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EB5" w:rsidRPr="003A48F1" w:rsidRDefault="00431EB5" w:rsidP="00431EB5">
      <w:pPr>
        <w:tabs>
          <w:tab w:val="left" w:pos="720"/>
          <w:tab w:val="left" w:pos="1440"/>
          <w:tab w:val="left" w:pos="2880"/>
          <w:tab w:val="left" w:pos="4320"/>
          <w:tab w:val="left" w:pos="8045"/>
        </w:tabs>
        <w:autoSpaceDE w:val="0"/>
        <w:autoSpaceDN w:val="0"/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3A48F1">
        <w:rPr>
          <w:rFonts w:eastAsia="標楷體" w:hAnsi="標楷體" w:hint="eastAsia"/>
          <w:b/>
          <w:sz w:val="36"/>
          <w:szCs w:val="36"/>
        </w:rPr>
        <w:t>中華民國期貨業商業同業公會</w:t>
      </w:r>
    </w:p>
    <w:p w:rsidR="00E87D61" w:rsidRPr="003A48F1" w:rsidRDefault="00431EB5" w:rsidP="005C7CF8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3A48F1">
        <w:rPr>
          <w:rFonts w:eastAsia="標楷體" w:hAnsi="標楷體"/>
          <w:b/>
          <w:sz w:val="36"/>
          <w:szCs w:val="36"/>
        </w:rPr>
        <w:t>分散式阻斷服務防禦與應變作業程序</w:t>
      </w:r>
      <w:r w:rsidRPr="003A48F1">
        <w:rPr>
          <w:rFonts w:eastAsia="標楷體" w:hAnsi="標楷體" w:hint="eastAsia"/>
          <w:b/>
          <w:sz w:val="36"/>
          <w:szCs w:val="36"/>
        </w:rPr>
        <w:t>(</w:t>
      </w:r>
      <w:r w:rsidRPr="003A48F1">
        <w:rPr>
          <w:rFonts w:eastAsia="標楷體" w:hAnsi="標楷體" w:hint="eastAsia"/>
          <w:b/>
          <w:sz w:val="36"/>
          <w:szCs w:val="36"/>
        </w:rPr>
        <w:t>範本</w:t>
      </w:r>
      <w:r w:rsidRPr="003A48F1">
        <w:rPr>
          <w:rFonts w:eastAsia="標楷體" w:hAnsi="標楷體" w:hint="eastAsia"/>
          <w:b/>
          <w:sz w:val="36"/>
          <w:szCs w:val="36"/>
        </w:rPr>
        <w:t>)</w:t>
      </w:r>
      <w:r w:rsidR="00A56652" w:rsidRPr="003A48F1">
        <w:rPr>
          <w:rFonts w:eastAsia="標楷體" w:hAnsi="標楷體"/>
          <w:b/>
          <w:sz w:val="36"/>
          <w:szCs w:val="36"/>
        </w:rPr>
        <w:t xml:space="preserve"> </w:t>
      </w:r>
    </w:p>
    <w:p w:rsidR="00BB2406" w:rsidRDefault="00BB2406" w:rsidP="00BB2406">
      <w:pPr>
        <w:tabs>
          <w:tab w:val="left" w:pos="5580"/>
        </w:tabs>
        <w:snapToGrid w:val="0"/>
        <w:spacing w:line="240" w:lineRule="atLeast"/>
        <w:ind w:leftChars="2392" w:left="5741"/>
        <w:rPr>
          <w:rFonts w:ascii="標楷體" w:eastAsia="標楷體" w:hAnsi="Courier New"/>
          <w:color w:val="000000"/>
          <w:sz w:val="16"/>
          <w:szCs w:val="20"/>
        </w:rPr>
      </w:pPr>
    </w:p>
    <w:p w:rsidR="00BB2406" w:rsidRPr="00BB2406" w:rsidRDefault="00BB2406" w:rsidP="00A93668">
      <w:pPr>
        <w:snapToGrid w:val="0"/>
        <w:spacing w:line="240" w:lineRule="atLeast"/>
        <w:ind w:leftChars="2244" w:left="5530" w:hangingChars="90" w:hanging="144"/>
        <w:jc w:val="right"/>
        <w:rPr>
          <w:rFonts w:ascii="標楷體" w:eastAsia="標楷體" w:hAnsi="Courier New"/>
          <w:color w:val="000000"/>
          <w:sz w:val="16"/>
          <w:szCs w:val="20"/>
        </w:rPr>
      </w:pP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中華民國106年</w:t>
      </w:r>
      <w:r>
        <w:rPr>
          <w:rFonts w:ascii="標楷體" w:eastAsia="標楷體" w:hAnsi="Courier New" w:hint="eastAsia"/>
          <w:color w:val="000000"/>
          <w:sz w:val="16"/>
          <w:szCs w:val="20"/>
        </w:rPr>
        <w:t>4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月</w:t>
      </w:r>
      <w:r>
        <w:rPr>
          <w:rFonts w:ascii="標楷體" w:eastAsia="標楷體" w:hAnsi="Courier New" w:hint="eastAsia"/>
          <w:color w:val="000000"/>
          <w:sz w:val="16"/>
          <w:szCs w:val="20"/>
        </w:rPr>
        <w:t>21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日中華民國期貨業商業同業公會第5屆理監事第</w:t>
      </w:r>
      <w:r>
        <w:rPr>
          <w:rFonts w:ascii="標楷體" w:eastAsia="標楷體" w:hAnsi="Courier New" w:hint="eastAsia"/>
          <w:color w:val="000000"/>
          <w:sz w:val="16"/>
          <w:szCs w:val="20"/>
        </w:rPr>
        <w:t>5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次聯席會決議通過</w:t>
      </w:r>
    </w:p>
    <w:p w:rsidR="00431EB5" w:rsidRDefault="00BB2406" w:rsidP="008747BE">
      <w:pPr>
        <w:snapToGrid w:val="0"/>
        <w:spacing w:line="240" w:lineRule="atLeast"/>
        <w:ind w:leftChars="2244" w:left="5530" w:hangingChars="90" w:hanging="144"/>
        <w:jc w:val="right"/>
        <w:rPr>
          <w:rFonts w:ascii="標楷體" w:eastAsia="標楷體" w:hAnsi="Courier New"/>
          <w:color w:val="000000"/>
          <w:sz w:val="16"/>
          <w:szCs w:val="20"/>
        </w:rPr>
      </w:pP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中華民國106年</w:t>
      </w:r>
      <w:r>
        <w:rPr>
          <w:rFonts w:ascii="標楷體" w:eastAsia="標楷體" w:hAnsi="Courier New" w:hint="eastAsia"/>
          <w:color w:val="000000"/>
          <w:sz w:val="16"/>
          <w:szCs w:val="20"/>
        </w:rPr>
        <w:t>4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月</w:t>
      </w:r>
      <w:r>
        <w:rPr>
          <w:rFonts w:ascii="標楷體" w:eastAsia="標楷體" w:hAnsi="Courier New" w:hint="eastAsia"/>
          <w:color w:val="000000"/>
          <w:sz w:val="16"/>
          <w:szCs w:val="20"/>
        </w:rPr>
        <w:t>7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日金融監督管理委員會證券</w:t>
      </w:r>
      <w:proofErr w:type="gramStart"/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期貨局</w:t>
      </w:r>
      <w:r>
        <w:rPr>
          <w:rFonts w:ascii="標楷體" w:eastAsia="標楷體" w:hAnsi="Courier New" w:hint="eastAsia"/>
          <w:color w:val="000000"/>
          <w:sz w:val="16"/>
          <w:szCs w:val="20"/>
        </w:rPr>
        <w:t>證期</w:t>
      </w:r>
      <w:proofErr w:type="gramEnd"/>
      <w:r>
        <w:rPr>
          <w:rFonts w:ascii="標楷體" w:eastAsia="標楷體" w:hAnsi="Courier New" w:hint="eastAsia"/>
          <w:color w:val="000000"/>
          <w:sz w:val="16"/>
          <w:szCs w:val="20"/>
        </w:rPr>
        <w:t>(資)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字第</w:t>
      </w:r>
      <w:r>
        <w:rPr>
          <w:rFonts w:ascii="標楷體" w:eastAsia="標楷體" w:hAnsi="Courier New" w:hint="eastAsia"/>
          <w:color w:val="000000"/>
          <w:sz w:val="16"/>
          <w:szCs w:val="20"/>
        </w:rPr>
        <w:t>1060011095</w:t>
      </w:r>
      <w:r w:rsidRPr="00BB2406">
        <w:rPr>
          <w:rFonts w:ascii="標楷體" w:eastAsia="標楷體" w:hAnsi="Courier New" w:hint="eastAsia"/>
          <w:color w:val="000000"/>
          <w:sz w:val="16"/>
          <w:szCs w:val="20"/>
        </w:rPr>
        <w:t>號函准予備查</w:t>
      </w:r>
    </w:p>
    <w:p w:rsidR="00BB2406" w:rsidRPr="008747BE" w:rsidRDefault="00BB2406" w:rsidP="008747BE">
      <w:pPr>
        <w:snapToGrid w:val="0"/>
        <w:spacing w:line="240" w:lineRule="atLeast"/>
        <w:ind w:leftChars="2244" w:left="5530" w:hangingChars="90" w:hanging="144"/>
        <w:jc w:val="right"/>
        <w:rPr>
          <w:rFonts w:ascii="標楷體" w:eastAsia="標楷體" w:hAnsi="Courier New"/>
          <w:color w:val="FF0000"/>
          <w:sz w:val="16"/>
          <w:szCs w:val="20"/>
        </w:rPr>
      </w:pPr>
      <w:r w:rsidRPr="008747BE">
        <w:rPr>
          <w:rFonts w:ascii="標楷體" w:eastAsia="標楷體" w:hAnsi="Courier New" w:hint="eastAsia"/>
          <w:color w:val="FF0000"/>
          <w:sz w:val="16"/>
          <w:szCs w:val="20"/>
        </w:rPr>
        <w:t>中華民國107年2月23日中華民國期貨業商業同業公會第5屆理監事第10次聯席會決議通過</w:t>
      </w:r>
    </w:p>
    <w:p w:rsidR="00BB2406" w:rsidRPr="00BB2406" w:rsidRDefault="00BB2406" w:rsidP="008747BE">
      <w:pPr>
        <w:snapToGrid w:val="0"/>
        <w:spacing w:line="240" w:lineRule="atLeast"/>
        <w:ind w:leftChars="2244" w:left="5530" w:hangingChars="90" w:hanging="144"/>
        <w:jc w:val="right"/>
        <w:rPr>
          <w:rFonts w:ascii="標楷體" w:eastAsia="標楷體" w:hAnsi="Courier New"/>
          <w:color w:val="000000"/>
          <w:sz w:val="16"/>
          <w:szCs w:val="20"/>
        </w:rPr>
      </w:pPr>
      <w:r w:rsidRPr="008747BE">
        <w:rPr>
          <w:rFonts w:ascii="標楷體" w:eastAsia="標楷體" w:hAnsi="Courier New" w:hint="eastAsia"/>
          <w:color w:val="FF0000"/>
          <w:sz w:val="16"/>
          <w:szCs w:val="20"/>
        </w:rPr>
        <w:t>中華民國107年3月16日金融監督管理委員會證券</w:t>
      </w:r>
      <w:proofErr w:type="gramStart"/>
      <w:r w:rsidRPr="008747BE">
        <w:rPr>
          <w:rFonts w:ascii="標楷體" w:eastAsia="標楷體" w:hAnsi="Courier New" w:hint="eastAsia"/>
          <w:color w:val="FF0000"/>
          <w:sz w:val="16"/>
          <w:szCs w:val="20"/>
        </w:rPr>
        <w:t>期貨局證期</w:t>
      </w:r>
      <w:proofErr w:type="gramEnd"/>
      <w:r w:rsidRPr="008747BE">
        <w:rPr>
          <w:rFonts w:ascii="標楷體" w:eastAsia="標楷體" w:hAnsi="Courier New" w:hint="eastAsia"/>
          <w:color w:val="FF0000"/>
          <w:sz w:val="16"/>
          <w:szCs w:val="20"/>
        </w:rPr>
        <w:t>(期)字第1070306005號函准予備查</w:t>
      </w:r>
    </w:p>
    <w:p w:rsidR="00B22AA6" w:rsidRPr="003A48F1" w:rsidRDefault="00B22AA6" w:rsidP="002E79E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31EB5" w:rsidRPr="003A48F1" w:rsidRDefault="00431EB5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第一條（規範目的）</w:t>
      </w:r>
    </w:p>
    <w:p w:rsidR="00431EB5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為能有效強化期貨商分散式阻斷服務（Distributed Denial-of-Service, 下稱DDoS）防護能量，以減緩DDoS攻擊影響，使資訊設備或服務能儘速恢復正常營運，特訂定本作業程序。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第二條（適用對象）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本作業程序適用於設有官方網站提供網路下單服務之期貨商。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第三條（因應DDoS之防護作為）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DDoS攻擊防禦與應變作業著重在事前準備作業，資訊單位應依內部網路架構與資源進行相關防護準備作業；攻擊事件發生時，透過事前準備的防護機制，採取應變措施以緩解攻擊事件造成的影響；攻擊事件結束，檢討各種軟硬體設備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或資安防護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設備不足之處，並提出建議改善方案，以提升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整體資安防護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能力。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第四條（事前準備）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資訊單位在事前應檢視內部資源情況，調校系統設定，預先申請相關防禦服務或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其他官網防禦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措施，以強化DDoS防禦能量。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一、維護系統及網管人員/廠商聯繫資訊：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除內部資訊人員聯繫資訊外，亦須維護相關系統及網管人員/廠商聯繫資訊，確保聯繫管道的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暢通，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當DDoS攻擊事件發生時，可快速依狀況聯絡所需之人員協助處理。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二、更新網際網路相關服務版本及關閉特定功能：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)升級校時系統(NTP)版本至較安全版本，並關閉</w:t>
      </w:r>
      <w:proofErr w:type="spellStart"/>
      <w:r w:rsidRPr="003A48F1">
        <w:rPr>
          <w:rFonts w:ascii="標楷體" w:eastAsia="標楷體" w:hAnsi="標楷體" w:hint="eastAsia"/>
          <w:sz w:val="28"/>
          <w:szCs w:val="28"/>
        </w:rPr>
        <w:t>Monlist</w:t>
      </w:r>
      <w:proofErr w:type="spellEnd"/>
      <w:r w:rsidRPr="003A48F1">
        <w:rPr>
          <w:rFonts w:ascii="標楷體" w:eastAsia="標楷體" w:hAnsi="標楷體" w:hint="eastAsia"/>
          <w:sz w:val="28"/>
          <w:szCs w:val="28"/>
        </w:rPr>
        <w:t>功能，避免校時系統被利用發動DDoS攻擊。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(二)停用網域解析(DNS)服務的遞迴查詢功能，並設定限制網域服務回復速率(DNS RRL)，避免網域服務被利用發動DDoS放大攻擊。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三、申請相關防禦服務：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)提供網路下單交易之期貨商應導入流量清洗或流量分流服務。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(二)可與前款服務業者事先協商，如發現網路頻寬異常狀況，須即時告知，</w:t>
      </w:r>
      <w:r w:rsidRPr="003A48F1">
        <w:rPr>
          <w:rFonts w:ascii="標楷體" w:eastAsia="標楷體" w:hAnsi="標楷體" w:hint="eastAsia"/>
          <w:sz w:val="28"/>
          <w:szCs w:val="28"/>
        </w:rPr>
        <w:lastRenderedPageBreak/>
        <w:t>並協助阻擋異常之網路連線，提升網路可用性。</w:t>
      </w:r>
    </w:p>
    <w:p w:rsidR="0046266D" w:rsidRPr="00A4548C" w:rsidRDefault="002E79E8" w:rsidP="00064B7C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A4548C">
        <w:rPr>
          <w:rFonts w:ascii="標楷體" w:eastAsia="標楷體" w:hAnsi="標楷體" w:hint="eastAsia"/>
          <w:color w:val="FF0000"/>
          <w:sz w:val="28"/>
          <w:szCs w:val="28"/>
        </w:rPr>
        <w:t>(三)</w:t>
      </w:r>
      <w:r w:rsidR="00EB7C1A" w:rsidRPr="00A4548C">
        <w:rPr>
          <w:rFonts w:ascii="標楷體" w:eastAsia="標楷體" w:hAnsi="標楷體"/>
          <w:color w:val="FF0000"/>
          <w:sz w:val="28"/>
          <w:szCs w:val="28"/>
        </w:rPr>
        <w:t xml:space="preserve"> 採</w:t>
      </w:r>
      <w:r w:rsidR="00EB7C1A" w:rsidRPr="00A4548C">
        <w:rPr>
          <w:rFonts w:ascii="標楷體" w:eastAsia="標楷體" w:hAnsi="標楷體" w:hint="eastAsia"/>
          <w:color w:val="FF0000"/>
          <w:sz w:val="28"/>
          <w:szCs w:val="28"/>
        </w:rPr>
        <w:t>用</w:t>
      </w:r>
      <w:r w:rsidR="00EB7C1A" w:rsidRPr="00A4548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常駐</w:t>
      </w:r>
      <w:bookmarkStart w:id="0" w:name="_GoBack"/>
      <w:bookmarkEnd w:id="0"/>
      <w:r w:rsidR="00EB7C1A" w:rsidRPr="00A4548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型(</w:t>
      </w:r>
      <w:r w:rsidR="00EB7C1A" w:rsidRPr="00A4548C">
        <w:rPr>
          <w:rFonts w:ascii="標楷體" w:eastAsia="標楷體" w:hAnsi="標楷體"/>
          <w:color w:val="FF0000"/>
          <w:sz w:val="28"/>
          <w:szCs w:val="28"/>
        </w:rPr>
        <w:t>Always On</w:t>
      </w:r>
      <w:r w:rsidR="00EB7C1A" w:rsidRPr="00A4548C">
        <w:rPr>
          <w:rFonts w:ascii="標楷體" w:eastAsia="標楷體" w:hAnsi="標楷體" w:hint="eastAsia"/>
          <w:color w:val="FF0000"/>
          <w:sz w:val="28"/>
          <w:szCs w:val="28"/>
        </w:rPr>
        <w:t>)</w:t>
      </w:r>
      <w:r w:rsidR="00EB7C1A" w:rsidRPr="00A4548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流量清洗(或洗量分流)</w:t>
      </w:r>
      <w:r w:rsidR="00EB7C1A" w:rsidRPr="00A4548C">
        <w:rPr>
          <w:rFonts w:ascii="標楷體" w:eastAsia="標楷體" w:hAnsi="標楷體"/>
          <w:color w:val="FF0000"/>
          <w:sz w:val="28"/>
          <w:szCs w:val="28"/>
        </w:rPr>
        <w:t>服務者，須要求提供服務之業者，當</w:t>
      </w:r>
      <w:r w:rsidR="00EB7C1A" w:rsidRPr="00A4548C">
        <w:rPr>
          <w:rFonts w:ascii="標楷體" w:eastAsia="標楷體" w:hAnsi="標楷體" w:hint="eastAsia"/>
          <w:color w:val="FF0000"/>
          <w:sz w:val="28"/>
          <w:szCs w:val="28"/>
        </w:rPr>
        <w:t>期貨</w:t>
      </w:r>
      <w:r w:rsidR="00EB7C1A" w:rsidRPr="00A4548C">
        <w:rPr>
          <w:rFonts w:ascii="標楷體" w:eastAsia="標楷體" w:hAnsi="標楷體"/>
          <w:color w:val="FF0000"/>
          <w:sz w:val="28"/>
          <w:szCs w:val="28"/>
        </w:rPr>
        <w:t>商遭受大量攻擊時，應主動告知</w:t>
      </w:r>
      <w:r w:rsidR="00EB7C1A" w:rsidRPr="00A4548C">
        <w:rPr>
          <w:rFonts w:ascii="標楷體" w:eastAsia="標楷體" w:hAnsi="標楷體" w:hint="eastAsia"/>
          <w:color w:val="FF0000"/>
          <w:sz w:val="28"/>
          <w:szCs w:val="28"/>
        </w:rPr>
        <w:t>期貨</w:t>
      </w:r>
      <w:r w:rsidR="00EB7C1A" w:rsidRPr="00A4548C">
        <w:rPr>
          <w:rFonts w:ascii="標楷體" w:eastAsia="標楷體" w:hAnsi="標楷體"/>
          <w:color w:val="FF0000"/>
          <w:sz w:val="28"/>
          <w:szCs w:val="28"/>
        </w:rPr>
        <w:t>商。</w:t>
      </w:r>
    </w:p>
    <w:p w:rsidR="002E79E8" w:rsidRDefault="002E79E8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第五條（事中應變）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當資訊單位自行監控發現，或經由提供防禦服務業者主動告知發現有DDoS攻擊流量時，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行以下措施進行通報及緩解DDoS攻擊：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一、事件通報：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)對外通報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發生時，應至「證券期貨市場資通安全通報系統」辦理通報事宜。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2、得視情節向警政機關報案。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(二)對內通報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為確保各項業務正常營運，期貨商應訂定公司內部通報程序，並參考以下通報機制措施：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1、DDoS攻擊通報原則及流程：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當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知悉資安事件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發生時，期貨商應依內部通報程序進行通報作業。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2、建立DDoS緊急通報窗口通訊錄，並指定權責單位及專責人員。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二、事件應變：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)啟用流量清洗或流量分流等外部DDoS攻擊緩解服務。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(二)請提供防禦服務業者阻擋異常之網路連線。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(三)引導電子下單交易人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替代方式下單。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第六條（事後處理）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一、事件解除確認：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3A48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48F1">
        <w:rPr>
          <w:rFonts w:ascii="標楷體" w:eastAsia="標楷體" w:hAnsi="標楷體" w:hint="eastAsia"/>
          <w:sz w:val="28"/>
          <w:szCs w:val="28"/>
        </w:rPr>
        <w:t>)當確認DDoS攻擊已停止，評估恢復系統設定，以使業務正常運作。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(二)持續監控網路流量或系統狀況。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二、事件解除通報：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依「證券期貨市場資通安全事件通報應變作業注意事項」至「證券期貨市場資通安全通報系統」辦理解除通報事宜。</w:t>
      </w:r>
    </w:p>
    <w:p w:rsidR="00ED72E7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三、事件紀錄及檢討：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記錄事件發生過程與處理程序，包含攻擊原因及手法等資訊，及因應該次DDoS攻擊採取的應變措施、解決方案與後續處理情形。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第七條（附則）</w:t>
      </w:r>
    </w:p>
    <w:p w:rsidR="0046266D" w:rsidRPr="003A48F1" w:rsidRDefault="00ED72E7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為因應DDoS攻擊，應適時審視相關防禦措施與應變作業程序內容，並進行修正與調整。</w:t>
      </w: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46266D" w:rsidRPr="003A48F1" w:rsidRDefault="0046266D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A48F1">
        <w:rPr>
          <w:rFonts w:ascii="標楷體" w:eastAsia="標楷體" w:hAnsi="標楷體" w:hint="eastAsia"/>
          <w:sz w:val="28"/>
          <w:szCs w:val="28"/>
        </w:rPr>
        <w:t>第八條（施行及修訂）</w:t>
      </w:r>
    </w:p>
    <w:p w:rsidR="0046266D" w:rsidRPr="003A48F1" w:rsidRDefault="00DD3E22" w:rsidP="00064B7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</w:t>
      </w:r>
      <w:r w:rsidR="00ED72E7" w:rsidRPr="003A48F1">
        <w:rPr>
          <w:rFonts w:ascii="標楷體" w:eastAsia="標楷體" w:hAnsi="標楷體" w:hint="eastAsia"/>
          <w:sz w:val="28"/>
          <w:szCs w:val="28"/>
        </w:rPr>
        <w:t>作業程序經總經理核定後實施，修訂時亦同。</w:t>
      </w:r>
    </w:p>
    <w:sectPr w:rsidR="0046266D" w:rsidRPr="003A48F1" w:rsidSect="002E79E8">
      <w:footerReference w:type="default" r:id="rId8"/>
      <w:pgSz w:w="11906" w:h="16838" w:code="9"/>
      <w:pgMar w:top="1134" w:right="1531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D83" w:rsidRDefault="00381D83" w:rsidP="00577091">
      <w:r>
        <w:separator/>
      </w:r>
    </w:p>
  </w:endnote>
  <w:endnote w:type="continuationSeparator" w:id="0">
    <w:p w:rsidR="00381D83" w:rsidRDefault="00381D83" w:rsidP="0057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317734"/>
      <w:docPartObj>
        <w:docPartGallery w:val="Page Numbers (Bottom of Page)"/>
        <w:docPartUnique/>
      </w:docPartObj>
    </w:sdtPr>
    <w:sdtEndPr>
      <w:rPr>
        <w:rFonts w:ascii="標楷體" w:eastAsia="標楷體" w:hAnsi="標楷體"/>
      </w:rPr>
    </w:sdtEndPr>
    <w:sdtContent>
      <w:p w:rsidR="00577091" w:rsidRDefault="0026574D" w:rsidP="0026574D">
        <w:pPr>
          <w:pStyle w:val="a5"/>
          <w:jc w:val="center"/>
        </w:pPr>
        <w:r w:rsidRPr="00B677D6">
          <w:rPr>
            <w:rFonts w:ascii="標楷體" w:eastAsia="標楷體" w:hAnsi="標楷體" w:hint="eastAsia"/>
            <w:kern w:val="0"/>
          </w:rPr>
          <w:t xml:space="preserve">第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PAGE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A4548C">
          <w:rPr>
            <w:rFonts w:ascii="標楷體" w:eastAsia="標楷體" w:hAnsi="標楷體"/>
            <w:noProof/>
            <w:kern w:val="0"/>
          </w:rPr>
          <w:t>2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頁，共 </w:t>
        </w:r>
        <w:r w:rsidRPr="00B677D6">
          <w:rPr>
            <w:rFonts w:ascii="標楷體" w:eastAsia="標楷體" w:hAnsi="標楷體"/>
            <w:kern w:val="0"/>
          </w:rPr>
          <w:fldChar w:fldCharType="begin"/>
        </w:r>
        <w:r w:rsidRPr="00B677D6">
          <w:rPr>
            <w:rFonts w:ascii="標楷體" w:eastAsia="標楷體" w:hAnsi="標楷體"/>
            <w:kern w:val="0"/>
          </w:rPr>
          <w:instrText xml:space="preserve"> NUMPAGES </w:instrText>
        </w:r>
        <w:r w:rsidRPr="00B677D6">
          <w:rPr>
            <w:rFonts w:ascii="標楷體" w:eastAsia="標楷體" w:hAnsi="標楷體"/>
            <w:kern w:val="0"/>
          </w:rPr>
          <w:fldChar w:fldCharType="separate"/>
        </w:r>
        <w:r w:rsidR="00A4548C">
          <w:rPr>
            <w:rFonts w:ascii="標楷體" w:eastAsia="標楷體" w:hAnsi="標楷體"/>
            <w:noProof/>
            <w:kern w:val="0"/>
          </w:rPr>
          <w:t>2</w:t>
        </w:r>
        <w:r w:rsidRPr="00B677D6">
          <w:rPr>
            <w:rFonts w:ascii="標楷體" w:eastAsia="標楷體" w:hAnsi="標楷體"/>
            <w:kern w:val="0"/>
          </w:rPr>
          <w:fldChar w:fldCharType="end"/>
        </w:r>
        <w:r w:rsidRPr="00B677D6">
          <w:rPr>
            <w:rFonts w:ascii="標楷體" w:eastAsia="標楷體" w:hAnsi="標楷體" w:hint="eastAsia"/>
            <w:kern w:val="0"/>
          </w:rPr>
          <w:t xml:space="preserve"> 頁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D83" w:rsidRDefault="00381D83" w:rsidP="00577091">
      <w:r>
        <w:separator/>
      </w:r>
    </w:p>
  </w:footnote>
  <w:footnote w:type="continuationSeparator" w:id="0">
    <w:p w:rsidR="00381D83" w:rsidRDefault="00381D83" w:rsidP="005770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EB5"/>
    <w:rsid w:val="00004272"/>
    <w:rsid w:val="00064B7C"/>
    <w:rsid w:val="0008323E"/>
    <w:rsid w:val="00140544"/>
    <w:rsid w:val="00174962"/>
    <w:rsid w:val="001C24F8"/>
    <w:rsid w:val="0026574D"/>
    <w:rsid w:val="002E79E8"/>
    <w:rsid w:val="00325B91"/>
    <w:rsid w:val="00352493"/>
    <w:rsid w:val="0036574F"/>
    <w:rsid w:val="00381D83"/>
    <w:rsid w:val="003A48F1"/>
    <w:rsid w:val="00414D6F"/>
    <w:rsid w:val="00431EB5"/>
    <w:rsid w:val="0043500E"/>
    <w:rsid w:val="0046266D"/>
    <w:rsid w:val="00477409"/>
    <w:rsid w:val="004C4F09"/>
    <w:rsid w:val="004F7885"/>
    <w:rsid w:val="00501113"/>
    <w:rsid w:val="00516CB5"/>
    <w:rsid w:val="00577091"/>
    <w:rsid w:val="005A0834"/>
    <w:rsid w:val="005C7CF8"/>
    <w:rsid w:val="00706E16"/>
    <w:rsid w:val="007B6228"/>
    <w:rsid w:val="007F5AB8"/>
    <w:rsid w:val="00874770"/>
    <w:rsid w:val="008747BE"/>
    <w:rsid w:val="00932B2C"/>
    <w:rsid w:val="009950F0"/>
    <w:rsid w:val="009D13D4"/>
    <w:rsid w:val="00A4548C"/>
    <w:rsid w:val="00A56652"/>
    <w:rsid w:val="00A93668"/>
    <w:rsid w:val="00A96111"/>
    <w:rsid w:val="00A979A7"/>
    <w:rsid w:val="00B1051C"/>
    <w:rsid w:val="00B22AA6"/>
    <w:rsid w:val="00B635BC"/>
    <w:rsid w:val="00B7504A"/>
    <w:rsid w:val="00BB2406"/>
    <w:rsid w:val="00C75CDD"/>
    <w:rsid w:val="00CB3566"/>
    <w:rsid w:val="00DA1C5E"/>
    <w:rsid w:val="00DA453D"/>
    <w:rsid w:val="00DD3E22"/>
    <w:rsid w:val="00DD6789"/>
    <w:rsid w:val="00E205F8"/>
    <w:rsid w:val="00E87D61"/>
    <w:rsid w:val="00EB7C1A"/>
    <w:rsid w:val="00ED72E7"/>
    <w:rsid w:val="00EF7DBE"/>
    <w:rsid w:val="00F87AB2"/>
    <w:rsid w:val="00F93125"/>
    <w:rsid w:val="00FA4C0C"/>
    <w:rsid w:val="00FD242F"/>
    <w:rsid w:val="00FF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0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091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E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7709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77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7709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B0861-1668-4EF8-A9BB-74DB3C98B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24</cp:revision>
  <cp:lastPrinted>2018-01-30T08:52:00Z</cp:lastPrinted>
  <dcterms:created xsi:type="dcterms:W3CDTF">2018-01-30T08:51:00Z</dcterms:created>
  <dcterms:modified xsi:type="dcterms:W3CDTF">2018-09-11T02:22:00Z</dcterms:modified>
</cp:coreProperties>
</file>