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0CF4" w:rsidRDefault="00127773" w:rsidP="00127773">
      <w:pPr>
        <w:pStyle w:val="a4"/>
        <w:jc w:val="center"/>
        <w:rPr>
          <w:rFonts w:ascii="標楷體" w:eastAsia="標楷體" w:hAnsi="標楷體"/>
          <w:b/>
          <w:color w:val="000000"/>
          <w:sz w:val="28"/>
          <w:szCs w:val="28"/>
        </w:rPr>
      </w:pPr>
      <w:r w:rsidRPr="00127773">
        <w:rPr>
          <w:rFonts w:ascii="標楷體" w:eastAsia="標楷體" w:hAnsi="標楷體" w:hint="eastAsia"/>
          <w:b/>
          <w:color w:val="000000"/>
          <w:sz w:val="28"/>
          <w:szCs w:val="28"/>
        </w:rPr>
        <w:t>中華民國期貨業商業同業公會</w:t>
      </w:r>
    </w:p>
    <w:p w:rsidR="00127773" w:rsidRPr="006D31CF" w:rsidRDefault="00127773" w:rsidP="00127773">
      <w:pPr>
        <w:pStyle w:val="a4"/>
        <w:jc w:val="center"/>
        <w:rPr>
          <w:rFonts w:ascii="標楷體" w:eastAsia="標楷體" w:hAnsi="標楷體"/>
          <w:b/>
          <w:color w:val="0000FF"/>
          <w:sz w:val="28"/>
          <w:szCs w:val="28"/>
        </w:rPr>
      </w:pPr>
      <w:r w:rsidRPr="00127773">
        <w:rPr>
          <w:rFonts w:ascii="標楷體" w:eastAsia="標楷體" w:hAnsi="標楷體" w:hint="eastAsia"/>
          <w:b/>
          <w:color w:val="000000"/>
          <w:sz w:val="28"/>
          <w:szCs w:val="28"/>
        </w:rPr>
        <w:t>期貨商</w:t>
      </w:r>
      <w:r w:rsidR="002F2F44" w:rsidRPr="00E60CF4">
        <w:rPr>
          <w:rFonts w:ascii="標楷體" w:eastAsia="標楷體" w:hAnsi="標楷體" w:hint="eastAsia"/>
          <w:b/>
          <w:sz w:val="28"/>
          <w:szCs w:val="28"/>
        </w:rPr>
        <w:t>、</w:t>
      </w:r>
      <w:r w:rsidRPr="00E60CF4">
        <w:rPr>
          <w:rFonts w:ascii="標楷體" w:eastAsia="標楷體" w:hAnsi="標楷體" w:hint="eastAsia"/>
          <w:b/>
          <w:sz w:val="28"/>
          <w:szCs w:val="28"/>
        </w:rPr>
        <w:t>期貨交易輔助人</w:t>
      </w:r>
      <w:r w:rsidRPr="00127773">
        <w:rPr>
          <w:rFonts w:ascii="標楷體" w:eastAsia="標楷體" w:hAnsi="標楷體" w:hint="eastAsia"/>
          <w:b/>
          <w:color w:val="000000"/>
          <w:sz w:val="28"/>
          <w:szCs w:val="28"/>
        </w:rPr>
        <w:t>接受特定客戶授權委託自律規則修正總說明</w:t>
      </w:r>
    </w:p>
    <w:p w:rsidR="0031431A" w:rsidRDefault="0031431A" w:rsidP="0031431A">
      <w:pPr>
        <w:pStyle w:val="a8"/>
        <w:spacing w:beforeLines="0" w:afterLines="0" w:line="400" w:lineRule="exact"/>
        <w:ind w:left="0" w:firstLine="0"/>
        <w:jc w:val="center"/>
        <w:rPr>
          <w:rFonts w:ascii="標楷體" w:hAnsi="標楷體" w:cs="Times New Roman"/>
          <w:snapToGrid/>
          <w:kern w:val="2"/>
          <w:sz w:val="24"/>
          <w:szCs w:val="24"/>
        </w:rPr>
      </w:pPr>
    </w:p>
    <w:p w:rsidR="008E257C" w:rsidRPr="00F90A78" w:rsidRDefault="008E257C" w:rsidP="0031431A">
      <w:pPr>
        <w:pStyle w:val="a8"/>
        <w:spacing w:beforeLines="0" w:afterLines="0" w:line="400" w:lineRule="exact"/>
        <w:ind w:left="0" w:firstLine="0"/>
        <w:jc w:val="left"/>
        <w:rPr>
          <w:rFonts w:ascii="標楷體" w:hAnsi="標楷體" w:cs="Times New Roman"/>
          <w:snapToGrid/>
          <w:kern w:val="2"/>
          <w:sz w:val="24"/>
          <w:szCs w:val="24"/>
        </w:rPr>
      </w:pPr>
      <w:r w:rsidRPr="00F90A78">
        <w:rPr>
          <w:rFonts w:ascii="標楷體" w:hAnsi="標楷體" w:cs="Times New Roman" w:hint="eastAsia"/>
          <w:snapToGrid/>
          <w:kern w:val="2"/>
          <w:sz w:val="24"/>
          <w:szCs w:val="24"/>
        </w:rPr>
        <w:t>配合</w:t>
      </w:r>
      <w:r w:rsidR="0031431A">
        <w:rPr>
          <w:rFonts w:ascii="標楷體" w:hAnsi="標楷體" w:cs="Times New Roman" w:hint="eastAsia"/>
          <w:snapToGrid/>
          <w:kern w:val="2"/>
          <w:sz w:val="24"/>
          <w:szCs w:val="24"/>
        </w:rPr>
        <w:t>臺灣期貨交易所</w:t>
      </w:r>
      <w:r w:rsidRPr="00F90A78">
        <w:rPr>
          <w:rFonts w:ascii="標楷體" w:hAnsi="標楷體" w:cs="Times New Roman" w:hint="eastAsia"/>
          <w:snapToGrid/>
          <w:kern w:val="2"/>
          <w:sz w:val="24"/>
          <w:szCs w:val="24"/>
        </w:rPr>
        <w:t>開放期貨商因交易人之錯誤申報更正帳號</w:t>
      </w:r>
      <w:r w:rsidR="0031431A">
        <w:rPr>
          <w:rFonts w:ascii="標楷體" w:hAnsi="標楷體" w:cs="Times New Roman" w:hint="eastAsia"/>
          <w:snapToGrid/>
          <w:kern w:val="2"/>
          <w:sz w:val="24"/>
          <w:szCs w:val="24"/>
        </w:rPr>
        <w:t>，「期貨商錯帳申報處理作業要點」名稱</w:t>
      </w:r>
      <w:r w:rsidR="0031431A" w:rsidRPr="00F90A78">
        <w:rPr>
          <w:rFonts w:ascii="標楷體" w:hAnsi="標楷體" w:cs="Times New Roman" w:hint="eastAsia"/>
          <w:snapToGrid/>
          <w:kern w:val="2"/>
          <w:sz w:val="24"/>
          <w:szCs w:val="24"/>
        </w:rPr>
        <w:t>修正</w:t>
      </w:r>
      <w:r w:rsidR="0031431A">
        <w:rPr>
          <w:rFonts w:ascii="標楷體" w:hAnsi="標楷體" w:cs="Times New Roman" w:hint="eastAsia"/>
          <w:snapToGrid/>
          <w:kern w:val="2"/>
          <w:sz w:val="24"/>
          <w:szCs w:val="24"/>
        </w:rPr>
        <w:t>為「期貨商錯帳及更正帳戶申報處理作業要點」</w:t>
      </w:r>
      <w:r>
        <w:rPr>
          <w:rFonts w:ascii="標楷體" w:hAnsi="標楷體" w:cs="Times New Roman" w:hint="eastAsia"/>
          <w:snapToGrid/>
          <w:kern w:val="2"/>
          <w:sz w:val="24"/>
          <w:szCs w:val="24"/>
        </w:rPr>
        <w:t>，</w:t>
      </w:r>
      <w:proofErr w:type="gramStart"/>
      <w:r w:rsidR="0031431A">
        <w:rPr>
          <w:rFonts w:ascii="標楷體" w:hAnsi="標楷體" w:cs="Times New Roman" w:hint="eastAsia"/>
          <w:snapToGrid/>
          <w:kern w:val="2"/>
          <w:sz w:val="24"/>
          <w:szCs w:val="24"/>
        </w:rPr>
        <w:t>爰</w:t>
      </w:r>
      <w:proofErr w:type="gramEnd"/>
      <w:r>
        <w:rPr>
          <w:rFonts w:ascii="標楷體" w:hAnsi="標楷體" w:cs="Times New Roman" w:hint="eastAsia"/>
          <w:snapToGrid/>
          <w:kern w:val="2"/>
          <w:sz w:val="24"/>
          <w:szCs w:val="24"/>
        </w:rPr>
        <w:t>修訂</w:t>
      </w:r>
      <w:r w:rsidRPr="00F90A78">
        <w:rPr>
          <w:rFonts w:ascii="標楷體" w:hAnsi="標楷體" w:cs="Times New Roman" w:hint="eastAsia"/>
          <w:snapToGrid/>
          <w:kern w:val="2"/>
          <w:sz w:val="24"/>
          <w:szCs w:val="24"/>
        </w:rPr>
        <w:t>本</w:t>
      </w:r>
      <w:r w:rsidR="00945EFC">
        <w:rPr>
          <w:rFonts w:ascii="標楷體" w:hAnsi="標楷體" w:cs="Times New Roman" w:hint="eastAsia"/>
          <w:snapToGrid/>
          <w:kern w:val="2"/>
          <w:sz w:val="24"/>
          <w:szCs w:val="24"/>
        </w:rPr>
        <w:t>自律規則</w:t>
      </w:r>
      <w:r w:rsidRPr="00F90A78">
        <w:rPr>
          <w:rFonts w:ascii="標楷體" w:hAnsi="標楷體" w:cs="Times New Roman" w:hint="eastAsia"/>
          <w:snapToGrid/>
          <w:kern w:val="2"/>
          <w:sz w:val="24"/>
          <w:szCs w:val="24"/>
        </w:rPr>
        <w:t>第</w:t>
      </w:r>
      <w:r w:rsidR="00945EFC">
        <w:rPr>
          <w:rFonts w:ascii="標楷體" w:hAnsi="標楷體" w:cs="Times New Roman" w:hint="eastAsia"/>
          <w:snapToGrid/>
          <w:kern w:val="2"/>
          <w:sz w:val="24"/>
          <w:szCs w:val="24"/>
        </w:rPr>
        <w:t>7條</w:t>
      </w:r>
      <w:r w:rsidR="00941A2D" w:rsidRPr="00941A2D">
        <w:rPr>
          <w:rFonts w:ascii="標楷體" w:hAnsi="標楷體" w:cs="Times New Roman" w:hint="eastAsia"/>
          <w:snapToGrid/>
          <w:kern w:val="2"/>
          <w:sz w:val="24"/>
          <w:szCs w:val="24"/>
        </w:rPr>
        <w:t>第</w:t>
      </w:r>
      <w:r w:rsidR="00402BDA">
        <w:rPr>
          <w:rFonts w:ascii="標楷體" w:hAnsi="標楷體" w:cs="Times New Roman" w:hint="eastAsia"/>
          <w:snapToGrid/>
          <w:kern w:val="2"/>
          <w:sz w:val="24"/>
          <w:szCs w:val="24"/>
        </w:rPr>
        <w:t>3</w:t>
      </w:r>
      <w:r w:rsidR="00941A2D" w:rsidRPr="00941A2D">
        <w:rPr>
          <w:rFonts w:ascii="標楷體" w:hAnsi="標楷體" w:cs="Times New Roman" w:hint="eastAsia"/>
          <w:snapToGrid/>
          <w:kern w:val="2"/>
          <w:sz w:val="24"/>
          <w:szCs w:val="24"/>
        </w:rPr>
        <w:t>項</w:t>
      </w:r>
      <w:r w:rsidR="00945EFC">
        <w:rPr>
          <w:rFonts w:ascii="標楷體" w:hAnsi="標楷體" w:cs="Times New Roman" w:hint="eastAsia"/>
          <w:snapToGrid/>
          <w:kern w:val="2"/>
          <w:sz w:val="24"/>
          <w:szCs w:val="24"/>
        </w:rPr>
        <w:t>。</w:t>
      </w:r>
    </w:p>
    <w:p w:rsidR="00E60CF4" w:rsidRDefault="00597240" w:rsidP="00945EFC">
      <w:pPr>
        <w:pStyle w:val="a4"/>
        <w:tabs>
          <w:tab w:val="clear" w:pos="4153"/>
          <w:tab w:val="clear" w:pos="8306"/>
        </w:tabs>
        <w:spacing w:line="360" w:lineRule="auto"/>
        <w:jc w:val="center"/>
        <w:rPr>
          <w:rFonts w:ascii="標楷體" w:eastAsia="標楷體" w:hAnsi="標楷體"/>
          <w:b/>
          <w:color w:val="000000"/>
          <w:sz w:val="28"/>
          <w:szCs w:val="28"/>
        </w:rPr>
      </w:pPr>
      <w:r>
        <w:rPr>
          <w:rFonts w:ascii="標楷體" w:eastAsia="標楷體" w:hAnsi="標楷體"/>
          <w:color w:val="000000"/>
          <w:sz w:val="24"/>
          <w:szCs w:val="24"/>
        </w:rPr>
        <w:br w:type="page"/>
      </w:r>
      <w:r w:rsidR="00127773" w:rsidRPr="005926A4">
        <w:rPr>
          <w:rFonts w:ascii="標楷體" w:eastAsia="標楷體" w:hAnsi="標楷體" w:hint="eastAsia"/>
          <w:b/>
          <w:color w:val="000000"/>
          <w:sz w:val="28"/>
          <w:szCs w:val="28"/>
        </w:rPr>
        <w:lastRenderedPageBreak/>
        <w:t>中華民國期貨業商業同業公會</w:t>
      </w:r>
    </w:p>
    <w:p w:rsidR="00127773" w:rsidRDefault="00127773" w:rsidP="003F3D32">
      <w:pPr>
        <w:pStyle w:val="a4"/>
        <w:tabs>
          <w:tab w:val="clear" w:pos="4153"/>
          <w:tab w:val="clear" w:pos="8306"/>
        </w:tabs>
        <w:spacing w:line="360" w:lineRule="auto"/>
        <w:jc w:val="center"/>
        <w:rPr>
          <w:rFonts w:ascii="標楷體" w:eastAsia="標楷體" w:hAnsi="標楷體"/>
          <w:b/>
          <w:color w:val="000000"/>
          <w:sz w:val="28"/>
          <w:szCs w:val="28"/>
        </w:rPr>
      </w:pPr>
      <w:r w:rsidRPr="005926A4">
        <w:rPr>
          <w:rFonts w:ascii="標楷體" w:eastAsia="標楷體" w:hAnsi="標楷體" w:hint="eastAsia"/>
          <w:b/>
          <w:color w:val="000000"/>
          <w:sz w:val="28"/>
          <w:szCs w:val="28"/>
        </w:rPr>
        <w:t>期貨商</w:t>
      </w:r>
      <w:r w:rsidR="002F2F44" w:rsidRPr="00E60CF4">
        <w:rPr>
          <w:rFonts w:ascii="標楷體" w:eastAsia="標楷體" w:hAnsi="標楷體" w:hint="eastAsia"/>
          <w:b/>
          <w:sz w:val="28"/>
          <w:szCs w:val="28"/>
        </w:rPr>
        <w:t>、</w:t>
      </w:r>
      <w:r w:rsidRPr="00E60CF4">
        <w:rPr>
          <w:rFonts w:ascii="標楷體" w:eastAsia="標楷體" w:hAnsi="標楷體" w:hint="eastAsia"/>
          <w:b/>
          <w:sz w:val="28"/>
          <w:szCs w:val="28"/>
        </w:rPr>
        <w:t>期貨交易輔助人</w:t>
      </w:r>
      <w:r w:rsidRPr="005926A4">
        <w:rPr>
          <w:rFonts w:ascii="標楷體" w:eastAsia="標楷體" w:hAnsi="標楷體" w:hint="eastAsia"/>
          <w:b/>
          <w:color w:val="000000"/>
          <w:sz w:val="28"/>
          <w:szCs w:val="28"/>
        </w:rPr>
        <w:t>接受</w:t>
      </w:r>
      <w:r w:rsidRPr="00127773">
        <w:rPr>
          <w:rFonts w:ascii="標楷體" w:eastAsia="標楷體" w:hAnsi="標楷體" w:hint="eastAsia"/>
          <w:b/>
          <w:color w:val="000000"/>
          <w:sz w:val="28"/>
          <w:szCs w:val="28"/>
        </w:rPr>
        <w:t>特定</w:t>
      </w:r>
      <w:r w:rsidRPr="005926A4">
        <w:rPr>
          <w:rFonts w:ascii="標楷體" w:eastAsia="標楷體" w:hAnsi="標楷體" w:hint="eastAsia"/>
          <w:b/>
          <w:color w:val="000000"/>
          <w:sz w:val="28"/>
          <w:szCs w:val="28"/>
        </w:rPr>
        <w:t>客戶授權委託自律規則修正對照表</w:t>
      </w:r>
    </w:p>
    <w:tbl>
      <w:tblPr>
        <w:tblW w:w="1032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2"/>
        <w:gridCol w:w="4054"/>
        <w:gridCol w:w="2160"/>
      </w:tblGrid>
      <w:tr w:rsidR="00A73552" w:rsidRPr="00B52B84" w:rsidTr="00AA2FC6">
        <w:trPr>
          <w:tblHeader/>
        </w:trPr>
        <w:tc>
          <w:tcPr>
            <w:tcW w:w="4112" w:type="dxa"/>
            <w:shd w:val="clear" w:color="auto" w:fill="E0E0E0"/>
          </w:tcPr>
          <w:p w:rsidR="00127773" w:rsidRPr="00B52B84" w:rsidRDefault="00127773" w:rsidP="00CC31F4">
            <w:pPr>
              <w:spacing w:line="240" w:lineRule="atLeast"/>
              <w:jc w:val="center"/>
              <w:rPr>
                <w:rFonts w:ascii="標楷體" w:eastAsia="標楷體" w:hAnsi="標楷體"/>
                <w:color w:val="000000"/>
                <w:sz w:val="20"/>
                <w:szCs w:val="20"/>
              </w:rPr>
            </w:pPr>
            <w:r w:rsidRPr="00B52B84">
              <w:rPr>
                <w:rFonts w:ascii="標楷體" w:eastAsia="標楷體" w:hAnsi="標楷體" w:hint="eastAsia"/>
                <w:color w:val="000000"/>
                <w:sz w:val="20"/>
                <w:szCs w:val="20"/>
              </w:rPr>
              <w:t>修正條文</w:t>
            </w:r>
          </w:p>
        </w:tc>
        <w:tc>
          <w:tcPr>
            <w:tcW w:w="4054" w:type="dxa"/>
            <w:shd w:val="clear" w:color="auto" w:fill="E0E0E0"/>
          </w:tcPr>
          <w:p w:rsidR="00127773" w:rsidRPr="00B52B84" w:rsidRDefault="00127773" w:rsidP="00CC31F4">
            <w:pPr>
              <w:spacing w:line="240" w:lineRule="atLeast"/>
              <w:jc w:val="center"/>
              <w:rPr>
                <w:rFonts w:ascii="標楷體" w:eastAsia="標楷體" w:hAnsi="標楷體"/>
                <w:color w:val="000000"/>
                <w:sz w:val="20"/>
                <w:szCs w:val="20"/>
              </w:rPr>
            </w:pPr>
            <w:r w:rsidRPr="00B52B84">
              <w:rPr>
                <w:rFonts w:ascii="標楷體" w:eastAsia="標楷體" w:hAnsi="標楷體" w:hint="eastAsia"/>
                <w:color w:val="000000"/>
                <w:sz w:val="20"/>
                <w:szCs w:val="20"/>
              </w:rPr>
              <w:t>現行條文</w:t>
            </w:r>
          </w:p>
        </w:tc>
        <w:tc>
          <w:tcPr>
            <w:tcW w:w="2160" w:type="dxa"/>
            <w:shd w:val="clear" w:color="auto" w:fill="E0E0E0"/>
          </w:tcPr>
          <w:p w:rsidR="00127773" w:rsidRPr="00B52B84" w:rsidRDefault="00127773" w:rsidP="00CC31F4">
            <w:pPr>
              <w:spacing w:line="240" w:lineRule="atLeast"/>
              <w:jc w:val="center"/>
              <w:rPr>
                <w:rFonts w:ascii="標楷體" w:eastAsia="標楷體" w:hAnsi="標楷體"/>
                <w:color w:val="000000"/>
                <w:sz w:val="20"/>
                <w:szCs w:val="20"/>
              </w:rPr>
            </w:pPr>
            <w:r w:rsidRPr="00B52B84">
              <w:rPr>
                <w:rFonts w:ascii="標楷體" w:eastAsia="標楷體" w:hAnsi="標楷體" w:hint="eastAsia"/>
                <w:color w:val="000000"/>
                <w:sz w:val="20"/>
                <w:szCs w:val="20"/>
              </w:rPr>
              <w:t>說明</w:t>
            </w:r>
          </w:p>
        </w:tc>
      </w:tr>
      <w:tr w:rsidR="00A069F7" w:rsidRPr="00B52B84" w:rsidTr="00AA2FC6">
        <w:tc>
          <w:tcPr>
            <w:tcW w:w="4112" w:type="dxa"/>
            <w:shd w:val="clear" w:color="auto" w:fill="auto"/>
          </w:tcPr>
          <w:p w:rsidR="00A069F7" w:rsidRDefault="00A069F7" w:rsidP="00A069F7">
            <w:pPr>
              <w:spacing w:line="240" w:lineRule="atLeast"/>
              <w:jc w:val="both"/>
              <w:rPr>
                <w:rFonts w:ascii="標楷體" w:eastAsia="標楷體" w:hAnsi="標楷體"/>
              </w:rPr>
            </w:pPr>
            <w:r w:rsidRPr="00E60CF4">
              <w:rPr>
                <w:rFonts w:ascii="標楷體" w:eastAsia="標楷體" w:hAnsi="標楷體" w:hint="eastAsia"/>
              </w:rPr>
              <w:t>第7條</w:t>
            </w:r>
          </w:p>
          <w:p w:rsidR="00A069F7" w:rsidRDefault="00A069F7" w:rsidP="00A069F7">
            <w:pPr>
              <w:spacing w:line="240" w:lineRule="atLeast"/>
              <w:jc w:val="both"/>
              <w:rPr>
                <w:rFonts w:ascii="標楷體" w:eastAsia="標楷體" w:hAnsi="標楷體"/>
              </w:rPr>
            </w:pPr>
            <w:r w:rsidRPr="00E60CF4">
              <w:rPr>
                <w:rFonts w:ascii="標楷體" w:eastAsia="標楷體" w:hAnsi="標楷體" w:hint="eastAsia"/>
              </w:rPr>
              <w:t>為避免影響市場安定，期貨商或期貨交易輔助人接受授權委託，應落實分層負責，加強內部控制，並注意下列事項：</w:t>
            </w:r>
          </w:p>
          <w:p w:rsidR="00A069F7" w:rsidRPr="00E60CF4" w:rsidRDefault="00A069F7" w:rsidP="00A069F7">
            <w:pPr>
              <w:spacing w:line="460" w:lineRule="atLeast"/>
              <w:ind w:left="432" w:hanging="432"/>
              <w:jc w:val="both"/>
              <w:rPr>
                <w:rFonts w:ascii="標楷體" w:eastAsia="標楷體" w:hAnsi="標楷體"/>
              </w:rPr>
            </w:pPr>
            <w:r w:rsidRPr="00E60CF4">
              <w:rPr>
                <w:rFonts w:ascii="標楷體" w:eastAsia="標楷體" w:hAnsi="標楷體" w:hint="eastAsia"/>
              </w:rPr>
              <w:t>一、受託買賣人員平時應維持良好之體力與精神狀況，接受客戶委託時應集中注意力，對於客戶電話委託內容宜再次複述確認，以降低錯誤發生機會。</w:t>
            </w:r>
          </w:p>
          <w:p w:rsidR="00A069F7" w:rsidRPr="00E60CF4" w:rsidRDefault="00A069F7" w:rsidP="00A069F7">
            <w:pPr>
              <w:spacing w:line="460" w:lineRule="atLeast"/>
              <w:ind w:left="432" w:hanging="432"/>
              <w:jc w:val="both"/>
              <w:rPr>
                <w:rFonts w:ascii="標楷體" w:eastAsia="標楷體" w:hAnsi="標楷體"/>
              </w:rPr>
            </w:pPr>
            <w:r w:rsidRPr="00E60CF4">
              <w:rPr>
                <w:rFonts w:ascii="標楷體" w:eastAsia="標楷體" w:hAnsi="標楷體" w:hint="eastAsia"/>
              </w:rPr>
              <w:t>二、宜考量自身因素，適度加強電腦輔助交易系統，提供下單邏輯檢測功能，以分擔受託買賣人員之工作量，避免人為疏失造成錯誤。</w:t>
            </w:r>
          </w:p>
          <w:p w:rsidR="00A069F7" w:rsidRPr="00E60CF4" w:rsidRDefault="00A069F7" w:rsidP="00A069F7">
            <w:pPr>
              <w:spacing w:line="460" w:lineRule="atLeast"/>
              <w:ind w:left="432" w:hanging="432"/>
              <w:jc w:val="both"/>
              <w:rPr>
                <w:rFonts w:ascii="標楷體" w:eastAsia="標楷體" w:hAnsi="標楷體"/>
              </w:rPr>
            </w:pPr>
            <w:r w:rsidRPr="00E60CF4">
              <w:rPr>
                <w:rFonts w:ascii="標楷體" w:eastAsia="標楷體" w:hAnsi="標楷體" w:hint="eastAsia"/>
              </w:rPr>
              <w:t>三、宜考量受託買賣人員之專業職能及其身心狀況等個別差異，賦予適當之職務與工作負荷量，避免不當之工作配置，影響工作績效。</w:t>
            </w:r>
          </w:p>
          <w:p w:rsidR="00A069F7" w:rsidRPr="00E60CF4" w:rsidRDefault="00A069F7" w:rsidP="00A069F7">
            <w:pPr>
              <w:spacing w:line="460" w:lineRule="atLeast"/>
              <w:ind w:left="432" w:hanging="432"/>
              <w:jc w:val="both"/>
              <w:rPr>
                <w:rFonts w:ascii="標楷體" w:eastAsia="標楷體" w:hAnsi="標楷體"/>
              </w:rPr>
            </w:pPr>
            <w:r w:rsidRPr="00E60CF4">
              <w:rPr>
                <w:rFonts w:ascii="標楷體" w:eastAsia="標楷體" w:hAnsi="標楷體" w:hint="eastAsia"/>
              </w:rPr>
              <w:t>四、</w:t>
            </w:r>
            <w:proofErr w:type="gramStart"/>
            <w:r w:rsidRPr="00E60CF4">
              <w:rPr>
                <w:rFonts w:ascii="標楷體" w:eastAsia="標楷體" w:hAnsi="標楷體" w:hint="eastAsia"/>
              </w:rPr>
              <w:t>宜依本身</w:t>
            </w:r>
            <w:proofErr w:type="gramEnd"/>
            <w:r w:rsidRPr="00E60CF4">
              <w:rPr>
                <w:rFonts w:ascii="標楷體" w:eastAsia="標楷體" w:hAnsi="標楷體" w:hint="eastAsia"/>
              </w:rPr>
              <w:t>的風險承受能力、風險管理政策、對客戶徵信與風險評估的結果等各項因素，建立下單電腦系統安全控管機制；對於密集、顯著優於市價將大量成交之委託，應有重覆確認之功能。上述電腦系統安全控管機制應經過交易電腦系統測試。</w:t>
            </w:r>
          </w:p>
          <w:p w:rsidR="00A069F7" w:rsidRPr="00E60CF4" w:rsidRDefault="00A069F7" w:rsidP="00A069F7">
            <w:pPr>
              <w:spacing w:line="460" w:lineRule="atLeast"/>
              <w:ind w:left="432" w:hanging="432"/>
              <w:jc w:val="both"/>
              <w:rPr>
                <w:rFonts w:ascii="標楷體" w:eastAsia="標楷體" w:hAnsi="標楷體"/>
              </w:rPr>
            </w:pPr>
            <w:r w:rsidRPr="00E60CF4">
              <w:rPr>
                <w:rFonts w:ascii="標楷體" w:eastAsia="標楷體" w:hAnsi="標楷體" w:hint="eastAsia"/>
              </w:rPr>
              <w:t>五、接到一定數量以上之委託單應經由部門主管簽核。</w:t>
            </w:r>
          </w:p>
          <w:p w:rsidR="00A069F7" w:rsidRPr="00E60CF4" w:rsidRDefault="00A069F7" w:rsidP="00A069F7">
            <w:pPr>
              <w:spacing w:line="460" w:lineRule="atLeast"/>
              <w:ind w:left="432" w:hanging="432"/>
              <w:jc w:val="both"/>
              <w:rPr>
                <w:rFonts w:ascii="標楷體" w:eastAsia="標楷體" w:hAnsi="標楷體"/>
              </w:rPr>
            </w:pPr>
            <w:r w:rsidRPr="00E60CF4">
              <w:rPr>
                <w:rFonts w:ascii="標楷體" w:eastAsia="標楷體" w:hAnsi="標楷體" w:hint="eastAsia"/>
              </w:rPr>
              <w:t>六、建置上述下單電腦系統安全控管</w:t>
            </w:r>
            <w:r w:rsidRPr="00E60CF4">
              <w:rPr>
                <w:rFonts w:ascii="標楷體" w:eastAsia="標楷體" w:hAnsi="標楷體" w:hint="eastAsia"/>
              </w:rPr>
              <w:lastRenderedPageBreak/>
              <w:t>機制者，納入內部控制制度。</w:t>
            </w:r>
          </w:p>
          <w:p w:rsidR="00A069F7" w:rsidRPr="00E60CF4" w:rsidRDefault="00A069F7" w:rsidP="00A069F7">
            <w:pPr>
              <w:spacing w:line="460" w:lineRule="atLeast"/>
              <w:ind w:left="432" w:hanging="432"/>
              <w:jc w:val="both"/>
              <w:rPr>
                <w:rFonts w:ascii="標楷體" w:eastAsia="標楷體" w:hAnsi="標楷體"/>
              </w:rPr>
            </w:pPr>
            <w:r w:rsidRPr="00E60CF4">
              <w:rPr>
                <w:rFonts w:ascii="標楷體" w:eastAsia="標楷體" w:hAnsi="標楷體" w:hint="eastAsia"/>
              </w:rPr>
              <w:t>七、受託買賣授權委託時，應於委託單標</w:t>
            </w:r>
            <w:proofErr w:type="gramStart"/>
            <w:r w:rsidRPr="00E60CF4">
              <w:rPr>
                <w:rFonts w:ascii="標楷體" w:eastAsia="標楷體" w:hAnsi="標楷體" w:hint="eastAsia"/>
              </w:rPr>
              <w:t>註</w:t>
            </w:r>
            <w:proofErr w:type="gramEnd"/>
            <w:r w:rsidRPr="00E60CF4">
              <w:rPr>
                <w:rFonts w:ascii="標楷體" w:eastAsia="標楷體" w:hAnsi="標楷體" w:hint="eastAsia"/>
              </w:rPr>
              <w:t>「授權委託」字樣，與其他種類委託單可明顯區別。</w:t>
            </w:r>
          </w:p>
          <w:p w:rsidR="00A069F7" w:rsidRPr="00E60CF4" w:rsidRDefault="00A069F7" w:rsidP="00A069F7">
            <w:pPr>
              <w:spacing w:line="460" w:lineRule="atLeast"/>
              <w:jc w:val="both"/>
              <w:rPr>
                <w:rFonts w:ascii="標楷體" w:eastAsia="標楷體" w:hAnsi="標楷體"/>
              </w:rPr>
            </w:pPr>
            <w:r w:rsidRPr="00E60CF4">
              <w:rPr>
                <w:rFonts w:ascii="標楷體" w:eastAsia="標楷體" w:hAnsi="標楷體" w:hint="eastAsia"/>
              </w:rPr>
              <w:t>期貨商或期貨交易輔助人因接受授權委託造成市場衝擊時，除儘速處理外，亦應同時通報主管機關、臺灣期貨交易所或相關單位，</w:t>
            </w:r>
            <w:proofErr w:type="gramStart"/>
            <w:r w:rsidRPr="00E60CF4">
              <w:rPr>
                <w:rFonts w:ascii="標楷體" w:eastAsia="標楷體" w:hAnsi="標楷體" w:hint="eastAsia"/>
              </w:rPr>
              <w:t>俾</w:t>
            </w:r>
            <w:proofErr w:type="gramEnd"/>
            <w:r w:rsidRPr="00E60CF4">
              <w:rPr>
                <w:rFonts w:ascii="標楷體" w:eastAsia="標楷體" w:hAnsi="標楷體" w:hint="eastAsia"/>
              </w:rPr>
              <w:t>將市場影響降到最低。</w:t>
            </w:r>
          </w:p>
          <w:p w:rsidR="00A069F7" w:rsidRPr="00B52B84" w:rsidRDefault="00A069F7" w:rsidP="00F94C63">
            <w:pPr>
              <w:spacing w:line="460" w:lineRule="atLeast"/>
              <w:jc w:val="both"/>
              <w:rPr>
                <w:rFonts w:ascii="標楷體" w:eastAsia="標楷體" w:hAnsi="標楷體"/>
                <w:color w:val="000000"/>
                <w:sz w:val="20"/>
                <w:szCs w:val="20"/>
              </w:rPr>
            </w:pPr>
            <w:r w:rsidRPr="00D07181">
              <w:rPr>
                <w:rFonts w:ascii="標楷體" w:eastAsia="標楷體" w:hAnsi="標楷體" w:hint="eastAsia"/>
              </w:rPr>
              <w:t>期貨商或期貨交易輔助人因接受授權委託發生錯帳</w:t>
            </w:r>
            <w:r w:rsidR="00D07181" w:rsidRPr="00703560">
              <w:rPr>
                <w:rFonts w:ascii="標楷體" w:eastAsia="標楷體" w:hAnsi="標楷體" w:hint="eastAsia"/>
                <w:u w:val="single"/>
              </w:rPr>
              <w:t>或因交易人之錯誤受理交易人申請更正帳號</w:t>
            </w:r>
            <w:r w:rsidRPr="00D07181">
              <w:rPr>
                <w:rFonts w:ascii="標楷體" w:eastAsia="標楷體" w:hAnsi="標楷體" w:hint="eastAsia"/>
              </w:rPr>
              <w:t>，除儘速處理外，</w:t>
            </w:r>
            <w:proofErr w:type="gramStart"/>
            <w:r w:rsidRPr="00D07181">
              <w:rPr>
                <w:rFonts w:ascii="標楷體" w:eastAsia="標楷體" w:hAnsi="標楷體" w:hint="eastAsia"/>
              </w:rPr>
              <w:t>若錯帳</w:t>
            </w:r>
            <w:proofErr w:type="gramEnd"/>
            <w:r w:rsidRPr="00F90A78">
              <w:rPr>
                <w:rFonts w:ascii="標楷體" w:eastAsia="標楷體" w:hAnsi="標楷體" w:hint="eastAsia"/>
              </w:rPr>
              <w:t>數量</w:t>
            </w:r>
            <w:r w:rsidRPr="00D07181">
              <w:rPr>
                <w:rFonts w:ascii="標楷體" w:eastAsia="標楷體" w:hAnsi="標楷體" w:hint="eastAsia"/>
              </w:rPr>
              <w:t>或金額達臺灣期貨交易所「</w:t>
            </w:r>
            <w:r w:rsidRPr="00703560">
              <w:rPr>
                <w:rFonts w:ascii="標楷體" w:eastAsia="標楷體" w:hAnsi="標楷體" w:hint="eastAsia"/>
              </w:rPr>
              <w:t>期貨商錯帳</w:t>
            </w:r>
            <w:r w:rsidR="00F90A78" w:rsidRPr="00703560">
              <w:rPr>
                <w:rFonts w:ascii="標楷體" w:eastAsia="標楷體" w:hAnsi="標楷體" w:hint="eastAsia"/>
                <w:u w:val="single"/>
              </w:rPr>
              <w:t>及更正帳號</w:t>
            </w:r>
            <w:r w:rsidRPr="00703560">
              <w:rPr>
                <w:rFonts w:ascii="標楷體" w:eastAsia="標楷體" w:hAnsi="標楷體" w:hint="eastAsia"/>
              </w:rPr>
              <w:t>申報處理作業要點</w:t>
            </w:r>
            <w:r w:rsidRPr="00D07181">
              <w:rPr>
                <w:rFonts w:ascii="標楷體" w:eastAsia="標楷體" w:hAnsi="標楷體" w:hint="eastAsia"/>
              </w:rPr>
              <w:t>」</w:t>
            </w:r>
            <w:r w:rsidRPr="00703560">
              <w:rPr>
                <w:rFonts w:ascii="標楷體" w:eastAsia="標楷體" w:hAnsi="標楷體" w:hint="eastAsia"/>
              </w:rPr>
              <w:t>第</w:t>
            </w:r>
            <w:r w:rsidR="00D07181" w:rsidRPr="00703560">
              <w:rPr>
                <w:rFonts w:ascii="標楷體" w:eastAsia="標楷體" w:hAnsi="標楷體" w:hint="eastAsia"/>
                <w:u w:val="single"/>
              </w:rPr>
              <w:t>5</w:t>
            </w:r>
            <w:r w:rsidRPr="00703560">
              <w:rPr>
                <w:rFonts w:ascii="標楷體" w:eastAsia="標楷體" w:hAnsi="標楷體" w:hint="eastAsia"/>
              </w:rPr>
              <w:t>點(二)之</w:t>
            </w:r>
            <w:r w:rsidR="00361584" w:rsidRPr="00703560">
              <w:rPr>
                <w:rFonts w:ascii="標楷體" w:eastAsia="標楷體" w:hAnsi="標楷體" w:hint="eastAsia"/>
                <w:u w:val="single"/>
              </w:rPr>
              <w:t>媒體資料</w:t>
            </w:r>
            <w:r w:rsidRPr="00703560">
              <w:rPr>
                <w:rFonts w:ascii="標楷體" w:eastAsia="標楷體" w:hAnsi="標楷體" w:hint="eastAsia"/>
              </w:rPr>
              <w:t>申報標準</w:t>
            </w:r>
            <w:r w:rsidRPr="00D07181">
              <w:rPr>
                <w:rFonts w:ascii="標楷體" w:eastAsia="標楷體" w:hAnsi="標楷體" w:hint="eastAsia"/>
              </w:rPr>
              <w:t>，</w:t>
            </w:r>
            <w:r w:rsidR="00F94C63" w:rsidRPr="00D07181">
              <w:rPr>
                <w:rFonts w:ascii="標楷體" w:eastAsia="標楷體" w:hAnsi="標楷體" w:hint="eastAsia"/>
              </w:rPr>
              <w:t>則應在發現</w:t>
            </w:r>
            <w:proofErr w:type="gramStart"/>
            <w:r w:rsidR="00F94C63" w:rsidRPr="00D07181">
              <w:rPr>
                <w:rFonts w:ascii="標楷體" w:eastAsia="標楷體" w:hAnsi="標楷體" w:hint="eastAsia"/>
              </w:rPr>
              <w:t>錯帳時即</w:t>
            </w:r>
            <w:proofErr w:type="gramEnd"/>
            <w:r w:rsidR="00F94C63" w:rsidRPr="00D07181">
              <w:rPr>
                <w:rFonts w:ascii="標楷體" w:eastAsia="標楷體" w:hAnsi="標楷體" w:hint="eastAsia"/>
              </w:rPr>
              <w:t>通報臺灣期貨交易所(僅發生帳號錯誤之錯帳除外)，</w:t>
            </w:r>
            <w:proofErr w:type="gramStart"/>
            <w:r w:rsidR="00F94C63" w:rsidRPr="00D07181">
              <w:rPr>
                <w:rFonts w:ascii="標楷體" w:eastAsia="標楷體" w:hAnsi="標楷體" w:hint="eastAsia"/>
              </w:rPr>
              <w:t>俾</w:t>
            </w:r>
            <w:proofErr w:type="gramEnd"/>
            <w:r w:rsidR="00F94C63" w:rsidRPr="00D07181">
              <w:rPr>
                <w:rFonts w:ascii="標楷體" w:eastAsia="標楷體" w:hAnsi="標楷體" w:hint="eastAsia"/>
              </w:rPr>
              <w:t>將市場影響降到最低。</w:t>
            </w:r>
          </w:p>
        </w:tc>
        <w:tc>
          <w:tcPr>
            <w:tcW w:w="4054" w:type="dxa"/>
            <w:shd w:val="clear" w:color="auto" w:fill="auto"/>
          </w:tcPr>
          <w:p w:rsidR="00A069F7" w:rsidRDefault="00A069F7" w:rsidP="00A069F7">
            <w:pPr>
              <w:spacing w:line="240" w:lineRule="atLeast"/>
              <w:jc w:val="both"/>
              <w:rPr>
                <w:rFonts w:ascii="標楷體" w:eastAsia="標楷體" w:hAnsi="標楷體"/>
              </w:rPr>
            </w:pPr>
            <w:r w:rsidRPr="00E60CF4">
              <w:rPr>
                <w:rFonts w:ascii="標楷體" w:eastAsia="標楷體" w:hAnsi="標楷體" w:hint="eastAsia"/>
              </w:rPr>
              <w:lastRenderedPageBreak/>
              <w:t>第7條</w:t>
            </w:r>
          </w:p>
          <w:p w:rsidR="00A069F7" w:rsidRDefault="00A069F7" w:rsidP="00A069F7">
            <w:pPr>
              <w:spacing w:line="240" w:lineRule="atLeast"/>
              <w:jc w:val="both"/>
              <w:rPr>
                <w:rFonts w:ascii="標楷體" w:eastAsia="標楷體" w:hAnsi="標楷體"/>
              </w:rPr>
            </w:pPr>
            <w:r w:rsidRPr="00E60CF4">
              <w:rPr>
                <w:rFonts w:ascii="標楷體" w:eastAsia="標楷體" w:hAnsi="標楷體" w:hint="eastAsia"/>
              </w:rPr>
              <w:t>為避免影響市場安定，期貨商或期貨交易輔助人接受授權委託，應落實分層負責，加強內部控制，並注意下列事項：</w:t>
            </w:r>
          </w:p>
          <w:p w:rsidR="00A069F7" w:rsidRPr="00E60CF4" w:rsidRDefault="00A069F7" w:rsidP="00A069F7">
            <w:pPr>
              <w:spacing w:line="460" w:lineRule="atLeast"/>
              <w:ind w:left="432" w:hanging="432"/>
              <w:jc w:val="both"/>
              <w:rPr>
                <w:rFonts w:ascii="標楷體" w:eastAsia="標楷體" w:hAnsi="標楷體"/>
              </w:rPr>
            </w:pPr>
            <w:r w:rsidRPr="00E60CF4">
              <w:rPr>
                <w:rFonts w:ascii="標楷體" w:eastAsia="標楷體" w:hAnsi="標楷體" w:hint="eastAsia"/>
              </w:rPr>
              <w:t>一、受託買賣人員平時應維持良好之體力與精神狀況，接受客戶委託時應集中注意力，對於客戶電話委託內容宜再次複述確認，以降低錯誤發生機會。</w:t>
            </w:r>
          </w:p>
          <w:p w:rsidR="00A069F7" w:rsidRPr="00E60CF4" w:rsidRDefault="00A069F7" w:rsidP="00A069F7">
            <w:pPr>
              <w:spacing w:line="460" w:lineRule="atLeast"/>
              <w:ind w:left="432" w:hanging="432"/>
              <w:jc w:val="both"/>
              <w:rPr>
                <w:rFonts w:ascii="標楷體" w:eastAsia="標楷體" w:hAnsi="標楷體"/>
              </w:rPr>
            </w:pPr>
            <w:r w:rsidRPr="00E60CF4">
              <w:rPr>
                <w:rFonts w:ascii="標楷體" w:eastAsia="標楷體" w:hAnsi="標楷體" w:hint="eastAsia"/>
              </w:rPr>
              <w:t>二、宜考量自身因素，適度加強電腦輔助交易系統，提供下單邏輯檢測功能，以分擔受託買賣人員之工作量，避免人為疏失造成錯誤。</w:t>
            </w:r>
          </w:p>
          <w:p w:rsidR="00A069F7" w:rsidRPr="00E60CF4" w:rsidRDefault="00A069F7" w:rsidP="00A069F7">
            <w:pPr>
              <w:spacing w:line="460" w:lineRule="atLeast"/>
              <w:ind w:left="432" w:hanging="432"/>
              <w:jc w:val="both"/>
              <w:rPr>
                <w:rFonts w:ascii="標楷體" w:eastAsia="標楷體" w:hAnsi="標楷體"/>
              </w:rPr>
            </w:pPr>
            <w:r w:rsidRPr="00E60CF4">
              <w:rPr>
                <w:rFonts w:ascii="標楷體" w:eastAsia="標楷體" w:hAnsi="標楷體" w:hint="eastAsia"/>
              </w:rPr>
              <w:t>三、宜考量受託買賣人員之專業職能及其身心狀況等個別差異，賦予適當之職務與工作負荷量，避免不當之工作配置，影響工作績效。</w:t>
            </w:r>
          </w:p>
          <w:p w:rsidR="00A069F7" w:rsidRPr="00E60CF4" w:rsidRDefault="00A069F7" w:rsidP="00A069F7">
            <w:pPr>
              <w:spacing w:line="460" w:lineRule="atLeast"/>
              <w:ind w:left="432" w:hanging="432"/>
              <w:jc w:val="both"/>
              <w:rPr>
                <w:rFonts w:ascii="標楷體" w:eastAsia="標楷體" w:hAnsi="標楷體"/>
              </w:rPr>
            </w:pPr>
            <w:r w:rsidRPr="00E60CF4">
              <w:rPr>
                <w:rFonts w:ascii="標楷體" w:eastAsia="標楷體" w:hAnsi="標楷體" w:hint="eastAsia"/>
              </w:rPr>
              <w:t>四、</w:t>
            </w:r>
            <w:proofErr w:type="gramStart"/>
            <w:r w:rsidRPr="00E60CF4">
              <w:rPr>
                <w:rFonts w:ascii="標楷體" w:eastAsia="標楷體" w:hAnsi="標楷體" w:hint="eastAsia"/>
              </w:rPr>
              <w:t>宜依本身</w:t>
            </w:r>
            <w:proofErr w:type="gramEnd"/>
            <w:r w:rsidRPr="00E60CF4">
              <w:rPr>
                <w:rFonts w:ascii="標楷體" w:eastAsia="標楷體" w:hAnsi="標楷體" w:hint="eastAsia"/>
              </w:rPr>
              <w:t>的風險承受能力、風險管理政策、對客戶徵信與風險評估的結果等各項因素，建立下單電腦系統安全控管機制；對於密集、顯著優於市價將大量成交之委託，應有重覆確認之功能。上述電腦系統安全控管機制應經過交易電腦系統測試。</w:t>
            </w:r>
          </w:p>
          <w:p w:rsidR="00A069F7" w:rsidRPr="00E60CF4" w:rsidRDefault="00A069F7" w:rsidP="00A069F7">
            <w:pPr>
              <w:spacing w:line="460" w:lineRule="atLeast"/>
              <w:ind w:left="432" w:hanging="432"/>
              <w:jc w:val="both"/>
              <w:rPr>
                <w:rFonts w:ascii="標楷體" w:eastAsia="標楷體" w:hAnsi="標楷體"/>
              </w:rPr>
            </w:pPr>
            <w:r w:rsidRPr="00E60CF4">
              <w:rPr>
                <w:rFonts w:ascii="標楷體" w:eastAsia="標楷體" w:hAnsi="標楷體" w:hint="eastAsia"/>
              </w:rPr>
              <w:t>五、接到一定數量以上之委託單應經由部門主管簽核。</w:t>
            </w:r>
          </w:p>
          <w:p w:rsidR="00A069F7" w:rsidRPr="00E60CF4" w:rsidRDefault="00A069F7" w:rsidP="00A069F7">
            <w:pPr>
              <w:spacing w:line="460" w:lineRule="atLeast"/>
              <w:ind w:left="432" w:hanging="432"/>
              <w:jc w:val="both"/>
              <w:rPr>
                <w:rFonts w:ascii="標楷體" w:eastAsia="標楷體" w:hAnsi="標楷體"/>
              </w:rPr>
            </w:pPr>
            <w:r w:rsidRPr="00E60CF4">
              <w:rPr>
                <w:rFonts w:ascii="標楷體" w:eastAsia="標楷體" w:hAnsi="標楷體" w:hint="eastAsia"/>
              </w:rPr>
              <w:t>六、建置上述下單電腦系統安全控管</w:t>
            </w:r>
            <w:r w:rsidRPr="00E60CF4">
              <w:rPr>
                <w:rFonts w:ascii="標楷體" w:eastAsia="標楷體" w:hAnsi="標楷體" w:hint="eastAsia"/>
              </w:rPr>
              <w:lastRenderedPageBreak/>
              <w:t>機制者，納入內部控制制度。</w:t>
            </w:r>
          </w:p>
          <w:p w:rsidR="00A069F7" w:rsidRPr="00E60CF4" w:rsidRDefault="00A069F7" w:rsidP="00A069F7">
            <w:pPr>
              <w:spacing w:line="460" w:lineRule="atLeast"/>
              <w:ind w:left="432" w:hanging="432"/>
              <w:jc w:val="both"/>
              <w:rPr>
                <w:rFonts w:ascii="標楷體" w:eastAsia="標楷體" w:hAnsi="標楷體"/>
              </w:rPr>
            </w:pPr>
            <w:r w:rsidRPr="00E60CF4">
              <w:rPr>
                <w:rFonts w:ascii="標楷體" w:eastAsia="標楷體" w:hAnsi="標楷體" w:hint="eastAsia"/>
              </w:rPr>
              <w:t>七、受託買賣授權委託時，應於委託單標</w:t>
            </w:r>
            <w:proofErr w:type="gramStart"/>
            <w:r w:rsidRPr="00E60CF4">
              <w:rPr>
                <w:rFonts w:ascii="標楷體" w:eastAsia="標楷體" w:hAnsi="標楷體" w:hint="eastAsia"/>
              </w:rPr>
              <w:t>註</w:t>
            </w:r>
            <w:proofErr w:type="gramEnd"/>
            <w:r w:rsidRPr="00E60CF4">
              <w:rPr>
                <w:rFonts w:ascii="標楷體" w:eastAsia="標楷體" w:hAnsi="標楷體" w:hint="eastAsia"/>
              </w:rPr>
              <w:t>「授權委託」字樣，與其他種類委託單可明顯區別。</w:t>
            </w:r>
          </w:p>
          <w:p w:rsidR="00A069F7" w:rsidRPr="00E60CF4" w:rsidRDefault="00A069F7" w:rsidP="00A069F7">
            <w:pPr>
              <w:spacing w:line="460" w:lineRule="atLeast"/>
              <w:jc w:val="both"/>
              <w:rPr>
                <w:rFonts w:ascii="標楷體" w:eastAsia="標楷體" w:hAnsi="標楷體"/>
              </w:rPr>
            </w:pPr>
            <w:r w:rsidRPr="00E60CF4">
              <w:rPr>
                <w:rFonts w:ascii="標楷體" w:eastAsia="標楷體" w:hAnsi="標楷體" w:hint="eastAsia"/>
              </w:rPr>
              <w:t>期貨商或期貨交易輔助人因接受授權委託造成市場衝擊時，除儘速處理外，亦應同時通報主管機關、臺灣期貨交易所或相關單位，</w:t>
            </w:r>
            <w:proofErr w:type="gramStart"/>
            <w:r w:rsidRPr="00E60CF4">
              <w:rPr>
                <w:rFonts w:ascii="標楷體" w:eastAsia="標楷體" w:hAnsi="標楷體" w:hint="eastAsia"/>
              </w:rPr>
              <w:t>俾</w:t>
            </w:r>
            <w:proofErr w:type="gramEnd"/>
            <w:r w:rsidRPr="00E60CF4">
              <w:rPr>
                <w:rFonts w:ascii="標楷體" w:eastAsia="標楷體" w:hAnsi="標楷體" w:hint="eastAsia"/>
              </w:rPr>
              <w:t>將市場影響降到最低。</w:t>
            </w:r>
          </w:p>
          <w:p w:rsidR="00A069F7" w:rsidRPr="00B52B84" w:rsidRDefault="00A069F7" w:rsidP="00D07181">
            <w:pPr>
              <w:spacing w:line="460" w:lineRule="atLeast"/>
              <w:jc w:val="both"/>
              <w:rPr>
                <w:rFonts w:ascii="標楷體" w:eastAsia="標楷體" w:hAnsi="標楷體"/>
                <w:color w:val="000000"/>
                <w:sz w:val="20"/>
                <w:szCs w:val="20"/>
              </w:rPr>
            </w:pPr>
            <w:r w:rsidRPr="00D07181">
              <w:rPr>
                <w:rFonts w:ascii="標楷體" w:eastAsia="標楷體" w:hAnsi="標楷體" w:hint="eastAsia"/>
              </w:rPr>
              <w:t>期貨商或期貨交易輔助人因接受授權委託發生錯帳，除儘速處理外，</w:t>
            </w:r>
            <w:proofErr w:type="gramStart"/>
            <w:r w:rsidRPr="00D07181">
              <w:rPr>
                <w:rFonts w:ascii="標楷體" w:eastAsia="標楷體" w:hAnsi="標楷體" w:hint="eastAsia"/>
              </w:rPr>
              <w:t>若錯帳</w:t>
            </w:r>
            <w:proofErr w:type="gramEnd"/>
            <w:r w:rsidRPr="00D07181">
              <w:rPr>
                <w:rFonts w:ascii="標楷體" w:eastAsia="標楷體" w:hAnsi="標楷體" w:hint="eastAsia"/>
              </w:rPr>
              <w:t>數量或金額達臺灣期貨交易所「期貨商錯帳申報處理作業要點」第</w:t>
            </w:r>
            <w:r w:rsidRPr="00703560">
              <w:rPr>
                <w:rFonts w:ascii="標楷體" w:eastAsia="標楷體" w:hAnsi="標楷體" w:hint="eastAsia"/>
                <w:u w:val="single"/>
              </w:rPr>
              <w:t>4</w:t>
            </w:r>
            <w:r w:rsidRPr="00D07181">
              <w:rPr>
                <w:rFonts w:ascii="標楷體" w:eastAsia="標楷體" w:hAnsi="標楷體" w:hint="eastAsia"/>
              </w:rPr>
              <w:t>點(二)之</w:t>
            </w:r>
            <w:r w:rsidRPr="004A6223">
              <w:rPr>
                <w:rFonts w:ascii="標楷體" w:eastAsia="標楷體" w:hAnsi="標楷體" w:hint="eastAsia"/>
                <w:u w:val="single"/>
              </w:rPr>
              <w:t>書面</w:t>
            </w:r>
            <w:r w:rsidRPr="00D07181">
              <w:rPr>
                <w:rFonts w:ascii="標楷體" w:eastAsia="標楷體" w:hAnsi="標楷體" w:hint="eastAsia"/>
              </w:rPr>
              <w:t>申報標準，則應在發現</w:t>
            </w:r>
            <w:proofErr w:type="gramStart"/>
            <w:r w:rsidRPr="00D07181">
              <w:rPr>
                <w:rFonts w:ascii="標楷體" w:eastAsia="標楷體" w:hAnsi="標楷體" w:hint="eastAsia"/>
              </w:rPr>
              <w:t>錯帳時即</w:t>
            </w:r>
            <w:proofErr w:type="gramEnd"/>
            <w:r w:rsidRPr="00D07181">
              <w:rPr>
                <w:rFonts w:ascii="標楷體" w:eastAsia="標楷體" w:hAnsi="標楷體" w:hint="eastAsia"/>
              </w:rPr>
              <w:t>通報臺灣期貨交易所(僅發生帳號錯誤之錯帳除外)，</w:t>
            </w:r>
            <w:proofErr w:type="gramStart"/>
            <w:r w:rsidRPr="00D07181">
              <w:rPr>
                <w:rFonts w:ascii="標楷體" w:eastAsia="標楷體" w:hAnsi="標楷體" w:hint="eastAsia"/>
              </w:rPr>
              <w:t>俾</w:t>
            </w:r>
            <w:proofErr w:type="gramEnd"/>
            <w:r w:rsidRPr="00D07181">
              <w:rPr>
                <w:rFonts w:ascii="標楷體" w:eastAsia="標楷體" w:hAnsi="標楷體" w:hint="eastAsia"/>
              </w:rPr>
              <w:t>將市場影響降到最低。</w:t>
            </w:r>
          </w:p>
        </w:tc>
        <w:tc>
          <w:tcPr>
            <w:tcW w:w="2160" w:type="dxa"/>
            <w:shd w:val="clear" w:color="auto" w:fill="auto"/>
          </w:tcPr>
          <w:p w:rsidR="00A069F7" w:rsidRPr="00F90A78" w:rsidRDefault="00F90A78" w:rsidP="00402BDA">
            <w:pPr>
              <w:pStyle w:val="a8"/>
              <w:spacing w:beforeLines="0" w:afterLines="0" w:line="400" w:lineRule="exact"/>
              <w:ind w:left="0" w:firstLine="0"/>
              <w:rPr>
                <w:rFonts w:ascii="標楷體" w:hAnsi="標楷體" w:cs="Times New Roman"/>
                <w:snapToGrid/>
                <w:kern w:val="2"/>
                <w:sz w:val="24"/>
                <w:szCs w:val="24"/>
              </w:rPr>
            </w:pPr>
            <w:r w:rsidRPr="00F90A78">
              <w:rPr>
                <w:rFonts w:ascii="標楷體" w:hAnsi="標楷體" w:cs="Times New Roman" w:hint="eastAsia"/>
                <w:snapToGrid/>
                <w:kern w:val="2"/>
                <w:sz w:val="24"/>
                <w:szCs w:val="24"/>
              </w:rPr>
              <w:lastRenderedPageBreak/>
              <w:t>配合</w:t>
            </w:r>
            <w:r w:rsidR="00945EFC">
              <w:rPr>
                <w:rFonts w:ascii="標楷體" w:hAnsi="標楷體" w:cs="Times New Roman" w:hint="eastAsia"/>
                <w:snapToGrid/>
                <w:kern w:val="2"/>
                <w:sz w:val="24"/>
                <w:szCs w:val="24"/>
              </w:rPr>
              <w:t>臺灣期貨交易所</w:t>
            </w:r>
            <w:r w:rsidRPr="00F90A78">
              <w:rPr>
                <w:rFonts w:ascii="標楷體" w:hAnsi="標楷體" w:cs="Times New Roman" w:hint="eastAsia"/>
                <w:snapToGrid/>
                <w:kern w:val="2"/>
                <w:sz w:val="24"/>
                <w:szCs w:val="24"/>
              </w:rPr>
              <w:t>開放期貨商因交易人之錯誤申報更正帳號</w:t>
            </w:r>
            <w:r w:rsidR="00F94C63">
              <w:rPr>
                <w:rFonts w:ascii="標楷體" w:hAnsi="標楷體" w:cs="Times New Roman" w:hint="eastAsia"/>
                <w:snapToGrid/>
                <w:kern w:val="2"/>
                <w:sz w:val="24"/>
                <w:szCs w:val="24"/>
              </w:rPr>
              <w:t>、原書面申報調整為媒體資料申報</w:t>
            </w:r>
            <w:r w:rsidRPr="00F90A78">
              <w:rPr>
                <w:rFonts w:ascii="標楷體" w:hAnsi="標楷體" w:cs="Times New Roman" w:hint="eastAsia"/>
                <w:snapToGrid/>
                <w:kern w:val="2"/>
                <w:sz w:val="24"/>
                <w:szCs w:val="24"/>
              </w:rPr>
              <w:t>，</w:t>
            </w:r>
            <w:r>
              <w:rPr>
                <w:rFonts w:ascii="標楷體" w:hAnsi="標楷體" w:cs="Times New Roman" w:hint="eastAsia"/>
                <w:snapToGrid/>
                <w:kern w:val="2"/>
                <w:sz w:val="24"/>
                <w:szCs w:val="24"/>
              </w:rPr>
              <w:t>及作業要點名稱</w:t>
            </w:r>
            <w:r w:rsidRPr="00F90A78">
              <w:rPr>
                <w:rFonts w:ascii="標楷體" w:hAnsi="標楷體" w:cs="Times New Roman" w:hint="eastAsia"/>
                <w:snapToGrid/>
                <w:kern w:val="2"/>
                <w:sz w:val="24"/>
                <w:szCs w:val="24"/>
              </w:rPr>
              <w:t>修正</w:t>
            </w:r>
            <w:r>
              <w:rPr>
                <w:rFonts w:ascii="標楷體" w:hAnsi="標楷體" w:cs="Times New Roman" w:hint="eastAsia"/>
                <w:snapToGrid/>
                <w:kern w:val="2"/>
                <w:sz w:val="24"/>
                <w:szCs w:val="24"/>
              </w:rPr>
              <w:t>，爰修訂</w:t>
            </w:r>
            <w:r w:rsidRPr="00F90A78">
              <w:rPr>
                <w:rFonts w:ascii="標楷體" w:hAnsi="標楷體" w:cs="Times New Roman" w:hint="eastAsia"/>
                <w:snapToGrid/>
                <w:kern w:val="2"/>
                <w:sz w:val="24"/>
                <w:szCs w:val="24"/>
              </w:rPr>
              <w:t>本條文第</w:t>
            </w:r>
            <w:r w:rsidR="00402BDA">
              <w:rPr>
                <w:rFonts w:ascii="標楷體" w:hAnsi="標楷體" w:cs="Times New Roman" w:hint="eastAsia"/>
                <w:snapToGrid/>
                <w:kern w:val="2"/>
                <w:sz w:val="24"/>
                <w:szCs w:val="24"/>
              </w:rPr>
              <w:t>3</w:t>
            </w:r>
            <w:r w:rsidRPr="00F90A78">
              <w:rPr>
                <w:rFonts w:ascii="標楷體" w:hAnsi="標楷體" w:cs="Times New Roman" w:hint="eastAsia"/>
                <w:snapToGrid/>
                <w:kern w:val="2"/>
                <w:sz w:val="24"/>
                <w:szCs w:val="24"/>
              </w:rPr>
              <w:t>項之內容</w:t>
            </w:r>
          </w:p>
        </w:tc>
      </w:tr>
    </w:tbl>
    <w:p w:rsidR="00945EFC" w:rsidRDefault="00127773" w:rsidP="00945EFC">
      <w:pPr>
        <w:pStyle w:val="a4"/>
        <w:spacing w:line="360" w:lineRule="auto"/>
        <w:jc w:val="center"/>
        <w:rPr>
          <w:rFonts w:ascii="標楷體" w:eastAsia="標楷體" w:hAnsi="標楷體"/>
          <w:b/>
          <w:color w:val="000000"/>
          <w:sz w:val="28"/>
          <w:szCs w:val="28"/>
        </w:rPr>
      </w:pPr>
      <w:r>
        <w:rPr>
          <w:rFonts w:ascii="標楷體" w:eastAsia="標楷體" w:hAnsi="標楷體"/>
          <w:b/>
          <w:color w:val="000000"/>
          <w:sz w:val="26"/>
          <w:szCs w:val="26"/>
        </w:rPr>
        <w:lastRenderedPageBreak/>
        <w:br w:type="page"/>
      </w:r>
      <w:r w:rsidR="00945EFC" w:rsidRPr="00127773">
        <w:rPr>
          <w:rFonts w:ascii="標楷體" w:eastAsia="標楷體" w:hAnsi="標楷體" w:hint="eastAsia"/>
          <w:b/>
          <w:color w:val="000000"/>
          <w:sz w:val="28"/>
          <w:szCs w:val="28"/>
        </w:rPr>
        <w:lastRenderedPageBreak/>
        <w:t>中華民國期貨業商業同業公會</w:t>
      </w:r>
    </w:p>
    <w:p w:rsidR="00945EFC" w:rsidRPr="00E60CF4" w:rsidRDefault="00945EFC" w:rsidP="00945EFC">
      <w:pPr>
        <w:pStyle w:val="a4"/>
        <w:spacing w:line="360" w:lineRule="auto"/>
        <w:jc w:val="center"/>
        <w:rPr>
          <w:rFonts w:ascii="標楷體" w:eastAsia="標楷體" w:hAnsi="標楷體"/>
          <w:b/>
          <w:color w:val="000000"/>
          <w:sz w:val="28"/>
          <w:szCs w:val="28"/>
        </w:rPr>
      </w:pPr>
      <w:r w:rsidRPr="00E60CF4">
        <w:rPr>
          <w:rFonts w:ascii="標楷體" w:eastAsia="標楷體" w:hAnsi="標楷體" w:hint="eastAsia"/>
          <w:b/>
          <w:color w:val="000000"/>
          <w:sz w:val="28"/>
          <w:szCs w:val="28"/>
        </w:rPr>
        <w:t>期貨商</w:t>
      </w:r>
      <w:r w:rsidRPr="00E60CF4">
        <w:rPr>
          <w:rFonts w:ascii="標楷體" w:eastAsia="標楷體" w:hAnsi="標楷體" w:hint="eastAsia"/>
          <w:b/>
          <w:sz w:val="28"/>
          <w:szCs w:val="28"/>
        </w:rPr>
        <w:t>、期貨交易輔助人接受特定客戶授權委託自律規則</w:t>
      </w:r>
    </w:p>
    <w:p w:rsidR="00945EFC" w:rsidRPr="00941A2D" w:rsidRDefault="00945EFC" w:rsidP="00945EFC">
      <w:pPr>
        <w:autoSpaceDE w:val="0"/>
        <w:autoSpaceDN w:val="0"/>
        <w:adjustRightInd w:val="0"/>
        <w:spacing w:line="0" w:lineRule="atLeast"/>
        <w:ind w:firstLineChars="2197" w:firstLine="4394"/>
        <w:rPr>
          <w:rFonts w:ascii="標楷體" w:eastAsia="標楷體" w:hAnsi="標楷體" w:cs="標楷體"/>
          <w:kern w:val="0"/>
          <w:sz w:val="20"/>
          <w:szCs w:val="20"/>
        </w:rPr>
      </w:pPr>
      <w:r w:rsidRPr="00941A2D">
        <w:rPr>
          <w:rFonts w:ascii="標楷體" w:eastAsia="標楷體" w:hAnsi="標楷體" w:cs="標楷體" w:hint="eastAsia"/>
          <w:kern w:val="0"/>
          <w:sz w:val="20"/>
          <w:szCs w:val="20"/>
        </w:rPr>
        <w:t>中華民國</w:t>
      </w:r>
      <w:r w:rsidRPr="00941A2D">
        <w:rPr>
          <w:rFonts w:ascii="標楷體" w:eastAsia="標楷體" w:hAnsi="標楷體"/>
          <w:kern w:val="0"/>
          <w:sz w:val="20"/>
          <w:szCs w:val="20"/>
        </w:rPr>
        <w:t xml:space="preserve">96 </w:t>
      </w:r>
      <w:r w:rsidRPr="00941A2D">
        <w:rPr>
          <w:rFonts w:ascii="標楷體" w:eastAsia="標楷體" w:hAnsi="標楷體" w:cs="標楷體" w:hint="eastAsia"/>
          <w:kern w:val="0"/>
          <w:sz w:val="20"/>
          <w:szCs w:val="20"/>
        </w:rPr>
        <w:t>年</w:t>
      </w:r>
      <w:r w:rsidRPr="00941A2D">
        <w:rPr>
          <w:rFonts w:ascii="標楷體" w:eastAsia="標楷體" w:hAnsi="標楷體"/>
          <w:kern w:val="0"/>
          <w:sz w:val="20"/>
          <w:szCs w:val="20"/>
        </w:rPr>
        <w:t xml:space="preserve">6 </w:t>
      </w:r>
      <w:r w:rsidRPr="00941A2D">
        <w:rPr>
          <w:rFonts w:ascii="標楷體" w:eastAsia="標楷體" w:hAnsi="標楷體" w:cs="標楷體" w:hint="eastAsia"/>
          <w:kern w:val="0"/>
          <w:sz w:val="20"/>
          <w:szCs w:val="20"/>
        </w:rPr>
        <w:t>月</w:t>
      </w:r>
      <w:r w:rsidRPr="00941A2D">
        <w:rPr>
          <w:rFonts w:ascii="標楷體" w:eastAsia="標楷體" w:hAnsi="標楷體"/>
          <w:kern w:val="0"/>
          <w:sz w:val="20"/>
          <w:szCs w:val="20"/>
        </w:rPr>
        <w:t xml:space="preserve">5 </w:t>
      </w:r>
      <w:r w:rsidRPr="00941A2D">
        <w:rPr>
          <w:rFonts w:ascii="標楷體" w:eastAsia="標楷體" w:hAnsi="標楷體" w:cs="標楷體" w:hint="eastAsia"/>
          <w:kern w:val="0"/>
          <w:sz w:val="20"/>
          <w:szCs w:val="20"/>
        </w:rPr>
        <w:t>日中華民國期貨業商業同業公會</w:t>
      </w:r>
    </w:p>
    <w:p w:rsidR="00945EFC" w:rsidRPr="00941A2D" w:rsidRDefault="00945EFC" w:rsidP="00945EFC">
      <w:pPr>
        <w:autoSpaceDE w:val="0"/>
        <w:autoSpaceDN w:val="0"/>
        <w:adjustRightInd w:val="0"/>
        <w:spacing w:line="0" w:lineRule="atLeast"/>
        <w:ind w:firstLineChars="2197" w:firstLine="4394"/>
        <w:rPr>
          <w:rFonts w:ascii="標楷體" w:eastAsia="標楷體" w:hAnsi="標楷體" w:cs="標楷體"/>
          <w:kern w:val="0"/>
          <w:sz w:val="20"/>
          <w:szCs w:val="20"/>
        </w:rPr>
      </w:pPr>
      <w:r w:rsidRPr="00941A2D">
        <w:rPr>
          <w:rFonts w:ascii="標楷體" w:eastAsia="標楷體" w:hAnsi="標楷體" w:cs="標楷體" w:hint="eastAsia"/>
          <w:kern w:val="0"/>
          <w:sz w:val="20"/>
          <w:szCs w:val="20"/>
        </w:rPr>
        <w:t>第</w:t>
      </w:r>
      <w:r w:rsidRPr="00941A2D">
        <w:rPr>
          <w:rFonts w:ascii="標楷體" w:eastAsia="標楷體" w:hAnsi="標楷體"/>
          <w:kern w:val="0"/>
          <w:sz w:val="20"/>
          <w:szCs w:val="20"/>
        </w:rPr>
        <w:t xml:space="preserve">1 </w:t>
      </w:r>
      <w:proofErr w:type="gramStart"/>
      <w:r w:rsidRPr="00941A2D">
        <w:rPr>
          <w:rFonts w:ascii="標楷體" w:eastAsia="標楷體" w:hAnsi="標楷體" w:cs="標楷體" w:hint="eastAsia"/>
          <w:kern w:val="0"/>
          <w:sz w:val="20"/>
          <w:szCs w:val="20"/>
        </w:rPr>
        <w:t>屆理監事</w:t>
      </w:r>
      <w:proofErr w:type="gramEnd"/>
      <w:r w:rsidRPr="00941A2D">
        <w:rPr>
          <w:rFonts w:ascii="標楷體" w:eastAsia="標楷體" w:hAnsi="標楷體" w:cs="標楷體" w:hint="eastAsia"/>
          <w:kern w:val="0"/>
          <w:sz w:val="20"/>
          <w:szCs w:val="20"/>
        </w:rPr>
        <w:t>第</w:t>
      </w:r>
      <w:r w:rsidRPr="00941A2D">
        <w:rPr>
          <w:rFonts w:ascii="標楷體" w:eastAsia="標楷體" w:hAnsi="標楷體"/>
          <w:kern w:val="0"/>
          <w:sz w:val="20"/>
          <w:szCs w:val="20"/>
        </w:rPr>
        <w:t xml:space="preserve">19 </w:t>
      </w:r>
      <w:r w:rsidRPr="00941A2D">
        <w:rPr>
          <w:rFonts w:ascii="標楷體" w:eastAsia="標楷體" w:hAnsi="標楷體" w:cs="標楷體" w:hint="eastAsia"/>
          <w:kern w:val="0"/>
          <w:sz w:val="20"/>
          <w:szCs w:val="20"/>
        </w:rPr>
        <w:t>次聯席會議通過</w:t>
      </w:r>
    </w:p>
    <w:p w:rsidR="00945EFC" w:rsidRPr="00941A2D" w:rsidRDefault="00945EFC" w:rsidP="00945EFC">
      <w:pPr>
        <w:autoSpaceDE w:val="0"/>
        <w:autoSpaceDN w:val="0"/>
        <w:adjustRightInd w:val="0"/>
        <w:spacing w:line="0" w:lineRule="atLeast"/>
        <w:ind w:firstLineChars="2197" w:firstLine="4394"/>
        <w:rPr>
          <w:rFonts w:ascii="標楷體" w:eastAsia="標楷體" w:hAnsi="標楷體" w:cs="標楷體"/>
          <w:kern w:val="0"/>
          <w:sz w:val="20"/>
          <w:szCs w:val="20"/>
        </w:rPr>
      </w:pPr>
      <w:r w:rsidRPr="00941A2D">
        <w:rPr>
          <w:rFonts w:ascii="標楷體" w:eastAsia="標楷體" w:hAnsi="標楷體" w:cs="標楷體" w:hint="eastAsia"/>
          <w:kern w:val="0"/>
          <w:sz w:val="20"/>
          <w:szCs w:val="20"/>
        </w:rPr>
        <w:t>中華民國</w:t>
      </w:r>
      <w:r w:rsidRPr="00941A2D">
        <w:rPr>
          <w:rFonts w:ascii="標楷體" w:eastAsia="標楷體" w:hAnsi="標楷體"/>
          <w:kern w:val="0"/>
          <w:sz w:val="20"/>
          <w:szCs w:val="20"/>
        </w:rPr>
        <w:t xml:space="preserve">96 </w:t>
      </w:r>
      <w:r w:rsidRPr="00941A2D">
        <w:rPr>
          <w:rFonts w:ascii="標楷體" w:eastAsia="標楷體" w:hAnsi="標楷體" w:cs="標楷體" w:hint="eastAsia"/>
          <w:kern w:val="0"/>
          <w:sz w:val="20"/>
          <w:szCs w:val="20"/>
        </w:rPr>
        <w:t>年</w:t>
      </w:r>
      <w:r w:rsidRPr="00941A2D">
        <w:rPr>
          <w:rFonts w:ascii="標楷體" w:eastAsia="標楷體" w:hAnsi="標楷體"/>
          <w:kern w:val="0"/>
          <w:sz w:val="20"/>
          <w:szCs w:val="20"/>
        </w:rPr>
        <w:t xml:space="preserve">8 </w:t>
      </w:r>
      <w:r w:rsidRPr="00941A2D">
        <w:rPr>
          <w:rFonts w:ascii="標楷體" w:eastAsia="標楷體" w:hAnsi="標楷體" w:cs="標楷體" w:hint="eastAsia"/>
          <w:kern w:val="0"/>
          <w:sz w:val="20"/>
          <w:szCs w:val="20"/>
        </w:rPr>
        <w:t>月</w:t>
      </w:r>
      <w:r w:rsidRPr="00941A2D">
        <w:rPr>
          <w:rFonts w:ascii="標楷體" w:eastAsia="標楷體" w:hAnsi="標楷體"/>
          <w:kern w:val="0"/>
          <w:sz w:val="20"/>
          <w:szCs w:val="20"/>
        </w:rPr>
        <w:t xml:space="preserve">14 </w:t>
      </w:r>
      <w:r w:rsidRPr="00941A2D">
        <w:rPr>
          <w:rFonts w:ascii="標楷體" w:eastAsia="標楷體" w:hAnsi="標楷體" w:cs="標楷體" w:hint="eastAsia"/>
          <w:kern w:val="0"/>
          <w:sz w:val="20"/>
          <w:szCs w:val="20"/>
        </w:rPr>
        <w:t>日行政院金融監督管理委員會</w:t>
      </w:r>
    </w:p>
    <w:p w:rsidR="00945EFC" w:rsidRPr="00941A2D" w:rsidRDefault="00945EFC" w:rsidP="00945EFC">
      <w:pPr>
        <w:autoSpaceDE w:val="0"/>
        <w:autoSpaceDN w:val="0"/>
        <w:adjustRightInd w:val="0"/>
        <w:spacing w:line="0" w:lineRule="atLeast"/>
        <w:ind w:firstLineChars="2197" w:firstLine="4394"/>
        <w:rPr>
          <w:rFonts w:ascii="標楷體" w:eastAsia="標楷體" w:hAnsi="標楷體" w:cs="標楷體"/>
          <w:kern w:val="0"/>
          <w:sz w:val="20"/>
          <w:szCs w:val="20"/>
        </w:rPr>
      </w:pPr>
      <w:proofErr w:type="gramStart"/>
      <w:r w:rsidRPr="00941A2D">
        <w:rPr>
          <w:rFonts w:ascii="標楷體" w:eastAsia="標楷體" w:hAnsi="標楷體" w:cs="標楷體" w:hint="eastAsia"/>
          <w:kern w:val="0"/>
          <w:sz w:val="20"/>
          <w:szCs w:val="20"/>
        </w:rPr>
        <w:t>金管證</w:t>
      </w:r>
      <w:proofErr w:type="gramEnd"/>
      <w:r w:rsidRPr="00941A2D">
        <w:rPr>
          <w:rFonts w:ascii="標楷體" w:eastAsia="標楷體" w:hAnsi="標楷體" w:cs="標楷體" w:hint="eastAsia"/>
          <w:kern w:val="0"/>
          <w:sz w:val="20"/>
          <w:szCs w:val="20"/>
        </w:rPr>
        <w:t>七字第</w:t>
      </w:r>
      <w:r w:rsidRPr="00941A2D">
        <w:rPr>
          <w:rFonts w:ascii="標楷體" w:eastAsia="標楷體" w:hAnsi="標楷體"/>
          <w:kern w:val="0"/>
          <w:sz w:val="20"/>
          <w:szCs w:val="20"/>
        </w:rPr>
        <w:t xml:space="preserve">0960039037 </w:t>
      </w:r>
      <w:r w:rsidRPr="00941A2D">
        <w:rPr>
          <w:rFonts w:ascii="標楷體" w:eastAsia="標楷體" w:hAnsi="標楷體" w:cs="標楷體" w:hint="eastAsia"/>
          <w:kern w:val="0"/>
          <w:sz w:val="20"/>
          <w:szCs w:val="20"/>
        </w:rPr>
        <w:t>號函准予備查</w:t>
      </w:r>
    </w:p>
    <w:p w:rsidR="00945EFC" w:rsidRPr="00941A2D" w:rsidRDefault="00945EFC" w:rsidP="00945EFC">
      <w:pPr>
        <w:autoSpaceDE w:val="0"/>
        <w:autoSpaceDN w:val="0"/>
        <w:adjustRightInd w:val="0"/>
        <w:spacing w:line="0" w:lineRule="atLeast"/>
        <w:ind w:firstLineChars="2197" w:firstLine="4394"/>
        <w:rPr>
          <w:rFonts w:ascii="標楷體" w:eastAsia="標楷體" w:hAnsi="標楷體" w:cs="標楷體"/>
          <w:kern w:val="0"/>
          <w:sz w:val="20"/>
          <w:szCs w:val="20"/>
        </w:rPr>
      </w:pPr>
      <w:r w:rsidRPr="00941A2D">
        <w:rPr>
          <w:rFonts w:ascii="標楷體" w:eastAsia="標楷體" w:hAnsi="標楷體" w:cs="標楷體" w:hint="eastAsia"/>
          <w:kern w:val="0"/>
          <w:sz w:val="20"/>
          <w:szCs w:val="20"/>
        </w:rPr>
        <w:t>中華民國</w:t>
      </w:r>
      <w:r w:rsidRPr="00941A2D">
        <w:rPr>
          <w:rFonts w:ascii="標楷體" w:eastAsia="標楷體" w:hAnsi="標楷體"/>
          <w:kern w:val="0"/>
          <w:sz w:val="20"/>
          <w:szCs w:val="20"/>
        </w:rPr>
        <w:t xml:space="preserve">104 </w:t>
      </w:r>
      <w:r w:rsidRPr="00941A2D">
        <w:rPr>
          <w:rFonts w:ascii="標楷體" w:eastAsia="標楷體" w:hAnsi="標楷體" w:cs="標楷體" w:hint="eastAsia"/>
          <w:kern w:val="0"/>
          <w:sz w:val="20"/>
          <w:szCs w:val="20"/>
        </w:rPr>
        <w:t>年</w:t>
      </w:r>
      <w:r w:rsidRPr="00941A2D">
        <w:rPr>
          <w:rFonts w:ascii="標楷體" w:eastAsia="標楷體" w:hAnsi="標楷體"/>
          <w:kern w:val="0"/>
          <w:sz w:val="20"/>
          <w:szCs w:val="20"/>
        </w:rPr>
        <w:t xml:space="preserve">6 </w:t>
      </w:r>
      <w:r w:rsidRPr="00941A2D">
        <w:rPr>
          <w:rFonts w:ascii="標楷體" w:eastAsia="標楷體" w:hAnsi="標楷體" w:cs="標楷體" w:hint="eastAsia"/>
          <w:kern w:val="0"/>
          <w:sz w:val="20"/>
          <w:szCs w:val="20"/>
        </w:rPr>
        <w:t>月</w:t>
      </w:r>
      <w:r w:rsidRPr="00941A2D">
        <w:rPr>
          <w:rFonts w:ascii="標楷體" w:eastAsia="標楷體" w:hAnsi="標楷體"/>
          <w:kern w:val="0"/>
          <w:sz w:val="20"/>
          <w:szCs w:val="20"/>
        </w:rPr>
        <w:t xml:space="preserve">12 </w:t>
      </w:r>
      <w:r w:rsidRPr="00941A2D">
        <w:rPr>
          <w:rFonts w:ascii="標楷體" w:eastAsia="標楷體" w:hAnsi="標楷體" w:cs="標楷體" w:hint="eastAsia"/>
          <w:kern w:val="0"/>
          <w:sz w:val="20"/>
          <w:szCs w:val="20"/>
        </w:rPr>
        <w:t>日中華民國期貨業商業同業公會</w:t>
      </w:r>
    </w:p>
    <w:p w:rsidR="00945EFC" w:rsidRPr="00941A2D" w:rsidRDefault="00945EFC" w:rsidP="00945EFC">
      <w:pPr>
        <w:autoSpaceDE w:val="0"/>
        <w:autoSpaceDN w:val="0"/>
        <w:adjustRightInd w:val="0"/>
        <w:spacing w:line="0" w:lineRule="atLeast"/>
        <w:ind w:firstLineChars="2197" w:firstLine="4394"/>
        <w:rPr>
          <w:rFonts w:ascii="標楷體" w:eastAsia="標楷體" w:hAnsi="標楷體" w:cs="標楷體"/>
          <w:kern w:val="0"/>
          <w:sz w:val="20"/>
          <w:szCs w:val="20"/>
        </w:rPr>
      </w:pPr>
      <w:r w:rsidRPr="00941A2D">
        <w:rPr>
          <w:rFonts w:ascii="標楷體" w:eastAsia="標楷體" w:hAnsi="標楷體" w:cs="標楷體" w:hint="eastAsia"/>
          <w:kern w:val="0"/>
          <w:sz w:val="20"/>
          <w:szCs w:val="20"/>
        </w:rPr>
        <w:t>第</w:t>
      </w:r>
      <w:r w:rsidRPr="00941A2D">
        <w:rPr>
          <w:rFonts w:ascii="標楷體" w:eastAsia="標楷體" w:hAnsi="標楷體"/>
          <w:kern w:val="0"/>
          <w:sz w:val="20"/>
          <w:szCs w:val="20"/>
        </w:rPr>
        <w:t xml:space="preserve">4 </w:t>
      </w:r>
      <w:proofErr w:type="gramStart"/>
      <w:r w:rsidRPr="00941A2D">
        <w:rPr>
          <w:rFonts w:ascii="標楷體" w:eastAsia="標楷體" w:hAnsi="標楷體" w:cs="標楷體" w:hint="eastAsia"/>
          <w:kern w:val="0"/>
          <w:sz w:val="20"/>
          <w:szCs w:val="20"/>
        </w:rPr>
        <w:t>屆理監事</w:t>
      </w:r>
      <w:proofErr w:type="gramEnd"/>
      <w:r w:rsidRPr="00941A2D">
        <w:rPr>
          <w:rFonts w:ascii="標楷體" w:eastAsia="標楷體" w:hAnsi="標楷體" w:cs="標楷體" w:hint="eastAsia"/>
          <w:kern w:val="0"/>
          <w:sz w:val="20"/>
          <w:szCs w:val="20"/>
        </w:rPr>
        <w:t>第</w:t>
      </w:r>
      <w:r w:rsidRPr="00941A2D">
        <w:rPr>
          <w:rFonts w:ascii="標楷體" w:eastAsia="標楷體" w:hAnsi="標楷體"/>
          <w:kern w:val="0"/>
          <w:sz w:val="20"/>
          <w:szCs w:val="20"/>
        </w:rPr>
        <w:t xml:space="preserve">13 </w:t>
      </w:r>
      <w:r w:rsidRPr="00941A2D">
        <w:rPr>
          <w:rFonts w:ascii="標楷體" w:eastAsia="標楷體" w:hAnsi="標楷體" w:cs="標楷體" w:hint="eastAsia"/>
          <w:kern w:val="0"/>
          <w:sz w:val="20"/>
          <w:szCs w:val="20"/>
        </w:rPr>
        <w:t>次聯席會決議通過</w:t>
      </w:r>
    </w:p>
    <w:p w:rsidR="00945EFC" w:rsidRPr="00941A2D" w:rsidRDefault="00945EFC" w:rsidP="00945EFC">
      <w:pPr>
        <w:autoSpaceDE w:val="0"/>
        <w:autoSpaceDN w:val="0"/>
        <w:adjustRightInd w:val="0"/>
        <w:spacing w:line="0" w:lineRule="atLeast"/>
        <w:ind w:firstLineChars="2197" w:firstLine="4394"/>
        <w:rPr>
          <w:rFonts w:ascii="標楷體" w:eastAsia="標楷體" w:hAnsi="標楷體" w:cs="標楷體"/>
          <w:kern w:val="0"/>
          <w:sz w:val="20"/>
          <w:szCs w:val="20"/>
        </w:rPr>
      </w:pPr>
      <w:r w:rsidRPr="00941A2D">
        <w:rPr>
          <w:rFonts w:ascii="標楷體" w:eastAsia="標楷體" w:hAnsi="標楷體" w:cs="標楷體" w:hint="eastAsia"/>
          <w:kern w:val="0"/>
          <w:sz w:val="20"/>
          <w:szCs w:val="20"/>
        </w:rPr>
        <w:t>中華民國</w:t>
      </w:r>
      <w:r w:rsidRPr="00941A2D">
        <w:rPr>
          <w:rFonts w:ascii="標楷體" w:eastAsia="標楷體" w:hAnsi="標楷體"/>
          <w:kern w:val="0"/>
          <w:sz w:val="20"/>
          <w:szCs w:val="20"/>
        </w:rPr>
        <w:t xml:space="preserve">104 </w:t>
      </w:r>
      <w:r w:rsidRPr="00941A2D">
        <w:rPr>
          <w:rFonts w:ascii="標楷體" w:eastAsia="標楷體" w:hAnsi="標楷體" w:cs="標楷體" w:hint="eastAsia"/>
          <w:kern w:val="0"/>
          <w:sz w:val="20"/>
          <w:szCs w:val="20"/>
        </w:rPr>
        <w:t>年</w:t>
      </w:r>
      <w:r w:rsidRPr="00941A2D">
        <w:rPr>
          <w:rFonts w:ascii="標楷體" w:eastAsia="標楷體" w:hAnsi="標楷體"/>
          <w:kern w:val="0"/>
          <w:sz w:val="20"/>
          <w:szCs w:val="20"/>
        </w:rPr>
        <w:t xml:space="preserve">6 </w:t>
      </w:r>
      <w:r w:rsidRPr="00941A2D">
        <w:rPr>
          <w:rFonts w:ascii="標楷體" w:eastAsia="標楷體" w:hAnsi="標楷體" w:cs="標楷體" w:hint="eastAsia"/>
          <w:kern w:val="0"/>
          <w:sz w:val="20"/>
          <w:szCs w:val="20"/>
        </w:rPr>
        <w:t>月</w:t>
      </w:r>
      <w:r w:rsidRPr="00941A2D">
        <w:rPr>
          <w:rFonts w:ascii="標楷體" w:eastAsia="標楷體" w:hAnsi="標楷體"/>
          <w:kern w:val="0"/>
          <w:sz w:val="20"/>
          <w:szCs w:val="20"/>
        </w:rPr>
        <w:t xml:space="preserve">29 </w:t>
      </w:r>
      <w:r w:rsidRPr="00941A2D">
        <w:rPr>
          <w:rFonts w:ascii="標楷體" w:eastAsia="標楷體" w:hAnsi="標楷體" w:cs="標楷體" w:hint="eastAsia"/>
          <w:kern w:val="0"/>
          <w:sz w:val="20"/>
          <w:szCs w:val="20"/>
        </w:rPr>
        <w:t>日金融監督管理委員會</w:t>
      </w:r>
    </w:p>
    <w:p w:rsidR="00945EFC" w:rsidRPr="00941A2D" w:rsidRDefault="00945EFC" w:rsidP="00945EFC">
      <w:pPr>
        <w:autoSpaceDE w:val="0"/>
        <w:autoSpaceDN w:val="0"/>
        <w:adjustRightInd w:val="0"/>
        <w:spacing w:line="0" w:lineRule="atLeast"/>
        <w:ind w:firstLineChars="2197" w:firstLine="4394"/>
        <w:rPr>
          <w:rFonts w:ascii="標楷體" w:eastAsia="標楷體" w:hAnsi="標楷體" w:cs="標楷體"/>
          <w:kern w:val="0"/>
          <w:sz w:val="20"/>
          <w:szCs w:val="20"/>
        </w:rPr>
      </w:pPr>
      <w:r w:rsidRPr="00941A2D">
        <w:rPr>
          <w:rFonts w:ascii="標楷體" w:eastAsia="標楷體" w:hAnsi="標楷體" w:cs="標楷體" w:hint="eastAsia"/>
          <w:kern w:val="0"/>
          <w:sz w:val="20"/>
          <w:szCs w:val="20"/>
        </w:rPr>
        <w:t>金</w:t>
      </w:r>
      <w:proofErr w:type="gramStart"/>
      <w:r w:rsidRPr="00941A2D">
        <w:rPr>
          <w:rFonts w:ascii="標楷體" w:eastAsia="標楷體" w:hAnsi="標楷體" w:cs="標楷體" w:hint="eastAsia"/>
          <w:kern w:val="0"/>
          <w:sz w:val="20"/>
          <w:szCs w:val="20"/>
        </w:rPr>
        <w:t>管證期字</w:t>
      </w:r>
      <w:proofErr w:type="gramEnd"/>
      <w:r w:rsidRPr="00941A2D">
        <w:rPr>
          <w:rFonts w:ascii="標楷體" w:eastAsia="標楷體" w:hAnsi="標楷體" w:cs="標楷體" w:hint="eastAsia"/>
          <w:kern w:val="0"/>
          <w:sz w:val="20"/>
          <w:szCs w:val="20"/>
        </w:rPr>
        <w:t>第</w:t>
      </w:r>
      <w:r w:rsidRPr="00941A2D">
        <w:rPr>
          <w:rFonts w:ascii="標楷體" w:eastAsia="標楷體" w:hAnsi="標楷體"/>
          <w:kern w:val="0"/>
          <w:sz w:val="20"/>
          <w:szCs w:val="20"/>
        </w:rPr>
        <w:t xml:space="preserve">1040024154 </w:t>
      </w:r>
      <w:r w:rsidRPr="00941A2D">
        <w:rPr>
          <w:rFonts w:ascii="標楷體" w:eastAsia="標楷體" w:hAnsi="標楷體" w:cs="標楷體" w:hint="eastAsia"/>
          <w:kern w:val="0"/>
          <w:sz w:val="20"/>
          <w:szCs w:val="20"/>
        </w:rPr>
        <w:t>號函准予備查</w:t>
      </w:r>
    </w:p>
    <w:p w:rsidR="00945EFC" w:rsidRPr="00941A2D" w:rsidRDefault="00945EFC" w:rsidP="00945EFC">
      <w:pPr>
        <w:autoSpaceDE w:val="0"/>
        <w:autoSpaceDN w:val="0"/>
        <w:adjustRightInd w:val="0"/>
        <w:spacing w:line="0" w:lineRule="atLeast"/>
        <w:ind w:firstLineChars="2197" w:firstLine="4394"/>
        <w:rPr>
          <w:rFonts w:ascii="標楷體" w:eastAsia="標楷體" w:hAnsi="標楷體" w:cs="標楷體"/>
          <w:kern w:val="0"/>
          <w:sz w:val="20"/>
          <w:szCs w:val="20"/>
        </w:rPr>
      </w:pPr>
      <w:r w:rsidRPr="00941A2D">
        <w:rPr>
          <w:rFonts w:ascii="標楷體" w:eastAsia="標楷體" w:hAnsi="標楷體" w:cs="標楷體" w:hint="eastAsia"/>
          <w:kern w:val="0"/>
          <w:sz w:val="20"/>
          <w:szCs w:val="20"/>
        </w:rPr>
        <w:t>中華民國</w:t>
      </w:r>
      <w:r w:rsidRPr="00941A2D">
        <w:rPr>
          <w:rFonts w:ascii="標楷體" w:eastAsia="標楷體" w:hAnsi="標楷體"/>
          <w:kern w:val="0"/>
          <w:sz w:val="20"/>
          <w:szCs w:val="20"/>
        </w:rPr>
        <w:t xml:space="preserve">104 </w:t>
      </w:r>
      <w:r w:rsidRPr="00941A2D">
        <w:rPr>
          <w:rFonts w:ascii="標楷體" w:eastAsia="標楷體" w:hAnsi="標楷體" w:cs="標楷體" w:hint="eastAsia"/>
          <w:kern w:val="0"/>
          <w:sz w:val="20"/>
          <w:szCs w:val="20"/>
        </w:rPr>
        <w:t>年</w:t>
      </w:r>
      <w:r w:rsidRPr="00941A2D">
        <w:rPr>
          <w:rFonts w:ascii="標楷體" w:eastAsia="標楷體" w:hAnsi="標楷體"/>
          <w:kern w:val="0"/>
          <w:sz w:val="20"/>
          <w:szCs w:val="20"/>
        </w:rPr>
        <w:t xml:space="preserve">10 </w:t>
      </w:r>
      <w:r w:rsidRPr="00941A2D">
        <w:rPr>
          <w:rFonts w:ascii="標楷體" w:eastAsia="標楷體" w:hAnsi="標楷體" w:cs="標楷體" w:hint="eastAsia"/>
          <w:kern w:val="0"/>
          <w:sz w:val="20"/>
          <w:szCs w:val="20"/>
        </w:rPr>
        <w:t>月</w:t>
      </w:r>
      <w:r w:rsidRPr="00941A2D">
        <w:rPr>
          <w:rFonts w:ascii="標楷體" w:eastAsia="標楷體" w:hAnsi="標楷體"/>
          <w:kern w:val="0"/>
          <w:sz w:val="20"/>
          <w:szCs w:val="20"/>
        </w:rPr>
        <w:t xml:space="preserve">16 </w:t>
      </w:r>
      <w:r w:rsidRPr="00941A2D">
        <w:rPr>
          <w:rFonts w:ascii="標楷體" w:eastAsia="標楷體" w:hAnsi="標楷體" w:cs="標楷體" w:hint="eastAsia"/>
          <w:kern w:val="0"/>
          <w:sz w:val="20"/>
          <w:szCs w:val="20"/>
        </w:rPr>
        <w:t>日中華民國期貨業商業同業公會</w:t>
      </w:r>
    </w:p>
    <w:p w:rsidR="00945EFC" w:rsidRPr="00941A2D" w:rsidRDefault="00945EFC" w:rsidP="00945EFC">
      <w:pPr>
        <w:autoSpaceDE w:val="0"/>
        <w:autoSpaceDN w:val="0"/>
        <w:adjustRightInd w:val="0"/>
        <w:spacing w:line="0" w:lineRule="atLeast"/>
        <w:ind w:firstLineChars="2197" w:firstLine="4394"/>
        <w:rPr>
          <w:rFonts w:ascii="標楷體" w:eastAsia="標楷體" w:hAnsi="標楷體" w:cs="標楷體"/>
          <w:kern w:val="0"/>
          <w:sz w:val="20"/>
          <w:szCs w:val="20"/>
        </w:rPr>
      </w:pPr>
      <w:r w:rsidRPr="00941A2D">
        <w:rPr>
          <w:rFonts w:ascii="標楷體" w:eastAsia="標楷體" w:hAnsi="標楷體" w:cs="標楷體" w:hint="eastAsia"/>
          <w:kern w:val="0"/>
          <w:sz w:val="20"/>
          <w:szCs w:val="20"/>
        </w:rPr>
        <w:t>第</w:t>
      </w:r>
      <w:r w:rsidRPr="00941A2D">
        <w:rPr>
          <w:rFonts w:ascii="標楷體" w:eastAsia="標楷體" w:hAnsi="標楷體"/>
          <w:kern w:val="0"/>
          <w:sz w:val="20"/>
          <w:szCs w:val="20"/>
        </w:rPr>
        <w:t xml:space="preserve">4 </w:t>
      </w:r>
      <w:proofErr w:type="gramStart"/>
      <w:r w:rsidRPr="00941A2D">
        <w:rPr>
          <w:rFonts w:ascii="標楷體" w:eastAsia="標楷體" w:hAnsi="標楷體" w:cs="標楷體" w:hint="eastAsia"/>
          <w:kern w:val="0"/>
          <w:sz w:val="20"/>
          <w:szCs w:val="20"/>
        </w:rPr>
        <w:t>屆理監事</w:t>
      </w:r>
      <w:proofErr w:type="gramEnd"/>
      <w:r w:rsidRPr="00941A2D">
        <w:rPr>
          <w:rFonts w:ascii="標楷體" w:eastAsia="標楷體" w:hAnsi="標楷體" w:cs="標楷體" w:hint="eastAsia"/>
          <w:kern w:val="0"/>
          <w:sz w:val="20"/>
          <w:szCs w:val="20"/>
        </w:rPr>
        <w:t>第</w:t>
      </w:r>
      <w:r w:rsidRPr="00941A2D">
        <w:rPr>
          <w:rFonts w:ascii="標楷體" w:eastAsia="標楷體" w:hAnsi="標楷體"/>
          <w:kern w:val="0"/>
          <w:sz w:val="20"/>
          <w:szCs w:val="20"/>
        </w:rPr>
        <w:t xml:space="preserve">15 </w:t>
      </w:r>
      <w:r w:rsidRPr="00941A2D">
        <w:rPr>
          <w:rFonts w:ascii="標楷體" w:eastAsia="標楷體" w:hAnsi="標楷體" w:cs="標楷體" w:hint="eastAsia"/>
          <w:kern w:val="0"/>
          <w:sz w:val="20"/>
          <w:szCs w:val="20"/>
        </w:rPr>
        <w:t>次聯席會通過</w:t>
      </w:r>
    </w:p>
    <w:p w:rsidR="00945EFC" w:rsidRPr="00941A2D" w:rsidRDefault="00945EFC" w:rsidP="00945EFC">
      <w:pPr>
        <w:autoSpaceDE w:val="0"/>
        <w:autoSpaceDN w:val="0"/>
        <w:adjustRightInd w:val="0"/>
        <w:spacing w:line="0" w:lineRule="atLeast"/>
        <w:ind w:firstLineChars="2197" w:firstLine="4394"/>
        <w:rPr>
          <w:rFonts w:ascii="標楷體" w:eastAsia="標楷體" w:hAnsi="標楷體" w:cs="標楷體"/>
          <w:kern w:val="0"/>
          <w:sz w:val="20"/>
          <w:szCs w:val="20"/>
        </w:rPr>
      </w:pPr>
      <w:r w:rsidRPr="00941A2D">
        <w:rPr>
          <w:rFonts w:ascii="標楷體" w:eastAsia="標楷體" w:hAnsi="標楷體" w:cs="標楷體" w:hint="eastAsia"/>
          <w:kern w:val="0"/>
          <w:sz w:val="20"/>
          <w:szCs w:val="20"/>
        </w:rPr>
        <w:t>中華民國</w:t>
      </w:r>
      <w:r w:rsidRPr="00941A2D">
        <w:rPr>
          <w:rFonts w:ascii="標楷體" w:eastAsia="標楷體" w:hAnsi="標楷體"/>
          <w:kern w:val="0"/>
          <w:sz w:val="20"/>
          <w:szCs w:val="20"/>
        </w:rPr>
        <w:t xml:space="preserve">104 </w:t>
      </w:r>
      <w:r w:rsidRPr="00941A2D">
        <w:rPr>
          <w:rFonts w:ascii="標楷體" w:eastAsia="標楷體" w:hAnsi="標楷體" w:cs="標楷體" w:hint="eastAsia"/>
          <w:kern w:val="0"/>
          <w:sz w:val="20"/>
          <w:szCs w:val="20"/>
        </w:rPr>
        <w:t>年</w:t>
      </w:r>
      <w:r w:rsidRPr="00941A2D">
        <w:rPr>
          <w:rFonts w:ascii="標楷體" w:eastAsia="標楷體" w:hAnsi="標楷體"/>
          <w:kern w:val="0"/>
          <w:sz w:val="20"/>
          <w:szCs w:val="20"/>
        </w:rPr>
        <w:t xml:space="preserve">11 </w:t>
      </w:r>
      <w:r w:rsidRPr="00941A2D">
        <w:rPr>
          <w:rFonts w:ascii="標楷體" w:eastAsia="標楷體" w:hAnsi="標楷體" w:cs="標楷體" w:hint="eastAsia"/>
          <w:kern w:val="0"/>
          <w:sz w:val="20"/>
          <w:szCs w:val="20"/>
        </w:rPr>
        <w:t>月</w:t>
      </w:r>
      <w:r w:rsidRPr="00941A2D">
        <w:rPr>
          <w:rFonts w:ascii="標楷體" w:eastAsia="標楷體" w:hAnsi="標楷體"/>
          <w:kern w:val="0"/>
          <w:sz w:val="20"/>
          <w:szCs w:val="20"/>
        </w:rPr>
        <w:t xml:space="preserve">19 </w:t>
      </w:r>
      <w:r w:rsidRPr="00941A2D">
        <w:rPr>
          <w:rFonts w:ascii="標楷體" w:eastAsia="標楷體" w:hAnsi="標楷體" w:cs="標楷體" w:hint="eastAsia"/>
          <w:kern w:val="0"/>
          <w:sz w:val="20"/>
          <w:szCs w:val="20"/>
        </w:rPr>
        <w:t>日金融監督管理委員會</w:t>
      </w:r>
    </w:p>
    <w:p w:rsidR="00945EFC" w:rsidRPr="00941A2D" w:rsidRDefault="00945EFC" w:rsidP="00945EFC">
      <w:pPr>
        <w:pStyle w:val="a4"/>
        <w:spacing w:line="0" w:lineRule="atLeast"/>
        <w:ind w:firstLineChars="2197" w:firstLine="4394"/>
        <w:rPr>
          <w:rFonts w:ascii="標楷體" w:eastAsia="標楷體" w:hAnsi="標楷體" w:cs="標楷體"/>
          <w:kern w:val="0"/>
        </w:rPr>
      </w:pPr>
      <w:r w:rsidRPr="00941A2D">
        <w:rPr>
          <w:rFonts w:ascii="標楷體" w:eastAsia="標楷體" w:hAnsi="標楷體" w:cs="標楷體" w:hint="eastAsia"/>
          <w:kern w:val="0"/>
        </w:rPr>
        <w:t>金</w:t>
      </w:r>
      <w:proofErr w:type="gramStart"/>
      <w:r w:rsidRPr="00941A2D">
        <w:rPr>
          <w:rFonts w:ascii="標楷體" w:eastAsia="標楷體" w:hAnsi="標楷體" w:cs="標楷體" w:hint="eastAsia"/>
          <w:kern w:val="0"/>
        </w:rPr>
        <w:t>管證期字</w:t>
      </w:r>
      <w:proofErr w:type="gramEnd"/>
      <w:r w:rsidRPr="00941A2D">
        <w:rPr>
          <w:rFonts w:ascii="標楷體" w:eastAsia="標楷體" w:hAnsi="標楷體" w:cs="標楷體" w:hint="eastAsia"/>
          <w:kern w:val="0"/>
        </w:rPr>
        <w:t>第</w:t>
      </w:r>
      <w:r w:rsidRPr="00941A2D">
        <w:rPr>
          <w:rFonts w:ascii="標楷體" w:eastAsia="標楷體" w:hAnsi="標楷體"/>
          <w:kern w:val="0"/>
        </w:rPr>
        <w:t xml:space="preserve">1040046504 </w:t>
      </w:r>
      <w:r w:rsidRPr="00941A2D">
        <w:rPr>
          <w:rFonts w:ascii="標楷體" w:eastAsia="標楷體" w:hAnsi="標楷體" w:cs="標楷體" w:hint="eastAsia"/>
          <w:kern w:val="0"/>
        </w:rPr>
        <w:t>號函准予備查</w:t>
      </w:r>
    </w:p>
    <w:p w:rsidR="00945EFC" w:rsidRPr="00941A2D" w:rsidRDefault="00945EFC" w:rsidP="00945EFC">
      <w:pPr>
        <w:pStyle w:val="a4"/>
        <w:spacing w:line="0" w:lineRule="atLeast"/>
        <w:ind w:firstLineChars="2197" w:firstLine="4394"/>
        <w:rPr>
          <w:rFonts w:ascii="標楷體" w:eastAsia="標楷體" w:hAnsi="標楷體" w:cs="標楷體"/>
          <w:kern w:val="0"/>
        </w:rPr>
      </w:pPr>
      <w:r w:rsidRPr="00941A2D">
        <w:rPr>
          <w:rFonts w:ascii="標楷體" w:eastAsia="標楷體" w:hAnsi="標楷體" w:cs="標楷體" w:hint="eastAsia"/>
          <w:kern w:val="0"/>
        </w:rPr>
        <w:t>中華民國105 年4 月15 日中華民國期貨業商業同業公會</w:t>
      </w:r>
    </w:p>
    <w:p w:rsidR="00945EFC" w:rsidRPr="00941A2D" w:rsidRDefault="00945EFC" w:rsidP="00945EFC">
      <w:pPr>
        <w:pStyle w:val="a4"/>
        <w:spacing w:line="0" w:lineRule="atLeast"/>
        <w:ind w:firstLineChars="2197" w:firstLine="4394"/>
        <w:rPr>
          <w:rFonts w:ascii="標楷體" w:eastAsia="標楷體" w:hAnsi="標楷體" w:cs="標楷體"/>
          <w:kern w:val="0"/>
        </w:rPr>
      </w:pPr>
      <w:r w:rsidRPr="00941A2D">
        <w:rPr>
          <w:rFonts w:ascii="標楷體" w:eastAsia="標楷體" w:hAnsi="標楷體" w:cs="標楷體" w:hint="eastAsia"/>
          <w:kern w:val="0"/>
        </w:rPr>
        <w:t xml:space="preserve">第4 </w:t>
      </w:r>
      <w:proofErr w:type="gramStart"/>
      <w:r w:rsidRPr="00941A2D">
        <w:rPr>
          <w:rFonts w:ascii="標楷體" w:eastAsia="標楷體" w:hAnsi="標楷體" w:cs="標楷體" w:hint="eastAsia"/>
          <w:kern w:val="0"/>
        </w:rPr>
        <w:t>屆理監事</w:t>
      </w:r>
      <w:proofErr w:type="gramEnd"/>
      <w:r w:rsidRPr="00941A2D">
        <w:rPr>
          <w:rFonts w:ascii="標楷體" w:eastAsia="標楷體" w:hAnsi="標楷體" w:cs="標楷體" w:hint="eastAsia"/>
          <w:kern w:val="0"/>
        </w:rPr>
        <w:t>第18 次聯席會通過</w:t>
      </w:r>
    </w:p>
    <w:p w:rsidR="00945EFC" w:rsidRPr="00941A2D" w:rsidRDefault="00945EFC" w:rsidP="00945EFC">
      <w:pPr>
        <w:pStyle w:val="a4"/>
        <w:spacing w:line="0" w:lineRule="atLeast"/>
        <w:ind w:firstLineChars="2197" w:firstLine="4394"/>
        <w:rPr>
          <w:rFonts w:ascii="標楷體" w:eastAsia="標楷體" w:hAnsi="標楷體" w:cs="標楷體"/>
          <w:kern w:val="0"/>
        </w:rPr>
      </w:pPr>
      <w:r w:rsidRPr="00941A2D">
        <w:rPr>
          <w:rFonts w:ascii="標楷體" w:eastAsia="標楷體" w:hAnsi="標楷體" w:cs="標楷體" w:hint="eastAsia"/>
          <w:kern w:val="0"/>
        </w:rPr>
        <w:t>中華民國105年5月9日金融監督管理委員會</w:t>
      </w:r>
    </w:p>
    <w:p w:rsidR="00945EFC" w:rsidRDefault="00945EFC" w:rsidP="00945EFC">
      <w:pPr>
        <w:pStyle w:val="a4"/>
        <w:spacing w:line="0" w:lineRule="atLeast"/>
        <w:ind w:firstLineChars="2197" w:firstLine="4394"/>
        <w:rPr>
          <w:rFonts w:ascii="標楷體" w:eastAsia="標楷體" w:hAnsi="標楷體" w:cs="標楷體" w:hint="eastAsia"/>
          <w:kern w:val="0"/>
        </w:rPr>
      </w:pPr>
      <w:r w:rsidRPr="00941A2D">
        <w:rPr>
          <w:rFonts w:ascii="標楷體" w:eastAsia="標楷體" w:hAnsi="標楷體" w:cs="標楷體" w:hint="eastAsia"/>
          <w:kern w:val="0"/>
        </w:rPr>
        <w:t>金</w:t>
      </w:r>
      <w:proofErr w:type="gramStart"/>
      <w:r w:rsidRPr="00941A2D">
        <w:rPr>
          <w:rFonts w:ascii="標楷體" w:eastAsia="標楷體" w:hAnsi="標楷體" w:cs="標楷體" w:hint="eastAsia"/>
          <w:kern w:val="0"/>
        </w:rPr>
        <w:t>管證期字</w:t>
      </w:r>
      <w:proofErr w:type="gramEnd"/>
      <w:r w:rsidRPr="00941A2D">
        <w:rPr>
          <w:rFonts w:ascii="標楷體" w:eastAsia="標楷體" w:hAnsi="標楷體" w:cs="標楷體" w:hint="eastAsia"/>
          <w:kern w:val="0"/>
        </w:rPr>
        <w:t>第1050015189號函准予備查</w:t>
      </w:r>
    </w:p>
    <w:p w:rsidR="00B83FCF" w:rsidRPr="00941A2D" w:rsidRDefault="00B83FCF" w:rsidP="00B83FCF">
      <w:pPr>
        <w:pStyle w:val="a4"/>
        <w:spacing w:line="0" w:lineRule="atLeast"/>
        <w:ind w:firstLineChars="2197" w:firstLine="4394"/>
        <w:rPr>
          <w:rFonts w:ascii="標楷體" w:eastAsia="標楷體" w:hAnsi="標楷體" w:cs="標楷體"/>
          <w:kern w:val="0"/>
        </w:rPr>
      </w:pPr>
      <w:r w:rsidRPr="00941A2D">
        <w:rPr>
          <w:rFonts w:ascii="標楷體" w:eastAsia="標楷體" w:hAnsi="標楷體" w:cs="標楷體" w:hint="eastAsia"/>
          <w:kern w:val="0"/>
        </w:rPr>
        <w:t>中華民國10</w:t>
      </w:r>
      <w:r>
        <w:rPr>
          <w:rFonts w:ascii="標楷體" w:eastAsia="標楷體" w:hAnsi="標楷體" w:cs="標楷體" w:hint="eastAsia"/>
          <w:kern w:val="0"/>
        </w:rPr>
        <w:t>6</w:t>
      </w:r>
      <w:r w:rsidRPr="00941A2D">
        <w:rPr>
          <w:rFonts w:ascii="標楷體" w:eastAsia="標楷體" w:hAnsi="標楷體" w:cs="標楷體" w:hint="eastAsia"/>
          <w:kern w:val="0"/>
        </w:rPr>
        <w:t>年</w:t>
      </w:r>
      <w:r>
        <w:rPr>
          <w:rFonts w:ascii="標楷體" w:eastAsia="標楷體" w:hAnsi="標楷體" w:cs="標楷體" w:hint="eastAsia"/>
          <w:kern w:val="0"/>
        </w:rPr>
        <w:t>3</w:t>
      </w:r>
      <w:r w:rsidRPr="00941A2D">
        <w:rPr>
          <w:rFonts w:ascii="標楷體" w:eastAsia="標楷體" w:hAnsi="標楷體" w:cs="標楷體" w:hint="eastAsia"/>
          <w:kern w:val="0"/>
        </w:rPr>
        <w:t>月</w:t>
      </w:r>
      <w:r>
        <w:rPr>
          <w:rFonts w:ascii="標楷體" w:eastAsia="標楷體" w:hAnsi="標楷體" w:cs="標楷體" w:hint="eastAsia"/>
          <w:kern w:val="0"/>
        </w:rPr>
        <w:t>21</w:t>
      </w:r>
      <w:r w:rsidRPr="00941A2D">
        <w:rPr>
          <w:rFonts w:ascii="標楷體" w:eastAsia="標楷體" w:hAnsi="標楷體" w:cs="標楷體" w:hint="eastAsia"/>
          <w:kern w:val="0"/>
        </w:rPr>
        <w:t>日金融監督管理委員會</w:t>
      </w:r>
    </w:p>
    <w:p w:rsidR="00B83FCF" w:rsidRPr="00941A2D" w:rsidRDefault="00B83FCF" w:rsidP="00B83FCF">
      <w:pPr>
        <w:pStyle w:val="a4"/>
        <w:spacing w:line="0" w:lineRule="atLeast"/>
        <w:ind w:firstLineChars="2197" w:firstLine="4394"/>
        <w:rPr>
          <w:rFonts w:ascii="標楷體" w:eastAsia="標楷體" w:hAnsi="標楷體" w:cs="標楷體"/>
          <w:kern w:val="0"/>
        </w:rPr>
      </w:pPr>
      <w:r w:rsidRPr="00941A2D">
        <w:rPr>
          <w:rFonts w:ascii="標楷體" w:eastAsia="標楷體" w:hAnsi="標楷體" w:cs="標楷體" w:hint="eastAsia"/>
          <w:kern w:val="0"/>
        </w:rPr>
        <w:t>金</w:t>
      </w:r>
      <w:proofErr w:type="gramStart"/>
      <w:r w:rsidRPr="00941A2D">
        <w:rPr>
          <w:rFonts w:ascii="標楷體" w:eastAsia="標楷體" w:hAnsi="標楷體" w:cs="標楷體" w:hint="eastAsia"/>
          <w:kern w:val="0"/>
        </w:rPr>
        <w:t>管證期字</w:t>
      </w:r>
      <w:proofErr w:type="gramEnd"/>
      <w:r w:rsidRPr="00941A2D">
        <w:rPr>
          <w:rFonts w:ascii="標楷體" w:eastAsia="標楷體" w:hAnsi="標楷體" w:cs="標楷體" w:hint="eastAsia"/>
          <w:kern w:val="0"/>
        </w:rPr>
        <w:t>第</w:t>
      </w:r>
      <w:r>
        <w:rPr>
          <w:rFonts w:ascii="標楷體" w:eastAsia="標楷體" w:hAnsi="標楷體" w:cs="標楷體" w:hint="eastAsia"/>
          <w:kern w:val="0"/>
        </w:rPr>
        <w:t>106</w:t>
      </w:r>
      <w:r w:rsidRPr="00941A2D">
        <w:rPr>
          <w:rFonts w:ascii="標楷體" w:eastAsia="標楷體" w:hAnsi="標楷體" w:cs="標楷體" w:hint="eastAsia"/>
          <w:kern w:val="0"/>
        </w:rPr>
        <w:t>00</w:t>
      </w:r>
      <w:r>
        <w:rPr>
          <w:rFonts w:ascii="標楷體" w:eastAsia="標楷體" w:hAnsi="標楷體" w:cs="標楷體" w:hint="eastAsia"/>
          <w:kern w:val="0"/>
        </w:rPr>
        <w:t>06908</w:t>
      </w:r>
      <w:r w:rsidRPr="00941A2D">
        <w:rPr>
          <w:rFonts w:ascii="標楷體" w:eastAsia="標楷體" w:hAnsi="標楷體" w:cs="標楷體" w:hint="eastAsia"/>
          <w:kern w:val="0"/>
        </w:rPr>
        <w:t>號函准予備查</w:t>
      </w:r>
    </w:p>
    <w:p w:rsidR="00B83FCF" w:rsidRPr="00B83FCF" w:rsidRDefault="00B83FCF" w:rsidP="00945EFC">
      <w:pPr>
        <w:pStyle w:val="a4"/>
        <w:spacing w:line="0" w:lineRule="atLeast"/>
        <w:ind w:firstLineChars="2197" w:firstLine="4394"/>
        <w:rPr>
          <w:rFonts w:ascii="標楷體" w:eastAsia="標楷體" w:hAnsi="標楷體" w:cs="標楷體"/>
          <w:kern w:val="0"/>
        </w:rPr>
      </w:pPr>
    </w:p>
    <w:tbl>
      <w:tblPr>
        <w:tblW w:w="9889" w:type="dxa"/>
        <w:tblLook w:val="00A0" w:firstRow="1" w:lastRow="0" w:firstColumn="1" w:lastColumn="0" w:noHBand="0" w:noVBand="0"/>
      </w:tblPr>
      <w:tblGrid>
        <w:gridCol w:w="1101"/>
        <w:gridCol w:w="8788"/>
      </w:tblGrid>
      <w:tr w:rsidR="00945EFC" w:rsidRPr="00CC31F4" w:rsidTr="00400579">
        <w:tc>
          <w:tcPr>
            <w:tcW w:w="1101" w:type="dxa"/>
            <w:shd w:val="clear" w:color="auto" w:fill="auto"/>
          </w:tcPr>
          <w:p w:rsidR="00945EFC" w:rsidRPr="00E60CF4" w:rsidRDefault="00945EFC" w:rsidP="00400579">
            <w:pPr>
              <w:spacing w:line="460" w:lineRule="atLeast"/>
              <w:jc w:val="center"/>
              <w:rPr>
                <w:rFonts w:ascii="標楷體" w:eastAsia="標楷體" w:hAnsi="標楷體"/>
              </w:rPr>
            </w:pPr>
            <w:bookmarkStart w:id="0" w:name="_GoBack"/>
            <w:bookmarkEnd w:id="0"/>
            <w:r w:rsidRPr="00E60CF4">
              <w:rPr>
                <w:rFonts w:ascii="標楷體" w:eastAsia="標楷體" w:hAnsi="標楷體" w:hint="eastAsia"/>
              </w:rPr>
              <w:t>第1條</w:t>
            </w:r>
          </w:p>
        </w:tc>
        <w:tc>
          <w:tcPr>
            <w:tcW w:w="8788" w:type="dxa"/>
            <w:shd w:val="clear" w:color="auto" w:fill="auto"/>
          </w:tcPr>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為加強期貨商或期貨交易輔助人接受客戶授權委託從事期貨交易之風險控管，以維護期貨商或期貨交易輔助人與客戶間之權益及避免交易糾紛及業務人員操縱舞弊，特訂定本自律規則。</w:t>
            </w:r>
          </w:p>
        </w:tc>
      </w:tr>
      <w:tr w:rsidR="00945EFC" w:rsidRPr="00CC31F4" w:rsidTr="00400579">
        <w:tc>
          <w:tcPr>
            <w:tcW w:w="1101" w:type="dxa"/>
            <w:shd w:val="clear" w:color="auto" w:fill="auto"/>
          </w:tcPr>
          <w:p w:rsidR="00945EFC" w:rsidRPr="00E60CF4" w:rsidRDefault="00945EFC" w:rsidP="00400579">
            <w:pPr>
              <w:spacing w:line="460" w:lineRule="atLeast"/>
              <w:jc w:val="center"/>
              <w:rPr>
                <w:rFonts w:ascii="標楷體" w:eastAsia="標楷體" w:hAnsi="標楷體"/>
              </w:rPr>
            </w:pPr>
            <w:r w:rsidRPr="00E60CF4">
              <w:rPr>
                <w:rFonts w:ascii="標楷體" w:eastAsia="標楷體" w:hAnsi="標楷體" w:hint="eastAsia"/>
              </w:rPr>
              <w:t>第2條</w:t>
            </w:r>
          </w:p>
        </w:tc>
        <w:tc>
          <w:tcPr>
            <w:tcW w:w="8788" w:type="dxa"/>
            <w:shd w:val="clear" w:color="auto" w:fill="auto"/>
          </w:tcPr>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授權委託(Careful Discretion Order)係指期貨商或期貨交易輔助人接受特定客戶於其指定漲跌幅範圍之價格區間內，授權期貨商或期貨交易輔助人代為決定價格、交易(下單)時間之委託。</w:t>
            </w:r>
          </w:p>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期貨商或期貨交易輔助人接受授權委託，應盡善良管理人之注意義務，</w:t>
            </w:r>
            <w:proofErr w:type="gramStart"/>
            <w:r w:rsidRPr="00E60CF4">
              <w:rPr>
                <w:rFonts w:ascii="標楷體" w:eastAsia="標楷體" w:hAnsi="標楷體" w:hint="eastAsia"/>
              </w:rPr>
              <w:t>俾</w:t>
            </w:r>
            <w:proofErr w:type="gramEnd"/>
            <w:r w:rsidRPr="00E60CF4">
              <w:rPr>
                <w:rFonts w:ascii="標楷體" w:eastAsia="標楷體" w:hAnsi="標楷體" w:hint="eastAsia"/>
              </w:rPr>
              <w:t>使授權委託得依當時相關市</w:t>
            </w:r>
            <w:proofErr w:type="gramStart"/>
            <w:r w:rsidRPr="00E60CF4">
              <w:rPr>
                <w:rFonts w:ascii="標楷體" w:eastAsia="標楷體" w:hAnsi="標楷體" w:hint="eastAsia"/>
              </w:rPr>
              <w:t>況</w:t>
            </w:r>
            <w:proofErr w:type="gramEnd"/>
            <w:r w:rsidRPr="00E60CF4">
              <w:rPr>
                <w:rFonts w:ascii="標楷體" w:eastAsia="標楷體" w:hAnsi="標楷體" w:hint="eastAsia"/>
              </w:rPr>
              <w:t>，以盡可能有利於客戶之價格成交。</w:t>
            </w:r>
          </w:p>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除成交價格外，期貨商或期貨交易輔助人接受授權委託，應注意成交時效及價格穩定性等其他因素，</w:t>
            </w:r>
            <w:proofErr w:type="gramStart"/>
            <w:r w:rsidRPr="00E60CF4">
              <w:rPr>
                <w:rFonts w:ascii="標楷體" w:eastAsia="標楷體" w:hAnsi="標楷體" w:hint="eastAsia"/>
              </w:rPr>
              <w:t>俾</w:t>
            </w:r>
            <w:proofErr w:type="gramEnd"/>
            <w:r w:rsidRPr="00E60CF4">
              <w:rPr>
                <w:rFonts w:ascii="標楷體" w:eastAsia="標楷體" w:hAnsi="標楷體" w:hint="eastAsia"/>
              </w:rPr>
              <w:t>維護期貨商或期貨交易輔助人與客戶雙方權益。</w:t>
            </w:r>
          </w:p>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期貨商或期貨交易輔助人是否盡善良管理人注意義務之判斷依據，則應視委託數量、市場價格、價格波動性、流動性等相關因素決定之。</w:t>
            </w:r>
          </w:p>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若遇客戶質疑期貨商或期貨交易輔助人未盡善良管理人注意義務時，應對客戶提出前項判斷依據之相關決定因素資料，並由內部稽核作成選案查核報告。</w:t>
            </w:r>
          </w:p>
          <w:p w:rsidR="00945EFC" w:rsidRPr="00E60CF4" w:rsidRDefault="00945EFC" w:rsidP="00400579">
            <w:pPr>
              <w:pStyle w:val="HTML"/>
              <w:spacing w:line="460" w:lineRule="atLeast"/>
              <w:jc w:val="both"/>
              <w:rPr>
                <w:rFonts w:ascii="標楷體" w:eastAsia="標楷體" w:hAnsi="標楷體"/>
                <w:color w:val="auto"/>
              </w:rPr>
            </w:pPr>
            <w:r w:rsidRPr="00E60CF4">
              <w:rPr>
                <w:rFonts w:ascii="標楷體" w:eastAsia="標楷體" w:hAnsi="標楷體" w:hint="eastAsia"/>
                <w:color w:val="auto"/>
              </w:rPr>
              <w:t>第一項所稱特定客戶，係指符合以下條件之</w:t>
            </w:r>
            <w:proofErr w:type="gramStart"/>
            <w:r w:rsidRPr="00E60CF4">
              <w:rPr>
                <w:rFonts w:ascii="標楷體" w:eastAsia="標楷體" w:hAnsi="標楷體" w:hint="eastAsia"/>
                <w:color w:val="auto"/>
              </w:rPr>
              <w:t>一</w:t>
            </w:r>
            <w:proofErr w:type="gramEnd"/>
            <w:r w:rsidRPr="00E60CF4">
              <w:rPr>
                <w:rFonts w:ascii="標楷體" w:eastAsia="標楷體" w:hAnsi="標楷體" w:hint="eastAsia"/>
                <w:color w:val="auto"/>
              </w:rPr>
              <w:t>者：</w:t>
            </w:r>
          </w:p>
          <w:p w:rsidR="00945EFC" w:rsidRPr="00E60CF4" w:rsidRDefault="00945EFC" w:rsidP="00400579">
            <w:pPr>
              <w:numPr>
                <w:ilvl w:val="1"/>
                <w:numId w:val="6"/>
              </w:numPr>
              <w:tabs>
                <w:tab w:val="clear" w:pos="1200"/>
                <w:tab w:val="num" w:pos="600"/>
              </w:tabs>
              <w:spacing w:line="460" w:lineRule="atLeast"/>
              <w:ind w:left="600" w:hanging="600"/>
              <w:jc w:val="both"/>
              <w:rPr>
                <w:rFonts w:ascii="標楷體" w:eastAsia="標楷體" w:hAnsi="標楷體"/>
              </w:rPr>
            </w:pPr>
            <w:r w:rsidRPr="00E60CF4">
              <w:rPr>
                <w:rFonts w:ascii="標楷體" w:eastAsia="標楷體" w:hAnsi="標楷體" w:hint="eastAsia"/>
              </w:rPr>
              <w:t>專業機構投資人：國內外之銀行、保險公司、票</w:t>
            </w:r>
            <w:proofErr w:type="gramStart"/>
            <w:r w:rsidRPr="00E60CF4">
              <w:rPr>
                <w:rFonts w:ascii="標楷體" w:eastAsia="標楷體" w:hAnsi="標楷體" w:hint="eastAsia"/>
              </w:rPr>
              <w:t>券</w:t>
            </w:r>
            <w:proofErr w:type="gramEnd"/>
            <w:r w:rsidRPr="00E60CF4">
              <w:rPr>
                <w:rFonts w:ascii="標楷體" w:eastAsia="標楷體" w:hAnsi="標楷體" w:hint="eastAsia"/>
              </w:rPr>
              <w:t>金融公司、證券商、基金管理公司、政府投資機構、政府基金、退休基金、共同基金、單位信託、證券投資信託公司、證券投資顧問公司、信託業、期貨商、期貨服務事業、槓</w:t>
            </w:r>
            <w:r w:rsidRPr="00E60CF4">
              <w:rPr>
                <w:rFonts w:ascii="標楷體" w:eastAsia="標楷體" w:hAnsi="標楷體" w:hint="eastAsia"/>
              </w:rPr>
              <w:lastRenderedPageBreak/>
              <w:t>桿交易商。</w:t>
            </w:r>
          </w:p>
          <w:p w:rsidR="00945EFC" w:rsidRPr="00E60CF4" w:rsidRDefault="00945EFC" w:rsidP="00400579">
            <w:pPr>
              <w:numPr>
                <w:ilvl w:val="1"/>
                <w:numId w:val="6"/>
              </w:numPr>
              <w:tabs>
                <w:tab w:val="clear" w:pos="1200"/>
                <w:tab w:val="num" w:pos="600"/>
              </w:tabs>
              <w:spacing w:line="460" w:lineRule="atLeast"/>
              <w:ind w:left="600" w:hanging="600"/>
              <w:jc w:val="both"/>
              <w:rPr>
                <w:rFonts w:ascii="標楷體" w:eastAsia="標楷體" w:hAnsi="標楷體"/>
              </w:rPr>
            </w:pPr>
            <w:r w:rsidRPr="00E60CF4">
              <w:rPr>
                <w:rFonts w:ascii="標楷體" w:eastAsia="標楷體" w:hAnsi="標楷體" w:hint="eastAsia"/>
              </w:rPr>
              <w:t>最近一期經會計師查核或核閱之財務報告總資產超過新臺幣五千萬元之法人或基金。但中華民國境外之法人，其財務報告免經會計師查核或核</w:t>
            </w:r>
            <w:proofErr w:type="gramStart"/>
            <w:r w:rsidRPr="00E60CF4">
              <w:rPr>
                <w:rFonts w:ascii="標楷體" w:eastAsia="標楷體" w:hAnsi="標楷體" w:hint="eastAsia"/>
              </w:rPr>
              <w:t>閱</w:t>
            </w:r>
            <w:proofErr w:type="gramEnd"/>
            <w:r w:rsidRPr="00E60CF4">
              <w:rPr>
                <w:rFonts w:ascii="標楷體" w:eastAsia="標楷體" w:hAnsi="標楷體" w:hint="eastAsia"/>
              </w:rPr>
              <w:t>。</w:t>
            </w:r>
          </w:p>
          <w:p w:rsidR="00945EFC" w:rsidRPr="00E60CF4" w:rsidRDefault="00945EFC" w:rsidP="00400579">
            <w:pPr>
              <w:numPr>
                <w:ilvl w:val="1"/>
                <w:numId w:val="6"/>
              </w:numPr>
              <w:tabs>
                <w:tab w:val="clear" w:pos="1200"/>
                <w:tab w:val="num" w:pos="600"/>
              </w:tabs>
              <w:spacing w:line="460" w:lineRule="atLeast"/>
              <w:ind w:left="432" w:hanging="432"/>
              <w:jc w:val="both"/>
              <w:rPr>
                <w:rFonts w:ascii="標楷體" w:eastAsia="標楷體" w:hAnsi="標楷體"/>
              </w:rPr>
            </w:pPr>
            <w:r w:rsidRPr="00E60CF4">
              <w:rPr>
                <w:rFonts w:ascii="標楷體" w:eastAsia="標楷體" w:hAnsi="標楷體" w:hint="eastAsia"/>
              </w:rPr>
              <w:t>同時符合下列條件之自然人：</w:t>
            </w:r>
          </w:p>
          <w:p w:rsidR="00945EFC" w:rsidRPr="00E60CF4" w:rsidRDefault="00945EFC" w:rsidP="00400579">
            <w:pPr>
              <w:numPr>
                <w:ilvl w:val="2"/>
                <w:numId w:val="6"/>
              </w:numPr>
              <w:tabs>
                <w:tab w:val="clear" w:pos="1920"/>
                <w:tab w:val="num" w:pos="1152"/>
              </w:tabs>
              <w:spacing w:line="460" w:lineRule="atLeast"/>
              <w:ind w:left="1152"/>
              <w:jc w:val="both"/>
              <w:rPr>
                <w:rFonts w:ascii="標楷體" w:eastAsia="標楷體" w:hAnsi="標楷體"/>
              </w:rPr>
            </w:pPr>
            <w:r w:rsidRPr="00E60CF4">
              <w:rPr>
                <w:rFonts w:ascii="標楷體" w:eastAsia="標楷體" w:hAnsi="標楷體" w:hint="eastAsia"/>
              </w:rPr>
              <w:t>提供新臺幣五千萬元以上之財力證明。</w:t>
            </w:r>
          </w:p>
          <w:p w:rsidR="00945EFC" w:rsidRPr="00E60CF4" w:rsidRDefault="00945EFC" w:rsidP="00400579">
            <w:pPr>
              <w:numPr>
                <w:ilvl w:val="2"/>
                <w:numId w:val="6"/>
              </w:numPr>
              <w:tabs>
                <w:tab w:val="clear" w:pos="1920"/>
                <w:tab w:val="num" w:pos="1152"/>
              </w:tabs>
              <w:spacing w:line="460" w:lineRule="atLeast"/>
              <w:ind w:left="1152"/>
              <w:jc w:val="both"/>
              <w:rPr>
                <w:rFonts w:ascii="標楷體" w:eastAsia="標楷體" w:hAnsi="標楷體"/>
              </w:rPr>
            </w:pPr>
            <w:r w:rsidRPr="00E60CF4">
              <w:rPr>
                <w:rFonts w:ascii="標楷體" w:eastAsia="標楷體" w:hAnsi="標楷體" w:hint="eastAsia"/>
              </w:rPr>
              <w:t>具備充分之金融商品專業知識或交易經驗。</w:t>
            </w:r>
          </w:p>
          <w:p w:rsidR="00945EFC" w:rsidRPr="00E60CF4" w:rsidRDefault="00945EFC" w:rsidP="00400579">
            <w:pPr>
              <w:numPr>
                <w:ilvl w:val="2"/>
                <w:numId w:val="6"/>
              </w:numPr>
              <w:tabs>
                <w:tab w:val="clear" w:pos="1920"/>
                <w:tab w:val="num" w:pos="1152"/>
              </w:tabs>
              <w:spacing w:line="460" w:lineRule="atLeast"/>
              <w:ind w:left="1152"/>
              <w:jc w:val="both"/>
              <w:rPr>
                <w:rFonts w:ascii="標楷體" w:eastAsia="標楷體" w:hAnsi="標楷體"/>
              </w:rPr>
            </w:pPr>
            <w:proofErr w:type="gramStart"/>
            <w:r w:rsidRPr="00E60CF4">
              <w:rPr>
                <w:rFonts w:ascii="標楷體" w:eastAsia="標楷體" w:hAnsi="標楷體" w:hint="eastAsia"/>
              </w:rPr>
              <w:t>出具載明</w:t>
            </w:r>
            <w:proofErr w:type="gramEnd"/>
            <w:r w:rsidRPr="00E60CF4">
              <w:rPr>
                <w:rFonts w:ascii="標楷體" w:eastAsia="標楷體" w:hAnsi="標楷體" w:hint="eastAsia"/>
              </w:rPr>
              <w:t>由期貨商或期貨交易輔助人登記合格之業務員向其詳盡說明授權委託相關權利義務關係及風險注意事項，並確認已受充分告知及瞭解且同意簽署為特定客戶之聲明書。</w:t>
            </w:r>
          </w:p>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rPr>
              <w:t>前項</w:t>
            </w:r>
            <w:r w:rsidRPr="00E60CF4">
              <w:rPr>
                <w:rFonts w:ascii="標楷體" w:eastAsia="標楷體" w:hAnsi="標楷體" w:hint="eastAsia"/>
              </w:rPr>
              <w:t>第三款第二目</w:t>
            </w:r>
            <w:r w:rsidRPr="00E60CF4">
              <w:rPr>
                <w:rFonts w:ascii="標楷體" w:eastAsia="標楷體" w:hAnsi="標楷體"/>
              </w:rPr>
              <w:t>所稱自然人</w:t>
            </w:r>
            <w:r w:rsidRPr="00E60CF4">
              <w:rPr>
                <w:rFonts w:ascii="標楷體" w:eastAsia="標楷體" w:hAnsi="標楷體" w:hint="eastAsia"/>
              </w:rPr>
              <w:t>特定客戶應具備充分之</w:t>
            </w:r>
            <w:r w:rsidRPr="00E60CF4">
              <w:rPr>
                <w:rFonts w:ascii="標楷體" w:eastAsia="標楷體" w:hAnsi="標楷體"/>
              </w:rPr>
              <w:t>金融商品專業知識</w:t>
            </w:r>
            <w:r w:rsidRPr="00E60CF4">
              <w:rPr>
                <w:rFonts w:ascii="標楷體" w:eastAsia="標楷體" w:hAnsi="標楷體" w:hint="eastAsia"/>
              </w:rPr>
              <w:t>或</w:t>
            </w:r>
            <w:r w:rsidRPr="00E60CF4">
              <w:rPr>
                <w:rFonts w:ascii="標楷體" w:eastAsia="標楷體" w:hAnsi="標楷體"/>
              </w:rPr>
              <w:t>交易經驗，</w:t>
            </w:r>
            <w:r w:rsidRPr="00E60CF4">
              <w:rPr>
                <w:rFonts w:ascii="標楷體" w:eastAsia="標楷體" w:hAnsi="標楷體" w:hint="eastAsia"/>
              </w:rPr>
              <w:t>係指</w:t>
            </w:r>
            <w:r w:rsidRPr="00E60CF4">
              <w:rPr>
                <w:rFonts w:ascii="標楷體" w:eastAsia="標楷體" w:hAnsi="標楷體"/>
              </w:rPr>
              <w:t>符合下列條件</w:t>
            </w:r>
            <w:r w:rsidRPr="00E60CF4">
              <w:rPr>
                <w:rFonts w:ascii="標楷體" w:eastAsia="標楷體" w:hAnsi="標楷體" w:hint="eastAsia"/>
              </w:rPr>
              <w:t>之</w:t>
            </w:r>
            <w:proofErr w:type="gramStart"/>
            <w:r w:rsidRPr="00E60CF4">
              <w:rPr>
                <w:rFonts w:ascii="標楷體" w:eastAsia="標楷體" w:hAnsi="標楷體" w:hint="eastAsia"/>
              </w:rPr>
              <w:t>一</w:t>
            </w:r>
            <w:proofErr w:type="gramEnd"/>
            <w:r w:rsidRPr="00E60CF4">
              <w:rPr>
                <w:rFonts w:ascii="標楷體" w:eastAsia="標楷體" w:hAnsi="標楷體" w:hint="eastAsia"/>
              </w:rPr>
              <w:t>者</w:t>
            </w:r>
            <w:r w:rsidRPr="00E60CF4">
              <w:rPr>
                <w:rFonts w:ascii="標楷體" w:eastAsia="標楷體" w:hAnsi="標楷體"/>
              </w:rPr>
              <w:t>：</w:t>
            </w:r>
          </w:p>
          <w:p w:rsidR="00945EFC" w:rsidRPr="00E60CF4" w:rsidRDefault="00945EFC" w:rsidP="00400579">
            <w:pPr>
              <w:pStyle w:val="-1"/>
              <w:numPr>
                <w:ilvl w:val="0"/>
                <w:numId w:val="7"/>
              </w:numPr>
              <w:spacing w:beforeLines="0" w:afterLines="0" w:line="460" w:lineRule="atLeast"/>
              <w:rPr>
                <w:rFonts w:cs="Times New Roman"/>
                <w:sz w:val="24"/>
                <w:szCs w:val="24"/>
              </w:rPr>
            </w:pPr>
            <w:r w:rsidRPr="00E60CF4">
              <w:rPr>
                <w:rFonts w:cs="Times New Roman" w:hint="eastAsia"/>
                <w:sz w:val="24"/>
                <w:szCs w:val="24"/>
              </w:rPr>
              <w:t>曾任職於證券、期貨、金融或保險機構，或有其他學經歷足資證明具備期貨專業知識者。</w:t>
            </w:r>
          </w:p>
          <w:p w:rsidR="00945EFC" w:rsidRPr="00E60CF4" w:rsidRDefault="00945EFC" w:rsidP="00400579">
            <w:pPr>
              <w:pStyle w:val="-1"/>
              <w:numPr>
                <w:ilvl w:val="0"/>
                <w:numId w:val="7"/>
              </w:numPr>
              <w:spacing w:beforeLines="0" w:afterLines="0" w:line="460" w:lineRule="atLeast"/>
              <w:rPr>
                <w:rFonts w:cs="Times New Roman"/>
                <w:sz w:val="24"/>
                <w:szCs w:val="24"/>
              </w:rPr>
            </w:pPr>
            <w:r w:rsidRPr="00E60CF4">
              <w:rPr>
                <w:rFonts w:cs="Times New Roman" w:hint="eastAsia"/>
                <w:sz w:val="24"/>
                <w:szCs w:val="24"/>
              </w:rPr>
              <w:t>同時</w:t>
            </w:r>
            <w:r w:rsidRPr="00E60CF4">
              <w:rPr>
                <w:rFonts w:cs="Times New Roman"/>
                <w:sz w:val="24"/>
                <w:szCs w:val="24"/>
              </w:rPr>
              <w:t>符合下列條件</w:t>
            </w:r>
            <w:r w:rsidRPr="00E60CF4">
              <w:rPr>
                <w:rFonts w:cs="Times New Roman" w:hint="eastAsia"/>
                <w:sz w:val="24"/>
                <w:szCs w:val="24"/>
              </w:rPr>
              <w:t>者</w:t>
            </w:r>
            <w:r w:rsidRPr="00E60CF4">
              <w:rPr>
                <w:rFonts w:cs="Times New Roman"/>
                <w:sz w:val="24"/>
                <w:szCs w:val="24"/>
              </w:rPr>
              <w:t>：</w:t>
            </w:r>
          </w:p>
          <w:p w:rsidR="00945EFC" w:rsidRPr="00E60CF4" w:rsidRDefault="00945EFC" w:rsidP="00400579">
            <w:pPr>
              <w:pStyle w:val="-1"/>
              <w:numPr>
                <w:ilvl w:val="0"/>
                <w:numId w:val="8"/>
              </w:numPr>
              <w:tabs>
                <w:tab w:val="num" w:pos="1152"/>
              </w:tabs>
              <w:spacing w:beforeLines="0" w:afterLines="0" w:line="460" w:lineRule="atLeast"/>
              <w:ind w:left="1152"/>
              <w:rPr>
                <w:rFonts w:cs="Times New Roman"/>
                <w:sz w:val="24"/>
                <w:szCs w:val="24"/>
              </w:rPr>
            </w:pPr>
            <w:r w:rsidRPr="00E60CF4">
              <w:rPr>
                <w:rFonts w:cs="Times New Roman" w:hint="eastAsia"/>
                <w:sz w:val="24"/>
                <w:szCs w:val="24"/>
              </w:rPr>
              <w:t>開戶滿六個月。</w:t>
            </w:r>
          </w:p>
          <w:p w:rsidR="00945EFC" w:rsidRDefault="00945EFC" w:rsidP="00400579">
            <w:pPr>
              <w:pStyle w:val="-1"/>
              <w:numPr>
                <w:ilvl w:val="0"/>
                <w:numId w:val="8"/>
              </w:numPr>
              <w:tabs>
                <w:tab w:val="num" w:pos="1152"/>
              </w:tabs>
              <w:spacing w:beforeLines="0" w:afterLines="0" w:line="460" w:lineRule="atLeast"/>
              <w:ind w:left="1152"/>
              <w:rPr>
                <w:rFonts w:cs="Times New Roman"/>
                <w:sz w:val="24"/>
                <w:szCs w:val="24"/>
              </w:rPr>
            </w:pPr>
            <w:r w:rsidRPr="006A04BB">
              <w:rPr>
                <w:rFonts w:cs="Times New Roman" w:hint="eastAsia"/>
                <w:sz w:val="24"/>
                <w:szCs w:val="24"/>
              </w:rPr>
              <w:t>提出最近一年於期貨市場交易滿二十筆之證明；開戶未滿一年者，亦同。</w:t>
            </w:r>
          </w:p>
          <w:p w:rsidR="00945EFC" w:rsidRPr="006A04BB" w:rsidRDefault="00945EFC" w:rsidP="00400579">
            <w:pPr>
              <w:pStyle w:val="-1"/>
              <w:numPr>
                <w:ilvl w:val="0"/>
                <w:numId w:val="8"/>
              </w:numPr>
              <w:tabs>
                <w:tab w:val="num" w:pos="1152"/>
              </w:tabs>
              <w:spacing w:beforeLines="0" w:afterLines="0" w:line="460" w:lineRule="atLeast"/>
              <w:ind w:left="1152"/>
              <w:rPr>
                <w:rFonts w:cs="Times New Roman"/>
                <w:sz w:val="24"/>
                <w:szCs w:val="24"/>
              </w:rPr>
            </w:pPr>
            <w:r w:rsidRPr="006A04BB">
              <w:rPr>
                <w:rFonts w:cs="Times New Roman" w:hint="eastAsia"/>
                <w:sz w:val="24"/>
                <w:szCs w:val="24"/>
              </w:rPr>
              <w:t>未有期貨交易違約紀錄，或曾有期貨交易違約紀錄但已結案且已滿三年。</w:t>
            </w:r>
          </w:p>
          <w:p w:rsidR="00945EFC" w:rsidRPr="00B52B84" w:rsidRDefault="00945EFC" w:rsidP="00400579">
            <w:pPr>
              <w:pStyle w:val="-1"/>
              <w:spacing w:beforeLines="0" w:afterLines="0" w:line="460" w:lineRule="atLeast"/>
              <w:rPr>
                <w:color w:val="000000"/>
                <w:sz w:val="24"/>
                <w:szCs w:val="24"/>
              </w:rPr>
            </w:pPr>
            <w:r w:rsidRPr="00B52B84">
              <w:rPr>
                <w:rFonts w:hint="eastAsia"/>
                <w:color w:val="000000"/>
                <w:sz w:val="24"/>
                <w:szCs w:val="24"/>
              </w:rPr>
              <w:t>自然人特定客戶得使用憑證機構所簽發之電子簽章或自行以書面方式簽署前項第三款第三目之聲明書。</w:t>
            </w:r>
            <w:proofErr w:type="gramStart"/>
            <w:r w:rsidRPr="00B52B84">
              <w:rPr>
                <w:rFonts w:hint="eastAsia"/>
                <w:color w:val="000000"/>
                <w:sz w:val="24"/>
                <w:szCs w:val="24"/>
              </w:rPr>
              <w:t>惟</w:t>
            </w:r>
            <w:proofErr w:type="gramEnd"/>
            <w:r w:rsidRPr="00B52B84">
              <w:rPr>
                <w:rFonts w:hint="eastAsia"/>
                <w:color w:val="000000"/>
                <w:sz w:val="24"/>
                <w:szCs w:val="24"/>
              </w:rPr>
              <w:t>對於已填具委任授權書之客戶，期貨商或期貨交易輔助人得依據公司管理政策，審慎評估後，自行決定開放或禁止使用電子簽章辦理，如</w:t>
            </w:r>
            <w:proofErr w:type="gramStart"/>
            <w:r w:rsidRPr="00B52B84">
              <w:rPr>
                <w:rFonts w:hint="eastAsia"/>
                <w:color w:val="000000"/>
                <w:sz w:val="24"/>
                <w:szCs w:val="24"/>
              </w:rPr>
              <w:t>採</w:t>
            </w:r>
            <w:proofErr w:type="gramEnd"/>
            <w:r w:rsidRPr="00B52B84">
              <w:rPr>
                <w:rFonts w:hint="eastAsia"/>
                <w:color w:val="000000"/>
                <w:sz w:val="24"/>
                <w:szCs w:val="24"/>
              </w:rPr>
              <w:t>開放政策，應於公司內部控制制度訂定適當之控管機制及查核程序。期貨商或期貨交易輔助人接受自然人特定客戶</w:t>
            </w:r>
            <w:proofErr w:type="gramStart"/>
            <w:r w:rsidRPr="00B52B84">
              <w:rPr>
                <w:rFonts w:hint="eastAsia"/>
                <w:color w:val="000000"/>
                <w:sz w:val="24"/>
                <w:szCs w:val="24"/>
              </w:rPr>
              <w:t>以線上方式</w:t>
            </w:r>
            <w:proofErr w:type="gramEnd"/>
            <w:r w:rsidRPr="00B52B84">
              <w:rPr>
                <w:rFonts w:hint="eastAsia"/>
                <w:color w:val="000000"/>
                <w:sz w:val="24"/>
                <w:szCs w:val="24"/>
              </w:rPr>
              <w:t>申請授權委託，應於網頁提供含授權委託相關權利義務關係及風險注意事項之內容予客戶審閱，其</w:t>
            </w:r>
            <w:r w:rsidRPr="00B52B84">
              <w:rPr>
                <w:rFonts w:cs="Times New Roman" w:hint="eastAsia"/>
                <w:color w:val="000000"/>
                <w:sz w:val="24"/>
                <w:szCs w:val="24"/>
              </w:rPr>
              <w:t>簽署</w:t>
            </w:r>
            <w:r w:rsidRPr="00B52B84">
              <w:rPr>
                <w:rFonts w:hint="eastAsia"/>
                <w:color w:val="000000"/>
                <w:sz w:val="24"/>
                <w:szCs w:val="24"/>
              </w:rPr>
              <w:t>程序如下：</w:t>
            </w:r>
          </w:p>
          <w:p w:rsidR="00945EFC" w:rsidRPr="00B52B84" w:rsidRDefault="00945EFC" w:rsidP="00400579">
            <w:pPr>
              <w:pStyle w:val="-1"/>
              <w:spacing w:beforeLines="0" w:afterLines="0" w:line="460" w:lineRule="atLeast"/>
              <w:rPr>
                <w:rFonts w:cs="Times New Roman"/>
                <w:color w:val="000000"/>
                <w:sz w:val="24"/>
                <w:szCs w:val="24"/>
              </w:rPr>
            </w:pPr>
            <w:r w:rsidRPr="00B52B84">
              <w:rPr>
                <w:rFonts w:cs="Times New Roman" w:hint="eastAsia"/>
                <w:color w:val="000000"/>
                <w:sz w:val="24"/>
                <w:szCs w:val="24"/>
              </w:rPr>
              <w:t>一、授權委託相關權利義務關係及風險注意事項之內容需逐條(段)勾選。</w:t>
            </w:r>
          </w:p>
          <w:p w:rsidR="00945EFC" w:rsidRPr="00B52B84" w:rsidRDefault="00945EFC" w:rsidP="00400579">
            <w:pPr>
              <w:pStyle w:val="-1"/>
              <w:spacing w:beforeLines="0" w:afterLines="0" w:line="460" w:lineRule="atLeast"/>
              <w:ind w:left="480" w:hangingChars="200" w:hanging="480"/>
              <w:rPr>
                <w:rFonts w:cs="Times New Roman"/>
                <w:color w:val="000000"/>
                <w:sz w:val="24"/>
                <w:szCs w:val="24"/>
              </w:rPr>
            </w:pPr>
            <w:r w:rsidRPr="00B52B84">
              <w:rPr>
                <w:rFonts w:cs="Times New Roman" w:hint="eastAsia"/>
                <w:color w:val="000000"/>
                <w:sz w:val="24"/>
                <w:szCs w:val="24"/>
              </w:rPr>
              <w:t>二、點選進入載明授權委託相關權利義務關係及風險注意事項之內容至簽署聲明書前，其畫面停留之時間以可以適當閱讀該授權委託相關權利義務關係及風險注意事項之完整內容，並確認己受充分告知及瞭解且同意簽署為特定客戶為依據。</w:t>
            </w:r>
          </w:p>
          <w:p w:rsidR="00945EFC" w:rsidRPr="00E60CF4" w:rsidRDefault="00945EFC" w:rsidP="00400579">
            <w:pPr>
              <w:pStyle w:val="-1"/>
              <w:spacing w:beforeLines="0" w:afterLines="0" w:line="460" w:lineRule="atLeast"/>
              <w:ind w:left="480" w:hangingChars="200" w:hanging="480"/>
              <w:rPr>
                <w:rFonts w:cs="Times New Roman"/>
                <w:sz w:val="24"/>
                <w:szCs w:val="24"/>
              </w:rPr>
            </w:pPr>
            <w:r w:rsidRPr="00B52B84">
              <w:rPr>
                <w:rFonts w:cs="Times New Roman" w:hint="eastAsia"/>
                <w:color w:val="000000"/>
                <w:sz w:val="24"/>
                <w:szCs w:val="24"/>
              </w:rPr>
              <w:t>三、自然人特定客戶以電子簽章簽署聲明書後，期貨商及期貨交易輔助人可以電子郵件、網址、簡訊等方式傳送已向其詳盡說明授權委託相關權利義務關係及風</w:t>
            </w:r>
            <w:r w:rsidRPr="00B52B84">
              <w:rPr>
                <w:rFonts w:cs="Times New Roman" w:hint="eastAsia"/>
                <w:color w:val="000000"/>
                <w:sz w:val="24"/>
                <w:szCs w:val="24"/>
              </w:rPr>
              <w:lastRenderedPageBreak/>
              <w:t>險注意事項，並</w:t>
            </w:r>
            <w:r w:rsidRPr="00E60CF4">
              <w:rPr>
                <w:rFonts w:cs="Times New Roman" w:hint="eastAsia"/>
                <w:sz w:val="24"/>
                <w:szCs w:val="24"/>
              </w:rPr>
              <w:t>確認已受充分告知及瞭解且同意簽署為特定客戶之聲明書副本予客戶，客戶應以同方式確認回傳後始生效。</w:t>
            </w:r>
          </w:p>
          <w:p w:rsidR="00945EFC" w:rsidRPr="00E60CF4" w:rsidRDefault="00945EFC" w:rsidP="00400579">
            <w:pPr>
              <w:pStyle w:val="2"/>
              <w:widowControl/>
              <w:spacing w:line="460" w:lineRule="atLeast"/>
              <w:ind w:leftChars="0" w:left="33"/>
              <w:jc w:val="both"/>
              <w:rPr>
                <w:rFonts w:ascii="標楷體" w:eastAsia="標楷體" w:hAnsi="標楷體" w:cs="Calibri"/>
                <w:kern w:val="0"/>
                <w:szCs w:val="24"/>
              </w:rPr>
            </w:pPr>
            <w:r w:rsidRPr="00E60CF4">
              <w:rPr>
                <w:rFonts w:ascii="標楷體" w:eastAsia="標楷體" w:hAnsi="標楷體" w:cs="Calibri" w:hint="eastAsia"/>
                <w:kern w:val="0"/>
                <w:szCs w:val="24"/>
              </w:rPr>
              <w:t>期貨商</w:t>
            </w:r>
            <w:r w:rsidRPr="00E60CF4">
              <w:rPr>
                <w:rFonts w:ascii="標楷體" w:eastAsia="標楷體" w:hAnsi="標楷體" w:hint="eastAsia"/>
                <w:szCs w:val="24"/>
              </w:rPr>
              <w:t>及期貨交易輔助人</w:t>
            </w:r>
            <w:r w:rsidRPr="00E60CF4">
              <w:rPr>
                <w:rFonts w:ascii="標楷體" w:eastAsia="標楷體" w:hAnsi="標楷體" w:cs="Calibri" w:hint="eastAsia"/>
                <w:kern w:val="0"/>
                <w:szCs w:val="24"/>
              </w:rPr>
              <w:t>接受自然人特定客戶之授權委託，應訂定符合下列各項之內部管控措施：</w:t>
            </w:r>
            <w:r w:rsidRPr="00E60CF4">
              <w:rPr>
                <w:rFonts w:ascii="標楷體" w:eastAsia="標楷體" w:hAnsi="標楷體" w:cs="Calibri"/>
                <w:kern w:val="0"/>
                <w:szCs w:val="24"/>
              </w:rPr>
              <w:t xml:space="preserve"> </w:t>
            </w:r>
          </w:p>
          <w:p w:rsidR="00945EFC" w:rsidRPr="00E60CF4" w:rsidRDefault="00945EFC" w:rsidP="00400579">
            <w:pPr>
              <w:numPr>
                <w:ilvl w:val="0"/>
                <w:numId w:val="9"/>
              </w:numPr>
              <w:spacing w:line="460" w:lineRule="atLeast"/>
              <w:jc w:val="both"/>
              <w:rPr>
                <w:rFonts w:ascii="標楷體" w:eastAsia="標楷體" w:hAnsi="標楷體" w:cs="Calibri"/>
                <w:kern w:val="0"/>
              </w:rPr>
            </w:pPr>
            <w:r w:rsidRPr="00E60CF4">
              <w:rPr>
                <w:rFonts w:ascii="標楷體" w:eastAsia="標楷體" w:hAnsi="標楷體" w:cs="Calibri" w:hint="eastAsia"/>
                <w:kern w:val="0"/>
              </w:rPr>
              <w:t>應對客戶屬性或適當性作充分之評估及瞭解。</w:t>
            </w:r>
          </w:p>
          <w:p w:rsidR="00945EFC" w:rsidRPr="00E60CF4" w:rsidRDefault="00945EFC" w:rsidP="00400579">
            <w:pPr>
              <w:numPr>
                <w:ilvl w:val="0"/>
                <w:numId w:val="9"/>
              </w:numPr>
              <w:tabs>
                <w:tab w:val="num" w:pos="972"/>
              </w:tabs>
              <w:spacing w:line="460" w:lineRule="atLeast"/>
              <w:jc w:val="both"/>
              <w:rPr>
                <w:rFonts w:ascii="標楷體" w:eastAsia="標楷體" w:hAnsi="標楷體" w:cs="Calibri"/>
                <w:kern w:val="0"/>
              </w:rPr>
            </w:pPr>
            <w:r w:rsidRPr="00E60CF4">
              <w:rPr>
                <w:rFonts w:ascii="標楷體" w:eastAsia="標楷體" w:hAnsi="標楷體" w:cs="Calibri" w:hint="eastAsia"/>
                <w:kern w:val="0"/>
              </w:rPr>
              <w:t>應告知客戶授權委託相關風險事項。</w:t>
            </w:r>
          </w:p>
          <w:p w:rsidR="00945EFC" w:rsidRPr="00E60CF4" w:rsidRDefault="00945EFC" w:rsidP="00400579">
            <w:pPr>
              <w:numPr>
                <w:ilvl w:val="0"/>
                <w:numId w:val="9"/>
              </w:numPr>
              <w:tabs>
                <w:tab w:val="num" w:pos="972"/>
              </w:tabs>
              <w:spacing w:line="460" w:lineRule="atLeast"/>
              <w:jc w:val="both"/>
              <w:rPr>
                <w:rFonts w:ascii="標楷體" w:eastAsia="標楷體" w:hAnsi="標楷體" w:cs="Calibri"/>
                <w:kern w:val="0"/>
              </w:rPr>
            </w:pPr>
            <w:r w:rsidRPr="00E60CF4">
              <w:rPr>
                <w:rFonts w:ascii="標楷體" w:eastAsia="標楷體" w:hAnsi="標楷體" w:cs="Calibri" w:hint="eastAsia"/>
                <w:kern w:val="0"/>
              </w:rPr>
              <w:t>接受客戶授權委託之時間區間、頻率及執行價格範圍等方式之限制。</w:t>
            </w:r>
          </w:p>
        </w:tc>
      </w:tr>
      <w:tr w:rsidR="00945EFC" w:rsidRPr="00CC31F4" w:rsidTr="00400579">
        <w:tc>
          <w:tcPr>
            <w:tcW w:w="1101" w:type="dxa"/>
            <w:shd w:val="clear" w:color="auto" w:fill="auto"/>
          </w:tcPr>
          <w:p w:rsidR="00945EFC" w:rsidRPr="00E60CF4" w:rsidRDefault="00945EFC" w:rsidP="00400579">
            <w:pPr>
              <w:spacing w:line="460" w:lineRule="atLeast"/>
              <w:jc w:val="center"/>
              <w:rPr>
                <w:rFonts w:ascii="標楷體" w:eastAsia="標楷體" w:hAnsi="標楷體"/>
              </w:rPr>
            </w:pPr>
            <w:r w:rsidRPr="00E60CF4">
              <w:rPr>
                <w:rFonts w:ascii="標楷體" w:eastAsia="標楷體" w:hAnsi="標楷體" w:hint="eastAsia"/>
              </w:rPr>
              <w:lastRenderedPageBreak/>
              <w:t>第3條</w:t>
            </w:r>
          </w:p>
        </w:tc>
        <w:tc>
          <w:tcPr>
            <w:tcW w:w="8788" w:type="dxa"/>
            <w:shd w:val="clear" w:color="auto" w:fill="auto"/>
          </w:tcPr>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為避免交易紛爭及業務人員操縱舞弊，期貨商或期貨交易輔助人接受授權委託，應確保客戶委託係依</w:t>
            </w:r>
            <w:proofErr w:type="gramStart"/>
            <w:r w:rsidRPr="00E60CF4">
              <w:rPr>
                <w:rFonts w:ascii="標楷體" w:eastAsia="標楷體" w:hAnsi="標楷體" w:hint="eastAsia"/>
              </w:rPr>
              <w:t>公平及衡平</w:t>
            </w:r>
            <w:proofErr w:type="gramEnd"/>
            <w:r w:rsidRPr="00E60CF4">
              <w:rPr>
                <w:rFonts w:ascii="標楷體" w:eastAsia="標楷體" w:hAnsi="標楷體" w:hint="eastAsia"/>
              </w:rPr>
              <w:t>之方式予以執行。期貨商或期貨交易</w:t>
            </w:r>
            <w:proofErr w:type="gramStart"/>
            <w:r w:rsidRPr="00E60CF4">
              <w:rPr>
                <w:rFonts w:ascii="標楷體" w:eastAsia="標楷體" w:hAnsi="標楷體" w:hint="eastAsia"/>
              </w:rPr>
              <w:t>輔助人尤應</w:t>
            </w:r>
            <w:proofErr w:type="gramEnd"/>
            <w:r w:rsidRPr="00E60CF4">
              <w:rPr>
                <w:rFonts w:ascii="標楷體" w:eastAsia="標楷體" w:hAnsi="標楷體" w:hint="eastAsia"/>
              </w:rPr>
              <w:t>注意依相關規定適當保存完善之委託紀錄及交易憑證。</w:t>
            </w:r>
          </w:p>
        </w:tc>
      </w:tr>
      <w:tr w:rsidR="00945EFC" w:rsidRPr="00CC31F4" w:rsidTr="00400579">
        <w:tc>
          <w:tcPr>
            <w:tcW w:w="1101" w:type="dxa"/>
            <w:shd w:val="clear" w:color="auto" w:fill="auto"/>
          </w:tcPr>
          <w:p w:rsidR="00945EFC" w:rsidRPr="00E60CF4" w:rsidRDefault="00945EFC" w:rsidP="00400579">
            <w:pPr>
              <w:spacing w:line="460" w:lineRule="atLeast"/>
              <w:jc w:val="center"/>
              <w:rPr>
                <w:rFonts w:ascii="標楷體" w:eastAsia="標楷體" w:hAnsi="標楷體"/>
              </w:rPr>
            </w:pPr>
            <w:r w:rsidRPr="00E60CF4">
              <w:rPr>
                <w:rFonts w:ascii="標楷體" w:eastAsia="標楷體" w:hAnsi="標楷體" w:hint="eastAsia"/>
              </w:rPr>
              <w:t>第4條</w:t>
            </w:r>
          </w:p>
        </w:tc>
        <w:tc>
          <w:tcPr>
            <w:tcW w:w="8788" w:type="dxa"/>
            <w:shd w:val="clear" w:color="auto" w:fill="auto"/>
          </w:tcPr>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期貨商或期貨交易輔助人接受授權委託，應確定經紀部門及自營部</w:t>
            </w:r>
            <w:proofErr w:type="gramStart"/>
            <w:r w:rsidRPr="00E60CF4">
              <w:rPr>
                <w:rFonts w:ascii="標楷體" w:eastAsia="標楷體" w:hAnsi="標楷體" w:hint="eastAsia"/>
              </w:rPr>
              <w:t>門間應有</w:t>
            </w:r>
            <w:proofErr w:type="gramEnd"/>
            <w:r w:rsidRPr="00E60CF4">
              <w:rPr>
                <w:rFonts w:ascii="標楷體" w:eastAsia="標楷體" w:hAnsi="標楷體" w:hint="eastAsia"/>
              </w:rPr>
              <w:t>適當之防火牆，</w:t>
            </w:r>
            <w:proofErr w:type="gramStart"/>
            <w:r w:rsidRPr="00E60CF4">
              <w:rPr>
                <w:rFonts w:ascii="標楷體" w:eastAsia="標楷體" w:hAnsi="標楷體" w:hint="eastAsia"/>
              </w:rPr>
              <w:t>俾</w:t>
            </w:r>
            <w:proofErr w:type="gramEnd"/>
            <w:r w:rsidRPr="00E60CF4">
              <w:rPr>
                <w:rFonts w:ascii="標楷體" w:eastAsia="標楷體" w:hAnsi="標楷體" w:hint="eastAsia"/>
              </w:rPr>
              <w:t>使自營部門無法利用受託買賣之資訊為自行買賣之參考依據。</w:t>
            </w:r>
          </w:p>
        </w:tc>
      </w:tr>
      <w:tr w:rsidR="00945EFC" w:rsidRPr="00CC31F4" w:rsidTr="00400579">
        <w:tc>
          <w:tcPr>
            <w:tcW w:w="1101" w:type="dxa"/>
            <w:shd w:val="clear" w:color="auto" w:fill="auto"/>
          </w:tcPr>
          <w:p w:rsidR="00945EFC" w:rsidRPr="00E60CF4" w:rsidRDefault="00945EFC" w:rsidP="00400579">
            <w:pPr>
              <w:spacing w:line="460" w:lineRule="atLeast"/>
              <w:jc w:val="center"/>
              <w:rPr>
                <w:rFonts w:ascii="標楷體" w:eastAsia="標楷體" w:hAnsi="標楷體"/>
              </w:rPr>
            </w:pPr>
            <w:r w:rsidRPr="00E60CF4">
              <w:rPr>
                <w:rFonts w:ascii="標楷體" w:eastAsia="標楷體" w:hAnsi="標楷體" w:hint="eastAsia"/>
              </w:rPr>
              <w:t>第5條</w:t>
            </w:r>
          </w:p>
        </w:tc>
        <w:tc>
          <w:tcPr>
            <w:tcW w:w="8788" w:type="dxa"/>
            <w:shd w:val="clear" w:color="auto" w:fill="auto"/>
          </w:tcPr>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期貨商或期貨交易輔助人接受授權委託，應</w:t>
            </w:r>
            <w:proofErr w:type="gramStart"/>
            <w:r w:rsidRPr="00E60CF4">
              <w:rPr>
                <w:rFonts w:ascii="標楷體" w:eastAsia="標楷體" w:hAnsi="標楷體" w:hint="eastAsia"/>
              </w:rPr>
              <w:t>採</w:t>
            </w:r>
            <w:proofErr w:type="gramEnd"/>
            <w:r w:rsidRPr="00E60CF4">
              <w:rPr>
                <w:rFonts w:ascii="標楷體" w:eastAsia="標楷體" w:hAnsi="標楷體" w:hint="eastAsia"/>
              </w:rPr>
              <w:t>行相關之內部控制措施，</w:t>
            </w:r>
            <w:proofErr w:type="gramStart"/>
            <w:r w:rsidRPr="00E60CF4">
              <w:rPr>
                <w:rFonts w:ascii="標楷體" w:eastAsia="標楷體" w:hAnsi="標楷體" w:hint="eastAsia"/>
              </w:rPr>
              <w:t>俾</w:t>
            </w:r>
            <w:proofErr w:type="gramEnd"/>
            <w:r w:rsidRPr="00E60CF4">
              <w:rPr>
                <w:rFonts w:ascii="標楷體" w:eastAsia="標楷體" w:hAnsi="標楷體" w:hint="eastAsia"/>
              </w:rPr>
              <w:t>使業務人員不得利用受託買賣之資訊為業務人員自行從事期貨交易之參考依據。</w:t>
            </w:r>
          </w:p>
        </w:tc>
      </w:tr>
      <w:tr w:rsidR="00945EFC" w:rsidRPr="00CC31F4" w:rsidTr="00400579">
        <w:tc>
          <w:tcPr>
            <w:tcW w:w="1101" w:type="dxa"/>
            <w:shd w:val="clear" w:color="auto" w:fill="auto"/>
          </w:tcPr>
          <w:p w:rsidR="00945EFC" w:rsidRPr="00E60CF4" w:rsidRDefault="00945EFC" w:rsidP="00400579">
            <w:pPr>
              <w:spacing w:line="460" w:lineRule="atLeast"/>
              <w:jc w:val="center"/>
              <w:rPr>
                <w:rFonts w:ascii="標楷體" w:eastAsia="標楷體" w:hAnsi="標楷體"/>
              </w:rPr>
            </w:pPr>
            <w:r w:rsidRPr="00E60CF4">
              <w:rPr>
                <w:rFonts w:ascii="標楷體" w:eastAsia="標楷體" w:hAnsi="標楷體" w:hint="eastAsia"/>
              </w:rPr>
              <w:t>第6條</w:t>
            </w:r>
          </w:p>
        </w:tc>
        <w:tc>
          <w:tcPr>
            <w:tcW w:w="8788" w:type="dxa"/>
            <w:shd w:val="clear" w:color="auto" w:fill="auto"/>
          </w:tcPr>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期貨商或期貨交易輔助人接受授權委託，如遇客戶交易糾紛情事時，應即依照內部控制制度所訂之交易糾紛處理程序辦理。</w:t>
            </w:r>
          </w:p>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經前項程序，若發現糾紛之發生可歸責於經辦人員之疏失或違規，則當依相關法規或公司之內部控制制度處理，若係客戶之疏失或惡意之行為，仍應依相關法規處理。</w:t>
            </w:r>
          </w:p>
        </w:tc>
      </w:tr>
      <w:tr w:rsidR="00945EFC" w:rsidRPr="00CC31F4" w:rsidTr="00400579">
        <w:tc>
          <w:tcPr>
            <w:tcW w:w="1101" w:type="dxa"/>
            <w:shd w:val="clear" w:color="auto" w:fill="auto"/>
          </w:tcPr>
          <w:p w:rsidR="00945EFC" w:rsidRPr="00E60CF4" w:rsidRDefault="00945EFC" w:rsidP="00400579">
            <w:pPr>
              <w:spacing w:line="460" w:lineRule="atLeast"/>
              <w:jc w:val="center"/>
              <w:rPr>
                <w:rFonts w:ascii="標楷體" w:eastAsia="標楷體" w:hAnsi="標楷體"/>
              </w:rPr>
            </w:pPr>
            <w:r w:rsidRPr="00E60CF4">
              <w:rPr>
                <w:rFonts w:ascii="標楷體" w:eastAsia="標楷體" w:hAnsi="標楷體" w:hint="eastAsia"/>
              </w:rPr>
              <w:t>第7條</w:t>
            </w:r>
          </w:p>
        </w:tc>
        <w:tc>
          <w:tcPr>
            <w:tcW w:w="8788" w:type="dxa"/>
            <w:shd w:val="clear" w:color="auto" w:fill="auto"/>
          </w:tcPr>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為避免影響市場安定，期貨商或期貨交易輔助人接受授權委託，應落實分層負責，加強內部控制，並注意下列事項：</w:t>
            </w:r>
          </w:p>
          <w:p w:rsidR="00945EFC" w:rsidRPr="00E60CF4" w:rsidRDefault="00945EFC" w:rsidP="00400579">
            <w:pPr>
              <w:spacing w:line="460" w:lineRule="atLeast"/>
              <w:ind w:left="432" w:hanging="432"/>
              <w:jc w:val="both"/>
              <w:rPr>
                <w:rFonts w:ascii="標楷體" w:eastAsia="標楷體" w:hAnsi="標楷體"/>
              </w:rPr>
            </w:pPr>
            <w:r w:rsidRPr="00E60CF4">
              <w:rPr>
                <w:rFonts w:ascii="標楷體" w:eastAsia="標楷體" w:hAnsi="標楷體" w:hint="eastAsia"/>
              </w:rPr>
              <w:t>一、受託買賣人員平時應維持良好之體力與精神狀況，接受客戶委託時應集中注意力，對於客戶電話委託內容宜再次複述確認，以降低錯誤發生機會。</w:t>
            </w:r>
          </w:p>
          <w:p w:rsidR="00945EFC" w:rsidRPr="00E60CF4" w:rsidRDefault="00945EFC" w:rsidP="00400579">
            <w:pPr>
              <w:spacing w:line="460" w:lineRule="atLeast"/>
              <w:ind w:left="432" w:hanging="432"/>
              <w:jc w:val="both"/>
              <w:rPr>
                <w:rFonts w:ascii="標楷體" w:eastAsia="標楷體" w:hAnsi="標楷體"/>
              </w:rPr>
            </w:pPr>
            <w:r w:rsidRPr="00E60CF4">
              <w:rPr>
                <w:rFonts w:ascii="標楷體" w:eastAsia="標楷體" w:hAnsi="標楷體" w:hint="eastAsia"/>
              </w:rPr>
              <w:t>二、宜考量自身因素，適度加強電腦輔助交易系統，提供下單邏輯檢測功能，以分擔受託買賣人員之工作量，避免人為疏失造成錯誤。</w:t>
            </w:r>
          </w:p>
          <w:p w:rsidR="00945EFC" w:rsidRPr="00E60CF4" w:rsidRDefault="00945EFC" w:rsidP="00400579">
            <w:pPr>
              <w:spacing w:line="460" w:lineRule="atLeast"/>
              <w:ind w:left="432" w:hanging="432"/>
              <w:jc w:val="both"/>
              <w:rPr>
                <w:rFonts w:ascii="標楷體" w:eastAsia="標楷體" w:hAnsi="標楷體"/>
              </w:rPr>
            </w:pPr>
            <w:r w:rsidRPr="00E60CF4">
              <w:rPr>
                <w:rFonts w:ascii="標楷體" w:eastAsia="標楷體" w:hAnsi="標楷體" w:hint="eastAsia"/>
              </w:rPr>
              <w:t>三、宜考量受託買賣人員之專業職能及其身心狀況等個別差異，賦予適當之職務與工作負荷量，避免不當之工作配置，影響工作績效。</w:t>
            </w:r>
          </w:p>
          <w:p w:rsidR="00945EFC" w:rsidRPr="00E60CF4" w:rsidRDefault="00945EFC" w:rsidP="00400579">
            <w:pPr>
              <w:spacing w:line="460" w:lineRule="atLeast"/>
              <w:ind w:left="432" w:hanging="432"/>
              <w:jc w:val="both"/>
              <w:rPr>
                <w:rFonts w:ascii="標楷體" w:eastAsia="標楷體" w:hAnsi="標楷體"/>
              </w:rPr>
            </w:pPr>
            <w:r w:rsidRPr="00E60CF4">
              <w:rPr>
                <w:rFonts w:ascii="標楷體" w:eastAsia="標楷體" w:hAnsi="標楷體" w:hint="eastAsia"/>
              </w:rPr>
              <w:t>四、</w:t>
            </w:r>
            <w:proofErr w:type="gramStart"/>
            <w:r w:rsidRPr="00E60CF4">
              <w:rPr>
                <w:rFonts w:ascii="標楷體" w:eastAsia="標楷體" w:hAnsi="標楷體" w:hint="eastAsia"/>
              </w:rPr>
              <w:t>宜依本身</w:t>
            </w:r>
            <w:proofErr w:type="gramEnd"/>
            <w:r w:rsidRPr="00E60CF4">
              <w:rPr>
                <w:rFonts w:ascii="標楷體" w:eastAsia="標楷體" w:hAnsi="標楷體" w:hint="eastAsia"/>
              </w:rPr>
              <w:t>的風險承受能力、風險管理政策、對客戶徵信與風險評估的結果等各項因素，建立下單電腦系統安全控管機制；對於密集、顯著優於市價將大量成交之委託，應有重覆確認之功能。上述電腦系統安全控管機制應經過交易電腦系統測試。</w:t>
            </w:r>
          </w:p>
          <w:p w:rsidR="00945EFC" w:rsidRPr="00E60CF4" w:rsidRDefault="00945EFC" w:rsidP="00400579">
            <w:pPr>
              <w:spacing w:line="460" w:lineRule="atLeast"/>
              <w:ind w:left="432" w:hanging="432"/>
              <w:jc w:val="both"/>
              <w:rPr>
                <w:rFonts w:ascii="標楷體" w:eastAsia="標楷體" w:hAnsi="標楷體"/>
              </w:rPr>
            </w:pPr>
            <w:r w:rsidRPr="00E60CF4">
              <w:rPr>
                <w:rFonts w:ascii="標楷體" w:eastAsia="標楷體" w:hAnsi="標楷體" w:hint="eastAsia"/>
              </w:rPr>
              <w:t>五、接到一定數量以上之委託單應經由部門主管簽核。</w:t>
            </w:r>
          </w:p>
          <w:p w:rsidR="00945EFC" w:rsidRPr="00E60CF4" w:rsidRDefault="00945EFC" w:rsidP="00400579">
            <w:pPr>
              <w:spacing w:line="460" w:lineRule="atLeast"/>
              <w:ind w:left="432" w:hanging="432"/>
              <w:jc w:val="both"/>
              <w:rPr>
                <w:rFonts w:ascii="標楷體" w:eastAsia="標楷體" w:hAnsi="標楷體"/>
              </w:rPr>
            </w:pPr>
            <w:r w:rsidRPr="00E60CF4">
              <w:rPr>
                <w:rFonts w:ascii="標楷體" w:eastAsia="標楷體" w:hAnsi="標楷體" w:hint="eastAsia"/>
              </w:rPr>
              <w:lastRenderedPageBreak/>
              <w:t>六、建置上述下單電腦系統安全控管機制者，納入內部控制制度。</w:t>
            </w:r>
          </w:p>
          <w:p w:rsidR="00945EFC" w:rsidRPr="00E60CF4" w:rsidRDefault="00945EFC" w:rsidP="00400579">
            <w:pPr>
              <w:spacing w:line="460" w:lineRule="atLeast"/>
              <w:ind w:left="432" w:hanging="432"/>
              <w:jc w:val="both"/>
              <w:rPr>
                <w:rFonts w:ascii="標楷體" w:eastAsia="標楷體" w:hAnsi="標楷體"/>
              </w:rPr>
            </w:pPr>
            <w:r w:rsidRPr="00E60CF4">
              <w:rPr>
                <w:rFonts w:ascii="標楷體" w:eastAsia="標楷體" w:hAnsi="標楷體" w:hint="eastAsia"/>
              </w:rPr>
              <w:t>七、受託買賣授權委託時，應於委託單標</w:t>
            </w:r>
            <w:proofErr w:type="gramStart"/>
            <w:r w:rsidRPr="00E60CF4">
              <w:rPr>
                <w:rFonts w:ascii="標楷體" w:eastAsia="標楷體" w:hAnsi="標楷體" w:hint="eastAsia"/>
              </w:rPr>
              <w:t>註</w:t>
            </w:r>
            <w:proofErr w:type="gramEnd"/>
            <w:r w:rsidRPr="00E60CF4">
              <w:rPr>
                <w:rFonts w:ascii="標楷體" w:eastAsia="標楷體" w:hAnsi="標楷體" w:hint="eastAsia"/>
              </w:rPr>
              <w:t>「授權委託」字樣，與其他種類委託單可明顯區別。</w:t>
            </w:r>
          </w:p>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期貨商或期貨交易輔助人因接受授權委託造成市場衝擊時，除儘速處理外，亦應同時通報主管機關、臺灣期貨交易所或相關單位，</w:t>
            </w:r>
            <w:proofErr w:type="gramStart"/>
            <w:r w:rsidRPr="00E60CF4">
              <w:rPr>
                <w:rFonts w:ascii="標楷體" w:eastAsia="標楷體" w:hAnsi="標楷體" w:hint="eastAsia"/>
              </w:rPr>
              <w:t>俾</w:t>
            </w:r>
            <w:proofErr w:type="gramEnd"/>
            <w:r w:rsidRPr="00E60CF4">
              <w:rPr>
                <w:rFonts w:ascii="標楷體" w:eastAsia="標楷體" w:hAnsi="標楷體" w:hint="eastAsia"/>
              </w:rPr>
              <w:t>將市場影響降到最低。</w:t>
            </w:r>
          </w:p>
          <w:p w:rsidR="00945EFC" w:rsidRPr="00E60CF4" w:rsidRDefault="0023511B" w:rsidP="00400579">
            <w:pPr>
              <w:spacing w:line="460" w:lineRule="atLeast"/>
              <w:jc w:val="both"/>
              <w:rPr>
                <w:rFonts w:ascii="標楷體" w:eastAsia="標楷體" w:hAnsi="標楷體"/>
              </w:rPr>
            </w:pPr>
            <w:r w:rsidRPr="00D07181">
              <w:rPr>
                <w:rFonts w:ascii="標楷體" w:eastAsia="標楷體" w:hAnsi="標楷體" w:hint="eastAsia"/>
              </w:rPr>
              <w:t>期貨商或期貨交易輔助人因接受授權委託發生錯帳</w:t>
            </w:r>
            <w:r w:rsidRPr="00703560">
              <w:rPr>
                <w:rFonts w:ascii="標楷體" w:eastAsia="標楷體" w:hAnsi="標楷體" w:hint="eastAsia"/>
              </w:rPr>
              <w:t>或因交易人之錯誤受理交易人申請更正帳號，除儘速處理外，</w:t>
            </w:r>
            <w:proofErr w:type="gramStart"/>
            <w:r w:rsidRPr="00703560">
              <w:rPr>
                <w:rFonts w:ascii="標楷體" w:eastAsia="標楷體" w:hAnsi="標楷體" w:hint="eastAsia"/>
              </w:rPr>
              <w:t>若錯帳</w:t>
            </w:r>
            <w:proofErr w:type="gramEnd"/>
            <w:r w:rsidRPr="00703560">
              <w:rPr>
                <w:rFonts w:ascii="標楷體" w:eastAsia="標楷體" w:hAnsi="標楷體" w:hint="eastAsia"/>
              </w:rPr>
              <w:t>數量或金額達臺灣期貨交易所「期貨商錯帳及更正帳號申報處理作業要點」第5點(二)之媒體資料申報標</w:t>
            </w:r>
            <w:r w:rsidRPr="00D07181">
              <w:rPr>
                <w:rFonts w:ascii="標楷體" w:eastAsia="標楷體" w:hAnsi="標楷體" w:hint="eastAsia"/>
              </w:rPr>
              <w:t>準，則應在發現</w:t>
            </w:r>
            <w:proofErr w:type="gramStart"/>
            <w:r w:rsidRPr="00D07181">
              <w:rPr>
                <w:rFonts w:ascii="標楷體" w:eastAsia="標楷體" w:hAnsi="標楷體" w:hint="eastAsia"/>
              </w:rPr>
              <w:t>錯帳時即</w:t>
            </w:r>
            <w:proofErr w:type="gramEnd"/>
            <w:r w:rsidRPr="00D07181">
              <w:rPr>
                <w:rFonts w:ascii="標楷體" w:eastAsia="標楷體" w:hAnsi="標楷體" w:hint="eastAsia"/>
              </w:rPr>
              <w:t>通報臺灣期貨交易所(僅發生帳號錯誤之錯帳除外)，</w:t>
            </w:r>
            <w:proofErr w:type="gramStart"/>
            <w:r w:rsidRPr="00D07181">
              <w:rPr>
                <w:rFonts w:ascii="標楷體" w:eastAsia="標楷體" w:hAnsi="標楷體" w:hint="eastAsia"/>
              </w:rPr>
              <w:t>俾</w:t>
            </w:r>
            <w:proofErr w:type="gramEnd"/>
            <w:r w:rsidRPr="00D07181">
              <w:rPr>
                <w:rFonts w:ascii="標楷體" w:eastAsia="標楷體" w:hAnsi="標楷體" w:hint="eastAsia"/>
              </w:rPr>
              <w:t>將市場影響降到最低。</w:t>
            </w:r>
          </w:p>
        </w:tc>
      </w:tr>
      <w:tr w:rsidR="00945EFC" w:rsidRPr="00CC31F4" w:rsidTr="00400579">
        <w:tc>
          <w:tcPr>
            <w:tcW w:w="1101" w:type="dxa"/>
            <w:shd w:val="clear" w:color="auto" w:fill="auto"/>
          </w:tcPr>
          <w:p w:rsidR="00945EFC" w:rsidRPr="00E60CF4" w:rsidRDefault="00945EFC" w:rsidP="00400579">
            <w:pPr>
              <w:spacing w:line="460" w:lineRule="atLeast"/>
              <w:jc w:val="center"/>
              <w:rPr>
                <w:rFonts w:ascii="標楷體" w:eastAsia="標楷體" w:hAnsi="標楷體"/>
              </w:rPr>
            </w:pPr>
            <w:r w:rsidRPr="00E60CF4">
              <w:rPr>
                <w:rFonts w:ascii="標楷體" w:eastAsia="標楷體" w:hAnsi="標楷體" w:hint="eastAsia"/>
              </w:rPr>
              <w:lastRenderedPageBreak/>
              <w:t>第8條</w:t>
            </w:r>
          </w:p>
        </w:tc>
        <w:tc>
          <w:tcPr>
            <w:tcW w:w="8788" w:type="dxa"/>
            <w:shd w:val="clear" w:color="auto" w:fill="auto"/>
          </w:tcPr>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期貨商或期貨交易輔助人接受授權委託，對於所屬業務人員應進行教育訓練，針對受託買賣規定及法令予以加強宣導或傳閱各級業務人員知悉遵行。另應針對各種糾紛案例加以研討，並作成訓練教材以為殷</w:t>
            </w:r>
            <w:proofErr w:type="gramStart"/>
            <w:r w:rsidRPr="00E60CF4">
              <w:rPr>
                <w:rFonts w:ascii="標楷體" w:eastAsia="標楷體" w:hAnsi="標楷體" w:hint="eastAsia"/>
              </w:rPr>
              <w:t>鑑</w:t>
            </w:r>
            <w:proofErr w:type="gramEnd"/>
            <w:r w:rsidRPr="00E60CF4">
              <w:rPr>
                <w:rFonts w:ascii="標楷體" w:eastAsia="標楷體" w:hAnsi="標楷體" w:hint="eastAsia"/>
              </w:rPr>
              <w:t>，防止類似糾紛之發生。</w:t>
            </w:r>
          </w:p>
        </w:tc>
      </w:tr>
      <w:tr w:rsidR="00945EFC" w:rsidRPr="00CC31F4" w:rsidTr="00400579">
        <w:tc>
          <w:tcPr>
            <w:tcW w:w="1101" w:type="dxa"/>
            <w:shd w:val="clear" w:color="auto" w:fill="auto"/>
          </w:tcPr>
          <w:p w:rsidR="00945EFC" w:rsidRPr="00E60CF4" w:rsidRDefault="00945EFC" w:rsidP="00400579">
            <w:pPr>
              <w:spacing w:line="460" w:lineRule="atLeast"/>
              <w:jc w:val="center"/>
              <w:rPr>
                <w:rFonts w:ascii="標楷體" w:eastAsia="標楷體" w:hAnsi="標楷體"/>
              </w:rPr>
            </w:pPr>
            <w:r w:rsidRPr="00E60CF4">
              <w:rPr>
                <w:rFonts w:ascii="標楷體" w:eastAsia="標楷體" w:hAnsi="標楷體" w:hint="eastAsia"/>
              </w:rPr>
              <w:t>第9條</w:t>
            </w:r>
          </w:p>
        </w:tc>
        <w:tc>
          <w:tcPr>
            <w:tcW w:w="8788" w:type="dxa"/>
            <w:shd w:val="clear" w:color="auto" w:fill="auto"/>
          </w:tcPr>
          <w:p w:rsidR="00945EFC" w:rsidRPr="00E60CF4" w:rsidRDefault="00945EFC" w:rsidP="00400579">
            <w:pPr>
              <w:spacing w:line="460" w:lineRule="atLeast"/>
              <w:jc w:val="both"/>
              <w:rPr>
                <w:rFonts w:ascii="標楷體" w:eastAsia="標楷體" w:hAnsi="標楷體"/>
              </w:rPr>
            </w:pPr>
            <w:r w:rsidRPr="00E60CF4">
              <w:rPr>
                <w:rFonts w:ascii="標楷體" w:eastAsia="標楷體" w:hAnsi="標楷體" w:hint="eastAsia"/>
              </w:rPr>
              <w:t>本規則經理事會通過並報主管機關核准後，公告施行，修正時亦同。</w:t>
            </w:r>
          </w:p>
        </w:tc>
      </w:tr>
    </w:tbl>
    <w:p w:rsidR="00945EFC" w:rsidRPr="005926A4" w:rsidRDefault="00945EFC" w:rsidP="00945EFC">
      <w:pPr>
        <w:rPr>
          <w:rFonts w:ascii="標楷體" w:eastAsia="標楷體" w:hAnsi="標楷體"/>
          <w:color w:val="000000"/>
        </w:rPr>
      </w:pPr>
    </w:p>
    <w:p w:rsidR="00945EFC" w:rsidRPr="005926A4" w:rsidRDefault="00945EFC" w:rsidP="00945EFC">
      <w:pPr>
        <w:rPr>
          <w:rFonts w:ascii="標楷體" w:eastAsia="標楷體" w:hAnsi="標楷體"/>
          <w:b/>
          <w:color w:val="000000"/>
          <w:sz w:val="28"/>
          <w:szCs w:val="28"/>
        </w:rPr>
      </w:pPr>
    </w:p>
    <w:p w:rsidR="003F3D32" w:rsidRPr="00945EFC" w:rsidRDefault="003F3D32" w:rsidP="00127773">
      <w:pPr>
        <w:pStyle w:val="a4"/>
        <w:spacing w:line="360" w:lineRule="auto"/>
        <w:jc w:val="center"/>
        <w:rPr>
          <w:rFonts w:ascii="標楷體" w:eastAsia="標楷體" w:hAnsi="標楷體"/>
          <w:b/>
          <w:color w:val="000000"/>
          <w:sz w:val="26"/>
          <w:szCs w:val="26"/>
        </w:rPr>
      </w:pPr>
    </w:p>
    <w:sectPr w:rsidR="003F3D32" w:rsidRPr="00945EFC" w:rsidSect="00AA2FC6">
      <w:headerReference w:type="default" r:id="rId9"/>
      <w:footerReference w:type="default" r:id="rId10"/>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AD6" w:rsidRDefault="00FF0AD6">
      <w:r>
        <w:separator/>
      </w:r>
    </w:p>
  </w:endnote>
  <w:endnote w:type="continuationSeparator" w:id="0">
    <w:p w:rsidR="00FF0AD6" w:rsidRDefault="00FF0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A78" w:rsidRDefault="00F90A78" w:rsidP="00B22561">
    <w:pPr>
      <w:pStyle w:val="a5"/>
      <w:jc w:val="center"/>
    </w:pPr>
    <w:r>
      <w:rPr>
        <w:rStyle w:val="a6"/>
      </w:rPr>
      <w:fldChar w:fldCharType="begin"/>
    </w:r>
    <w:r>
      <w:rPr>
        <w:rStyle w:val="a6"/>
      </w:rPr>
      <w:instrText xml:space="preserve"> PAGE </w:instrText>
    </w:r>
    <w:r>
      <w:rPr>
        <w:rStyle w:val="a6"/>
      </w:rPr>
      <w:fldChar w:fldCharType="separate"/>
    </w:r>
    <w:r w:rsidR="00010B7D">
      <w:rPr>
        <w:rStyle w:val="a6"/>
        <w:noProof/>
      </w:rPr>
      <w:t>4</w:t>
    </w:r>
    <w:r>
      <w:rPr>
        <w:rStyle w:val="a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AD6" w:rsidRDefault="00FF0AD6">
      <w:r>
        <w:separator/>
      </w:r>
    </w:p>
  </w:footnote>
  <w:footnote w:type="continuationSeparator" w:id="0">
    <w:p w:rsidR="00FF0AD6" w:rsidRDefault="00FF0A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A78" w:rsidRPr="0091439E" w:rsidRDefault="00F90A78" w:rsidP="00523570">
    <w:pPr>
      <w:pStyle w:val="a4"/>
      <w:jc w:val="right"/>
      <w:rPr>
        <w:rFonts w:ascii="標楷體" w:eastAsia="標楷體" w:hAnsi="標楷體"/>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F7332"/>
    <w:multiLevelType w:val="hybridMultilevel"/>
    <w:tmpl w:val="659217C2"/>
    <w:lvl w:ilvl="0" w:tplc="CA001EC0">
      <w:start w:val="1"/>
      <w:numFmt w:val="taiwaneseCountingThousand"/>
      <w:lvlText w:val="（%1）"/>
      <w:lvlJc w:val="left"/>
      <w:pPr>
        <w:tabs>
          <w:tab w:val="num" w:pos="2171"/>
        </w:tabs>
        <w:ind w:left="2171" w:hanging="720"/>
      </w:pPr>
      <w:rPr>
        <w:rFonts w:hint="eastAsia"/>
        <w:b w:val="0"/>
        <w:i w:val="0"/>
        <w:color w:val="000000"/>
        <w:sz w:val="24"/>
        <w:szCs w:val="24"/>
      </w:rPr>
    </w:lvl>
    <w:lvl w:ilvl="1" w:tplc="04090019">
      <w:start w:val="1"/>
      <w:numFmt w:val="ideographTraditional"/>
      <w:lvlText w:val="%2、"/>
      <w:lvlJc w:val="left"/>
      <w:pPr>
        <w:tabs>
          <w:tab w:val="num" w:pos="1680"/>
        </w:tabs>
        <w:ind w:left="1680" w:hanging="480"/>
      </w:pPr>
    </w:lvl>
    <w:lvl w:ilvl="2" w:tplc="0409001B">
      <w:start w:val="1"/>
      <w:numFmt w:val="lowerRoman"/>
      <w:lvlText w:val="%3."/>
      <w:lvlJc w:val="right"/>
      <w:pPr>
        <w:tabs>
          <w:tab w:val="num" w:pos="2160"/>
        </w:tabs>
        <w:ind w:left="2160" w:hanging="480"/>
      </w:pPr>
    </w:lvl>
    <w:lvl w:ilvl="3" w:tplc="0409000F">
      <w:start w:val="1"/>
      <w:numFmt w:val="decimal"/>
      <w:lvlText w:val="%4."/>
      <w:lvlJc w:val="left"/>
      <w:pPr>
        <w:tabs>
          <w:tab w:val="num" w:pos="2640"/>
        </w:tabs>
        <w:ind w:left="2640" w:hanging="480"/>
      </w:pPr>
      <w:rPr>
        <w:rFonts w:hint="eastAsia"/>
        <w:b w:val="0"/>
        <w:i w:val="0"/>
        <w:color w:val="000000"/>
        <w:sz w:val="20"/>
      </w:r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
    <w:nsid w:val="0883327E"/>
    <w:multiLevelType w:val="hybridMultilevel"/>
    <w:tmpl w:val="F3A232C4"/>
    <w:lvl w:ilvl="0" w:tplc="88444172">
      <w:start w:val="1"/>
      <w:numFmt w:val="taiwaneseCountingThousand"/>
      <w:lvlText w:val="%1、"/>
      <w:lvlJc w:val="left"/>
      <w:pPr>
        <w:ind w:left="480" w:hanging="480"/>
      </w:pPr>
      <w:rPr>
        <w:rFonts w:ascii="標楷體" w:hAnsi="標楷體" w:cs="標楷體" w:hint="default"/>
        <w:b w:val="0"/>
        <w:i w:val="0"/>
        <w:color w:val="auto"/>
        <w:sz w:val="24"/>
      </w:rPr>
    </w:lvl>
    <w:lvl w:ilvl="1" w:tplc="7BD2A402">
      <w:start w:val="1"/>
      <w:numFmt w:val="taiwaneseCountingThousand"/>
      <w:lvlText w:val="（%2）"/>
      <w:lvlJc w:val="left"/>
      <w:pPr>
        <w:tabs>
          <w:tab w:val="num" w:pos="720"/>
        </w:tabs>
        <w:ind w:left="720" w:hanging="720"/>
      </w:pPr>
      <w:rPr>
        <w:rFonts w:hint="eastAsia"/>
        <w:b w:val="0"/>
        <w:i w:val="0"/>
        <w:color w:val="0000FF"/>
        <w:sz w:val="20"/>
      </w:rPr>
    </w:lvl>
    <w:lvl w:ilvl="2" w:tplc="1BF8506E">
      <w:start w:val="1"/>
      <w:numFmt w:val="koreanDigital2"/>
      <w:lvlText w:val="%3、"/>
      <w:lvlJc w:val="left"/>
      <w:pPr>
        <w:tabs>
          <w:tab w:val="num" w:pos="960"/>
        </w:tabs>
        <w:ind w:left="960" w:hanging="480"/>
      </w:pPr>
      <w:rPr>
        <w:rFonts w:hint="eastAsia"/>
        <w:b w:val="0"/>
        <w:i w:val="0"/>
        <w:color w:val="000000"/>
        <w:sz w:val="20"/>
      </w:r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2">
    <w:nsid w:val="091B1258"/>
    <w:multiLevelType w:val="multilevel"/>
    <w:tmpl w:val="3E62AA92"/>
    <w:lvl w:ilvl="0">
      <w:start w:val="1"/>
      <w:numFmt w:val="taiwaneseCountingThousand"/>
      <w:lvlText w:val="（%1）"/>
      <w:lvlJc w:val="left"/>
      <w:pPr>
        <w:tabs>
          <w:tab w:val="num" w:pos="1200"/>
        </w:tabs>
        <w:ind w:left="1200" w:hanging="720"/>
      </w:pPr>
      <w:rPr>
        <w:rFonts w:hint="eastAsia"/>
        <w:b w:val="0"/>
        <w:i w:val="0"/>
        <w:color w:val="000000"/>
        <w:sz w:val="20"/>
      </w:rPr>
    </w:lvl>
    <w:lvl w:ilvl="1">
      <w:start w:val="1"/>
      <w:numFmt w:val="taiwaneseCountingThousand"/>
      <w:lvlText w:val="%2、"/>
      <w:lvlJc w:val="left"/>
      <w:pPr>
        <w:tabs>
          <w:tab w:val="num" w:pos="960"/>
        </w:tabs>
        <w:ind w:left="960" w:hanging="480"/>
      </w:pPr>
      <w:rPr>
        <w:rFonts w:hint="eastAsia"/>
        <w:b w:val="0"/>
        <w:i w:val="0"/>
        <w:color w:val="0000FF"/>
        <w:sz w:val="20"/>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nsid w:val="0D982619"/>
    <w:multiLevelType w:val="hybridMultilevel"/>
    <w:tmpl w:val="37AC2094"/>
    <w:lvl w:ilvl="0" w:tplc="14F8DE94">
      <w:start w:val="1"/>
      <w:numFmt w:val="taiwaneseCountingThousand"/>
      <w:lvlText w:val="%1、"/>
      <w:lvlJc w:val="left"/>
      <w:pPr>
        <w:tabs>
          <w:tab w:val="num" w:pos="480"/>
        </w:tabs>
        <w:ind w:left="480" w:hanging="480"/>
      </w:pPr>
      <w:rPr>
        <w:rFonts w:hint="eastAsia"/>
        <w:b w:val="0"/>
        <w:i w:val="0"/>
        <w:color w:val="0000FF"/>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E231469"/>
    <w:multiLevelType w:val="multilevel"/>
    <w:tmpl w:val="447EE15C"/>
    <w:lvl w:ilvl="0">
      <w:start w:val="1"/>
      <w:numFmt w:val="taiwaneseCountingThousand"/>
      <w:lvlText w:val="%1、"/>
      <w:lvlJc w:val="left"/>
      <w:pPr>
        <w:tabs>
          <w:tab w:val="num" w:pos="480"/>
        </w:tabs>
        <w:ind w:left="480" w:hanging="480"/>
      </w:pPr>
      <w:rPr>
        <w:rFonts w:hint="eastAsia"/>
        <w:b w:val="0"/>
        <w:i w:val="0"/>
        <w:color w:val="0000FF"/>
        <w:sz w:val="2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
    <w:nsid w:val="16C820C1"/>
    <w:multiLevelType w:val="hybridMultilevel"/>
    <w:tmpl w:val="61C64BE6"/>
    <w:lvl w:ilvl="0" w:tplc="6C9620A2">
      <w:start w:val="3"/>
      <w:numFmt w:val="taiwaneseCountingThousand"/>
      <w:lvlText w:val="第%1條"/>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7152A76"/>
    <w:multiLevelType w:val="hybridMultilevel"/>
    <w:tmpl w:val="83ACBC46"/>
    <w:lvl w:ilvl="0" w:tplc="7C2E9610">
      <w:start w:val="1"/>
      <w:numFmt w:val="taiwaneseCountingThousand"/>
      <w:lvlText w:val="%1、"/>
      <w:lvlJc w:val="left"/>
      <w:pPr>
        <w:ind w:left="720" w:hanging="480"/>
      </w:pPr>
      <w:rPr>
        <w:rFonts w:ascii="Times New Roman" w:hAnsi="Times New Roman" w:cs="Times New Roman" w:hint="default"/>
        <w:color w:val="000000"/>
        <w:sz w:val="20"/>
        <w:szCs w:val="2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9FD3168"/>
    <w:multiLevelType w:val="hybridMultilevel"/>
    <w:tmpl w:val="A18CEF4C"/>
    <w:lvl w:ilvl="0" w:tplc="F11A3936">
      <w:start w:val="1"/>
      <w:numFmt w:val="taiwaneseCountingThousand"/>
      <w:lvlText w:val="%1、"/>
      <w:lvlJc w:val="left"/>
      <w:pPr>
        <w:tabs>
          <w:tab w:val="num" w:pos="480"/>
        </w:tabs>
        <w:ind w:left="480" w:hanging="480"/>
      </w:pPr>
      <w:rPr>
        <w:rFonts w:hint="eastAsia"/>
        <w:b w:val="0"/>
        <w:i w:val="0"/>
        <w:color w:val="000000"/>
        <w:sz w:val="24"/>
        <w:szCs w:val="24"/>
      </w:rPr>
    </w:lvl>
    <w:lvl w:ilvl="1" w:tplc="04090019">
      <w:start w:val="1"/>
      <w:numFmt w:val="ideographTraditional"/>
      <w:lvlText w:val="%2、"/>
      <w:lvlJc w:val="left"/>
      <w:pPr>
        <w:tabs>
          <w:tab w:val="num" w:pos="480"/>
        </w:tabs>
        <w:ind w:left="480" w:hanging="480"/>
      </w:pPr>
    </w:lvl>
    <w:lvl w:ilvl="2" w:tplc="0409001B">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8">
    <w:nsid w:val="1CA21B82"/>
    <w:multiLevelType w:val="multilevel"/>
    <w:tmpl w:val="3548572C"/>
    <w:lvl w:ilvl="0">
      <w:start w:val="1"/>
      <w:numFmt w:val="taiwaneseCountingThousand"/>
      <w:lvlText w:val="%1、"/>
      <w:lvlJc w:val="left"/>
      <w:pPr>
        <w:tabs>
          <w:tab w:val="num" w:pos="480"/>
        </w:tabs>
        <w:ind w:left="480" w:hanging="480"/>
      </w:pPr>
      <w:rPr>
        <w:rFonts w:hint="eastAsia"/>
        <w:b w:val="0"/>
        <w:i w:val="0"/>
        <w:color w:val="000000"/>
        <w:sz w:val="20"/>
      </w:rPr>
    </w:lvl>
    <w:lvl w:ilvl="1">
      <w:start w:val="1"/>
      <w:numFmt w:val="ideographTraditional"/>
      <w:lvlText w:val="%2、"/>
      <w:lvlJc w:val="left"/>
      <w:pPr>
        <w:tabs>
          <w:tab w:val="num" w:pos="480"/>
        </w:tabs>
        <w:ind w:left="480" w:hanging="480"/>
      </w:p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9">
    <w:nsid w:val="1D4177EF"/>
    <w:multiLevelType w:val="hybridMultilevel"/>
    <w:tmpl w:val="865CF600"/>
    <w:lvl w:ilvl="0" w:tplc="7BFC0E36">
      <w:start w:val="1"/>
      <w:numFmt w:val="taiwaneseCountingThousand"/>
      <w:lvlText w:val="%1、"/>
      <w:lvlJc w:val="left"/>
      <w:pPr>
        <w:tabs>
          <w:tab w:val="num" w:pos="480"/>
        </w:tabs>
        <w:ind w:left="480" w:hanging="480"/>
      </w:pPr>
      <w:rPr>
        <w:rFonts w:hint="eastAsia"/>
        <w:sz w:val="20"/>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258B7BC9"/>
    <w:multiLevelType w:val="hybridMultilevel"/>
    <w:tmpl w:val="435A35F8"/>
    <w:lvl w:ilvl="0" w:tplc="14F8DE94">
      <w:start w:val="1"/>
      <w:numFmt w:val="taiwaneseCountingThousand"/>
      <w:lvlText w:val="%1、"/>
      <w:lvlJc w:val="left"/>
      <w:pPr>
        <w:tabs>
          <w:tab w:val="num" w:pos="480"/>
        </w:tabs>
        <w:ind w:left="480" w:hanging="480"/>
      </w:pPr>
      <w:rPr>
        <w:rFonts w:hint="eastAsia"/>
        <w:b w:val="0"/>
        <w:i w:val="0"/>
        <w:color w:val="0000FF"/>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296666FB"/>
    <w:multiLevelType w:val="hybridMultilevel"/>
    <w:tmpl w:val="54688F68"/>
    <w:lvl w:ilvl="0" w:tplc="7EB43AAE">
      <w:start w:val="1"/>
      <w:numFmt w:val="ideographDigit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240"/>
        </w:tabs>
        <w:ind w:left="-240" w:hanging="480"/>
      </w:pPr>
    </w:lvl>
    <w:lvl w:ilvl="2" w:tplc="0409001B" w:tentative="1">
      <w:start w:val="1"/>
      <w:numFmt w:val="lowerRoman"/>
      <w:lvlText w:val="%3."/>
      <w:lvlJc w:val="right"/>
      <w:pPr>
        <w:tabs>
          <w:tab w:val="num" w:pos="240"/>
        </w:tabs>
        <w:ind w:left="240" w:hanging="480"/>
      </w:pPr>
    </w:lvl>
    <w:lvl w:ilvl="3" w:tplc="0409000F" w:tentative="1">
      <w:start w:val="1"/>
      <w:numFmt w:val="decimal"/>
      <w:lvlText w:val="%4."/>
      <w:lvlJc w:val="left"/>
      <w:pPr>
        <w:tabs>
          <w:tab w:val="num" w:pos="720"/>
        </w:tabs>
        <w:ind w:left="720" w:hanging="480"/>
      </w:pPr>
    </w:lvl>
    <w:lvl w:ilvl="4" w:tplc="04090019" w:tentative="1">
      <w:start w:val="1"/>
      <w:numFmt w:val="ideographTraditional"/>
      <w:lvlText w:val="%5、"/>
      <w:lvlJc w:val="left"/>
      <w:pPr>
        <w:tabs>
          <w:tab w:val="num" w:pos="1200"/>
        </w:tabs>
        <w:ind w:left="1200" w:hanging="480"/>
      </w:pPr>
    </w:lvl>
    <w:lvl w:ilvl="5" w:tplc="0409001B" w:tentative="1">
      <w:start w:val="1"/>
      <w:numFmt w:val="lowerRoman"/>
      <w:lvlText w:val="%6."/>
      <w:lvlJc w:val="right"/>
      <w:pPr>
        <w:tabs>
          <w:tab w:val="num" w:pos="1680"/>
        </w:tabs>
        <w:ind w:left="1680" w:hanging="480"/>
      </w:pPr>
    </w:lvl>
    <w:lvl w:ilvl="6" w:tplc="0409000F" w:tentative="1">
      <w:start w:val="1"/>
      <w:numFmt w:val="decimal"/>
      <w:lvlText w:val="%7."/>
      <w:lvlJc w:val="left"/>
      <w:pPr>
        <w:tabs>
          <w:tab w:val="num" w:pos="2160"/>
        </w:tabs>
        <w:ind w:left="2160" w:hanging="480"/>
      </w:pPr>
    </w:lvl>
    <w:lvl w:ilvl="7" w:tplc="04090019" w:tentative="1">
      <w:start w:val="1"/>
      <w:numFmt w:val="ideographTraditional"/>
      <w:lvlText w:val="%8、"/>
      <w:lvlJc w:val="left"/>
      <w:pPr>
        <w:tabs>
          <w:tab w:val="num" w:pos="2640"/>
        </w:tabs>
        <w:ind w:left="2640" w:hanging="480"/>
      </w:pPr>
    </w:lvl>
    <w:lvl w:ilvl="8" w:tplc="0409001B" w:tentative="1">
      <w:start w:val="1"/>
      <w:numFmt w:val="lowerRoman"/>
      <w:lvlText w:val="%9."/>
      <w:lvlJc w:val="right"/>
      <w:pPr>
        <w:tabs>
          <w:tab w:val="num" w:pos="3120"/>
        </w:tabs>
        <w:ind w:left="3120" w:hanging="480"/>
      </w:pPr>
    </w:lvl>
  </w:abstractNum>
  <w:abstractNum w:abstractNumId="12">
    <w:nsid w:val="2B272FD7"/>
    <w:multiLevelType w:val="hybridMultilevel"/>
    <w:tmpl w:val="70ACFBBE"/>
    <w:lvl w:ilvl="0" w:tplc="521C5FDA">
      <w:start w:val="1"/>
      <w:numFmt w:val="taiwaneseCountingThousand"/>
      <w:lvlText w:val="%1、"/>
      <w:lvlJc w:val="left"/>
      <w:pPr>
        <w:tabs>
          <w:tab w:val="num" w:pos="480"/>
        </w:tabs>
        <w:ind w:left="480" w:hanging="480"/>
      </w:pPr>
      <w:rPr>
        <w:rFonts w:hint="eastAsia"/>
        <w:b w:val="0"/>
        <w:i w:val="0"/>
        <w:color w:val="00000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F726C47"/>
    <w:multiLevelType w:val="hybridMultilevel"/>
    <w:tmpl w:val="AA16AA60"/>
    <w:lvl w:ilvl="0" w:tplc="7EB43AAE">
      <w:start w:val="1"/>
      <w:numFmt w:val="ideographDigital"/>
      <w:lvlText w:val="%1、"/>
      <w:lvlJc w:val="left"/>
      <w:pPr>
        <w:tabs>
          <w:tab w:val="num" w:pos="360"/>
        </w:tabs>
        <w:ind w:left="360" w:hanging="360"/>
      </w:pPr>
      <w:rPr>
        <w:rFonts w:hint="default"/>
      </w:rPr>
    </w:lvl>
    <w:lvl w:ilvl="1" w:tplc="04090019">
      <w:start w:val="1"/>
      <w:numFmt w:val="ideographTraditional"/>
      <w:lvlText w:val="%2、"/>
      <w:lvlJc w:val="left"/>
      <w:pPr>
        <w:tabs>
          <w:tab w:val="num" w:pos="-240"/>
        </w:tabs>
        <w:ind w:left="-240" w:hanging="480"/>
      </w:pPr>
    </w:lvl>
    <w:lvl w:ilvl="2" w:tplc="0409001B">
      <w:start w:val="1"/>
      <w:numFmt w:val="lowerRoman"/>
      <w:lvlText w:val="%3."/>
      <w:lvlJc w:val="right"/>
      <w:pPr>
        <w:tabs>
          <w:tab w:val="num" w:pos="240"/>
        </w:tabs>
        <w:ind w:left="240" w:hanging="480"/>
      </w:pPr>
    </w:lvl>
    <w:lvl w:ilvl="3" w:tplc="0409000F">
      <w:start w:val="1"/>
      <w:numFmt w:val="decimal"/>
      <w:lvlText w:val="%4."/>
      <w:lvlJc w:val="left"/>
      <w:pPr>
        <w:tabs>
          <w:tab w:val="num" w:pos="720"/>
        </w:tabs>
        <w:ind w:left="720" w:hanging="480"/>
      </w:pPr>
    </w:lvl>
    <w:lvl w:ilvl="4" w:tplc="04090019" w:tentative="1">
      <w:start w:val="1"/>
      <w:numFmt w:val="ideographTraditional"/>
      <w:lvlText w:val="%5、"/>
      <w:lvlJc w:val="left"/>
      <w:pPr>
        <w:tabs>
          <w:tab w:val="num" w:pos="1200"/>
        </w:tabs>
        <w:ind w:left="1200" w:hanging="480"/>
      </w:pPr>
    </w:lvl>
    <w:lvl w:ilvl="5" w:tplc="0409001B" w:tentative="1">
      <w:start w:val="1"/>
      <w:numFmt w:val="lowerRoman"/>
      <w:lvlText w:val="%6."/>
      <w:lvlJc w:val="right"/>
      <w:pPr>
        <w:tabs>
          <w:tab w:val="num" w:pos="1680"/>
        </w:tabs>
        <w:ind w:left="1680" w:hanging="480"/>
      </w:pPr>
    </w:lvl>
    <w:lvl w:ilvl="6" w:tplc="0409000F" w:tentative="1">
      <w:start w:val="1"/>
      <w:numFmt w:val="decimal"/>
      <w:lvlText w:val="%7."/>
      <w:lvlJc w:val="left"/>
      <w:pPr>
        <w:tabs>
          <w:tab w:val="num" w:pos="2160"/>
        </w:tabs>
        <w:ind w:left="2160" w:hanging="480"/>
      </w:pPr>
    </w:lvl>
    <w:lvl w:ilvl="7" w:tplc="04090019" w:tentative="1">
      <w:start w:val="1"/>
      <w:numFmt w:val="ideographTraditional"/>
      <w:lvlText w:val="%8、"/>
      <w:lvlJc w:val="left"/>
      <w:pPr>
        <w:tabs>
          <w:tab w:val="num" w:pos="2640"/>
        </w:tabs>
        <w:ind w:left="2640" w:hanging="480"/>
      </w:pPr>
    </w:lvl>
    <w:lvl w:ilvl="8" w:tplc="0409001B" w:tentative="1">
      <w:start w:val="1"/>
      <w:numFmt w:val="lowerRoman"/>
      <w:lvlText w:val="%9."/>
      <w:lvlJc w:val="right"/>
      <w:pPr>
        <w:tabs>
          <w:tab w:val="num" w:pos="3120"/>
        </w:tabs>
        <w:ind w:left="3120" w:hanging="480"/>
      </w:pPr>
    </w:lvl>
  </w:abstractNum>
  <w:abstractNum w:abstractNumId="14">
    <w:nsid w:val="334E73C8"/>
    <w:multiLevelType w:val="multilevel"/>
    <w:tmpl w:val="5F62C822"/>
    <w:lvl w:ilvl="0">
      <w:start w:val="1"/>
      <w:numFmt w:val="taiwaneseCountingThousand"/>
      <w:lvlText w:val="(%1)"/>
      <w:lvlJc w:val="left"/>
      <w:pPr>
        <w:tabs>
          <w:tab w:val="num" w:pos="240"/>
        </w:tabs>
        <w:ind w:left="960" w:hanging="480"/>
      </w:pPr>
      <w:rPr>
        <w:rFonts w:ascii="Times New Roman" w:hAnsi="Times New Roman" w:cs="Times New Roman" w:hint="default"/>
        <w:color w:val="000000"/>
        <w:sz w:val="20"/>
        <w:szCs w:val="20"/>
      </w:rPr>
    </w:lvl>
    <w:lvl w:ilvl="1">
      <w:start w:val="1"/>
      <w:numFmt w:val="taiwaneseCountingThousand"/>
      <w:lvlText w:val="%2、"/>
      <w:lvlJc w:val="left"/>
      <w:pPr>
        <w:tabs>
          <w:tab w:val="num" w:pos="1200"/>
        </w:tabs>
        <w:ind w:left="1200" w:hanging="480"/>
      </w:pPr>
      <w:rPr>
        <w:rFonts w:hint="eastAsia"/>
        <w:color w:val="000000"/>
        <w:sz w:val="20"/>
        <w:szCs w:val="20"/>
      </w:rPr>
    </w:lvl>
    <w:lvl w:ilvl="2">
      <w:start w:val="1"/>
      <w:numFmt w:val="taiwaneseCountingThousand"/>
      <w:lvlText w:val="（%3）"/>
      <w:lvlJc w:val="left"/>
      <w:pPr>
        <w:tabs>
          <w:tab w:val="num" w:pos="1920"/>
        </w:tabs>
        <w:ind w:left="1920" w:hanging="720"/>
      </w:pPr>
      <w:rPr>
        <w:rFonts w:hint="eastAsia"/>
        <w:b w:val="0"/>
        <w:i w:val="0"/>
        <w:color w:val="000000"/>
        <w:sz w:val="20"/>
        <w:szCs w:val="20"/>
      </w:rPr>
    </w:lvl>
    <w:lvl w:ilvl="3">
      <w:start w:val="1"/>
      <w:numFmt w:val="decimal"/>
      <w:lvlText w:val="%4."/>
      <w:lvlJc w:val="left"/>
      <w:pPr>
        <w:tabs>
          <w:tab w:val="num" w:pos="2160"/>
        </w:tabs>
        <w:ind w:left="2160" w:hanging="480"/>
      </w:pPr>
    </w:lvl>
    <w:lvl w:ilvl="4">
      <w:start w:val="1"/>
      <w:numFmt w:val="ideographTraditional"/>
      <w:lvlText w:val="%5、"/>
      <w:lvlJc w:val="left"/>
      <w:pPr>
        <w:tabs>
          <w:tab w:val="num" w:pos="2640"/>
        </w:tabs>
        <w:ind w:left="2640" w:hanging="480"/>
      </w:pPr>
    </w:lvl>
    <w:lvl w:ilvl="5">
      <w:start w:val="1"/>
      <w:numFmt w:val="lowerRoman"/>
      <w:lvlText w:val="%6."/>
      <w:lvlJc w:val="right"/>
      <w:pPr>
        <w:tabs>
          <w:tab w:val="num" w:pos="3120"/>
        </w:tabs>
        <w:ind w:left="3120" w:hanging="480"/>
      </w:pPr>
    </w:lvl>
    <w:lvl w:ilvl="6">
      <w:start w:val="1"/>
      <w:numFmt w:val="decimal"/>
      <w:lvlText w:val="%7."/>
      <w:lvlJc w:val="left"/>
      <w:pPr>
        <w:tabs>
          <w:tab w:val="num" w:pos="3600"/>
        </w:tabs>
        <w:ind w:left="3600" w:hanging="480"/>
      </w:pPr>
    </w:lvl>
    <w:lvl w:ilvl="7">
      <w:start w:val="1"/>
      <w:numFmt w:val="ideographTraditional"/>
      <w:lvlText w:val="%8、"/>
      <w:lvlJc w:val="left"/>
      <w:pPr>
        <w:tabs>
          <w:tab w:val="num" w:pos="4080"/>
        </w:tabs>
        <w:ind w:left="4080" w:hanging="480"/>
      </w:pPr>
    </w:lvl>
    <w:lvl w:ilvl="8">
      <w:start w:val="1"/>
      <w:numFmt w:val="lowerRoman"/>
      <w:lvlText w:val="%9."/>
      <w:lvlJc w:val="right"/>
      <w:pPr>
        <w:tabs>
          <w:tab w:val="num" w:pos="4560"/>
        </w:tabs>
        <w:ind w:left="4560" w:hanging="480"/>
      </w:pPr>
    </w:lvl>
  </w:abstractNum>
  <w:abstractNum w:abstractNumId="15">
    <w:nsid w:val="3AC848BE"/>
    <w:multiLevelType w:val="hybridMultilevel"/>
    <w:tmpl w:val="A170AF18"/>
    <w:lvl w:ilvl="0" w:tplc="03902BDE">
      <w:start w:val="1"/>
      <w:numFmt w:val="taiwaneseCountingThousand"/>
      <w:lvlText w:val="%1、"/>
      <w:lvlJc w:val="left"/>
      <w:pPr>
        <w:tabs>
          <w:tab w:val="num" w:pos="480"/>
        </w:tabs>
        <w:ind w:left="480" w:hanging="480"/>
      </w:pPr>
      <w:rPr>
        <w:rFonts w:hint="eastAsia"/>
        <w:lang w:val="en-US"/>
      </w:rPr>
    </w:lvl>
    <w:lvl w:ilvl="1" w:tplc="96A25FB8">
      <w:start w:val="1"/>
      <w:numFmt w:val="taiwaneseCountingThousand"/>
      <w:lvlText w:val="（%2）"/>
      <w:lvlJc w:val="left"/>
      <w:pPr>
        <w:tabs>
          <w:tab w:val="num" w:pos="1200"/>
        </w:tabs>
        <w:ind w:left="1200" w:hanging="720"/>
      </w:pPr>
      <w:rPr>
        <w:rFonts w:hint="eastAsia"/>
        <w:b w:val="0"/>
        <w:i w:val="0"/>
        <w:color w:val="000000"/>
        <w:sz w:val="20"/>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3BA8500D"/>
    <w:multiLevelType w:val="multilevel"/>
    <w:tmpl w:val="AA16AA60"/>
    <w:lvl w:ilvl="0">
      <w:start w:val="1"/>
      <w:numFmt w:val="ideographDigital"/>
      <w:lvlText w:val="%1、"/>
      <w:lvlJc w:val="left"/>
      <w:pPr>
        <w:tabs>
          <w:tab w:val="num" w:pos="360"/>
        </w:tabs>
        <w:ind w:left="360" w:hanging="360"/>
      </w:pPr>
      <w:rPr>
        <w:rFonts w:hint="default"/>
      </w:rPr>
    </w:lvl>
    <w:lvl w:ilvl="1">
      <w:start w:val="1"/>
      <w:numFmt w:val="ideographTraditional"/>
      <w:lvlText w:val="%2、"/>
      <w:lvlJc w:val="left"/>
      <w:pPr>
        <w:tabs>
          <w:tab w:val="num" w:pos="-240"/>
        </w:tabs>
        <w:ind w:left="-240" w:hanging="480"/>
      </w:pPr>
    </w:lvl>
    <w:lvl w:ilvl="2">
      <w:start w:val="1"/>
      <w:numFmt w:val="lowerRoman"/>
      <w:lvlText w:val="%3."/>
      <w:lvlJc w:val="right"/>
      <w:pPr>
        <w:tabs>
          <w:tab w:val="num" w:pos="240"/>
        </w:tabs>
        <w:ind w:left="240" w:hanging="480"/>
      </w:pPr>
    </w:lvl>
    <w:lvl w:ilvl="3">
      <w:start w:val="1"/>
      <w:numFmt w:val="decimal"/>
      <w:lvlText w:val="%4."/>
      <w:lvlJc w:val="left"/>
      <w:pPr>
        <w:tabs>
          <w:tab w:val="num" w:pos="720"/>
        </w:tabs>
        <w:ind w:left="720" w:hanging="480"/>
      </w:pPr>
    </w:lvl>
    <w:lvl w:ilvl="4">
      <w:start w:val="1"/>
      <w:numFmt w:val="ideographTraditional"/>
      <w:lvlText w:val="%5、"/>
      <w:lvlJc w:val="left"/>
      <w:pPr>
        <w:tabs>
          <w:tab w:val="num" w:pos="1200"/>
        </w:tabs>
        <w:ind w:left="1200" w:hanging="480"/>
      </w:pPr>
    </w:lvl>
    <w:lvl w:ilvl="5">
      <w:start w:val="1"/>
      <w:numFmt w:val="lowerRoman"/>
      <w:lvlText w:val="%6."/>
      <w:lvlJc w:val="right"/>
      <w:pPr>
        <w:tabs>
          <w:tab w:val="num" w:pos="1680"/>
        </w:tabs>
        <w:ind w:left="1680" w:hanging="480"/>
      </w:pPr>
    </w:lvl>
    <w:lvl w:ilvl="6">
      <w:start w:val="1"/>
      <w:numFmt w:val="decimal"/>
      <w:lvlText w:val="%7."/>
      <w:lvlJc w:val="left"/>
      <w:pPr>
        <w:tabs>
          <w:tab w:val="num" w:pos="2160"/>
        </w:tabs>
        <w:ind w:left="2160" w:hanging="480"/>
      </w:pPr>
    </w:lvl>
    <w:lvl w:ilvl="7">
      <w:start w:val="1"/>
      <w:numFmt w:val="ideographTraditional"/>
      <w:lvlText w:val="%8、"/>
      <w:lvlJc w:val="left"/>
      <w:pPr>
        <w:tabs>
          <w:tab w:val="num" w:pos="2640"/>
        </w:tabs>
        <w:ind w:left="2640" w:hanging="480"/>
      </w:pPr>
    </w:lvl>
    <w:lvl w:ilvl="8">
      <w:start w:val="1"/>
      <w:numFmt w:val="lowerRoman"/>
      <w:lvlText w:val="%9."/>
      <w:lvlJc w:val="right"/>
      <w:pPr>
        <w:tabs>
          <w:tab w:val="num" w:pos="3120"/>
        </w:tabs>
        <w:ind w:left="3120" w:hanging="480"/>
      </w:pPr>
    </w:lvl>
  </w:abstractNum>
  <w:abstractNum w:abstractNumId="17">
    <w:nsid w:val="3C9C6578"/>
    <w:multiLevelType w:val="multilevel"/>
    <w:tmpl w:val="01FA200E"/>
    <w:lvl w:ilvl="0">
      <w:start w:val="1"/>
      <w:numFmt w:val="taiwaneseCountingThousand"/>
      <w:lvlText w:val="（%1）"/>
      <w:lvlJc w:val="left"/>
      <w:pPr>
        <w:tabs>
          <w:tab w:val="num" w:pos="1920"/>
        </w:tabs>
        <w:ind w:left="1920" w:hanging="720"/>
      </w:pPr>
      <w:rPr>
        <w:rFonts w:hint="eastAsia"/>
        <w:b w:val="0"/>
        <w:i w:val="0"/>
        <w:color w:val="000000"/>
        <w:sz w:val="20"/>
      </w:rPr>
    </w:lvl>
    <w:lvl w:ilvl="1">
      <w:start w:val="1"/>
      <w:numFmt w:val="ideographTraditional"/>
      <w:lvlText w:val="%2、"/>
      <w:lvlJc w:val="left"/>
      <w:pPr>
        <w:tabs>
          <w:tab w:val="num" w:pos="1680"/>
        </w:tabs>
        <w:ind w:left="1680" w:hanging="480"/>
      </w:pPr>
    </w:lvl>
    <w:lvl w:ilvl="2">
      <w:start w:val="1"/>
      <w:numFmt w:val="lowerRoman"/>
      <w:lvlText w:val="%3."/>
      <w:lvlJc w:val="right"/>
      <w:pPr>
        <w:tabs>
          <w:tab w:val="num" w:pos="2160"/>
        </w:tabs>
        <w:ind w:left="2160" w:hanging="480"/>
      </w:pPr>
    </w:lvl>
    <w:lvl w:ilvl="3">
      <w:start w:val="1"/>
      <w:numFmt w:val="decimal"/>
      <w:lvlText w:val="%4."/>
      <w:lvlJc w:val="left"/>
      <w:pPr>
        <w:tabs>
          <w:tab w:val="num" w:pos="2640"/>
        </w:tabs>
        <w:ind w:left="2640" w:hanging="480"/>
      </w:pPr>
      <w:rPr>
        <w:rFonts w:hint="eastAsia"/>
        <w:b w:val="0"/>
        <w:i w:val="0"/>
        <w:color w:val="000000"/>
        <w:sz w:val="20"/>
      </w:rPr>
    </w:lvl>
    <w:lvl w:ilvl="4">
      <w:start w:val="1"/>
      <w:numFmt w:val="ideographTraditional"/>
      <w:lvlText w:val="%5、"/>
      <w:lvlJc w:val="left"/>
      <w:pPr>
        <w:tabs>
          <w:tab w:val="num" w:pos="3120"/>
        </w:tabs>
        <w:ind w:left="3120" w:hanging="480"/>
      </w:pPr>
    </w:lvl>
    <w:lvl w:ilvl="5">
      <w:start w:val="1"/>
      <w:numFmt w:val="lowerRoman"/>
      <w:lvlText w:val="%6."/>
      <w:lvlJc w:val="right"/>
      <w:pPr>
        <w:tabs>
          <w:tab w:val="num" w:pos="3600"/>
        </w:tabs>
        <w:ind w:left="3600" w:hanging="480"/>
      </w:pPr>
    </w:lvl>
    <w:lvl w:ilvl="6">
      <w:start w:val="1"/>
      <w:numFmt w:val="decimal"/>
      <w:lvlText w:val="%7."/>
      <w:lvlJc w:val="left"/>
      <w:pPr>
        <w:tabs>
          <w:tab w:val="num" w:pos="4080"/>
        </w:tabs>
        <w:ind w:left="4080" w:hanging="480"/>
      </w:pPr>
    </w:lvl>
    <w:lvl w:ilvl="7">
      <w:start w:val="1"/>
      <w:numFmt w:val="ideographTraditional"/>
      <w:lvlText w:val="%8、"/>
      <w:lvlJc w:val="left"/>
      <w:pPr>
        <w:tabs>
          <w:tab w:val="num" w:pos="4560"/>
        </w:tabs>
        <w:ind w:left="4560" w:hanging="480"/>
      </w:pPr>
    </w:lvl>
    <w:lvl w:ilvl="8">
      <w:start w:val="1"/>
      <w:numFmt w:val="lowerRoman"/>
      <w:lvlText w:val="%9."/>
      <w:lvlJc w:val="right"/>
      <w:pPr>
        <w:tabs>
          <w:tab w:val="num" w:pos="5040"/>
        </w:tabs>
        <w:ind w:left="5040" w:hanging="480"/>
      </w:pPr>
    </w:lvl>
  </w:abstractNum>
  <w:abstractNum w:abstractNumId="18">
    <w:nsid w:val="41BD24E5"/>
    <w:multiLevelType w:val="hybridMultilevel"/>
    <w:tmpl w:val="AAC49180"/>
    <w:lvl w:ilvl="0" w:tplc="1A2A1EC4">
      <w:start w:val="1"/>
      <w:numFmt w:val="taiwaneseCountingThousand"/>
      <w:lvlText w:val="（%1）"/>
      <w:lvlJc w:val="left"/>
      <w:pPr>
        <w:tabs>
          <w:tab w:val="num" w:pos="1200"/>
        </w:tabs>
        <w:ind w:left="1200" w:hanging="720"/>
      </w:pPr>
      <w:rPr>
        <w:rFonts w:hint="eastAsia"/>
        <w:b w:val="0"/>
        <w:i w:val="0"/>
        <w:color w:val="000000"/>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440544D7"/>
    <w:multiLevelType w:val="hybridMultilevel"/>
    <w:tmpl w:val="CDACC76C"/>
    <w:lvl w:ilvl="0" w:tplc="AC5CD43E">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A363027"/>
    <w:multiLevelType w:val="hybridMultilevel"/>
    <w:tmpl w:val="EDEC02E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4C3A200C"/>
    <w:multiLevelType w:val="hybridMultilevel"/>
    <w:tmpl w:val="D026F670"/>
    <w:lvl w:ilvl="0" w:tplc="0409000F">
      <w:start w:val="1"/>
      <w:numFmt w:val="decimal"/>
      <w:lvlText w:val="%1."/>
      <w:lvlJc w:val="left"/>
      <w:pPr>
        <w:tabs>
          <w:tab w:val="num" w:pos="480"/>
        </w:tabs>
        <w:ind w:left="480" w:hanging="480"/>
      </w:pPr>
      <w:rPr>
        <w:rFonts w:hint="eastAsia"/>
        <w:sz w:val="20"/>
        <w:szCs w:val="20"/>
      </w:rPr>
    </w:lvl>
    <w:lvl w:ilvl="1" w:tplc="951001CE">
      <w:start w:val="1"/>
      <w:numFmt w:val="decimal"/>
      <w:lvlText w:val="(%2)"/>
      <w:lvlJc w:val="left"/>
      <w:pPr>
        <w:tabs>
          <w:tab w:val="num" w:pos="480"/>
        </w:tabs>
        <w:ind w:left="480" w:hanging="480"/>
      </w:pPr>
      <w:rPr>
        <w:rFonts w:hint="eastAsia"/>
        <w:sz w:val="20"/>
        <w:szCs w:val="20"/>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50D11E52"/>
    <w:multiLevelType w:val="hybridMultilevel"/>
    <w:tmpl w:val="5A26D038"/>
    <w:lvl w:ilvl="0" w:tplc="56EE6D7A">
      <w:start w:val="3"/>
      <w:numFmt w:val="taiwaneseCountingThousand"/>
      <w:lvlText w:val="（%1）"/>
      <w:lvlJc w:val="left"/>
      <w:pPr>
        <w:ind w:left="720" w:hanging="720"/>
      </w:pPr>
      <w:rPr>
        <w:rFonts w:hint="default"/>
        <w:color w:val="00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4214535"/>
    <w:multiLevelType w:val="hybridMultilevel"/>
    <w:tmpl w:val="D562BCB6"/>
    <w:lvl w:ilvl="0" w:tplc="445266AA">
      <w:start w:val="1"/>
      <w:numFmt w:val="taiwaneseCountingThousand"/>
      <w:lvlText w:val="%1、"/>
      <w:lvlJc w:val="left"/>
      <w:pPr>
        <w:tabs>
          <w:tab w:val="num" w:pos="480"/>
        </w:tabs>
        <w:ind w:left="480" w:hanging="480"/>
      </w:pPr>
      <w:rPr>
        <w:rFonts w:hint="eastAsia"/>
        <w:b w:val="0"/>
        <w:i w:val="0"/>
        <w:color w:val="000000"/>
        <w:sz w:val="24"/>
        <w:szCs w:val="24"/>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24">
    <w:nsid w:val="55E6257E"/>
    <w:multiLevelType w:val="multilevel"/>
    <w:tmpl w:val="3548572C"/>
    <w:lvl w:ilvl="0">
      <w:start w:val="1"/>
      <w:numFmt w:val="taiwaneseCountingThousand"/>
      <w:lvlText w:val="%1、"/>
      <w:lvlJc w:val="left"/>
      <w:pPr>
        <w:tabs>
          <w:tab w:val="num" w:pos="480"/>
        </w:tabs>
        <w:ind w:left="480" w:hanging="480"/>
      </w:pPr>
      <w:rPr>
        <w:rFonts w:hint="eastAsia"/>
        <w:b w:val="0"/>
        <w:i w:val="0"/>
        <w:color w:val="000000"/>
        <w:sz w:val="20"/>
      </w:rPr>
    </w:lvl>
    <w:lvl w:ilvl="1">
      <w:start w:val="1"/>
      <w:numFmt w:val="ideographTraditional"/>
      <w:lvlText w:val="%2、"/>
      <w:lvlJc w:val="left"/>
      <w:pPr>
        <w:tabs>
          <w:tab w:val="num" w:pos="480"/>
        </w:tabs>
        <w:ind w:left="480" w:hanging="480"/>
      </w:p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25">
    <w:nsid w:val="561A6B08"/>
    <w:multiLevelType w:val="hybridMultilevel"/>
    <w:tmpl w:val="02EC6D7E"/>
    <w:lvl w:ilvl="0" w:tplc="4DD443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805035B"/>
    <w:multiLevelType w:val="multilevel"/>
    <w:tmpl w:val="9A30C202"/>
    <w:lvl w:ilvl="0">
      <w:start w:val="1"/>
      <w:numFmt w:val="decimal"/>
      <w:lvlText w:val="%1."/>
      <w:lvlJc w:val="left"/>
      <w:pPr>
        <w:tabs>
          <w:tab w:val="num" w:pos="480"/>
        </w:tabs>
        <w:ind w:left="480" w:hanging="480"/>
      </w:pPr>
      <w:rPr>
        <w:rFonts w:hint="eastAsia"/>
        <w:sz w:val="20"/>
        <w:szCs w:val="2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7">
    <w:nsid w:val="60334758"/>
    <w:multiLevelType w:val="multilevel"/>
    <w:tmpl w:val="6B24C51C"/>
    <w:lvl w:ilvl="0">
      <w:start w:val="1"/>
      <w:numFmt w:val="koreanDigital2"/>
      <w:lvlText w:val="%1、"/>
      <w:lvlJc w:val="left"/>
      <w:pPr>
        <w:tabs>
          <w:tab w:val="num" w:pos="480"/>
        </w:tabs>
        <w:ind w:left="480" w:hanging="480"/>
      </w:pPr>
      <w:rPr>
        <w:rFonts w:hint="eastAsia"/>
        <w:b w:val="0"/>
        <w:i w:val="0"/>
        <w:color w:val="000000"/>
        <w:sz w:val="20"/>
      </w:rPr>
    </w:lvl>
    <w:lvl w:ilvl="1">
      <w:start w:val="1"/>
      <w:numFmt w:val="taiwaneseCountingThousand"/>
      <w:lvlText w:val="（%2）"/>
      <w:lvlJc w:val="left"/>
      <w:pPr>
        <w:tabs>
          <w:tab w:val="num" w:pos="720"/>
        </w:tabs>
        <w:ind w:left="720" w:hanging="720"/>
      </w:pPr>
      <w:rPr>
        <w:rFonts w:hint="eastAsia"/>
        <w:b w:val="0"/>
        <w:i w:val="0"/>
        <w:color w:val="0000FF"/>
        <w:sz w:val="20"/>
      </w:r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28">
    <w:nsid w:val="62813201"/>
    <w:multiLevelType w:val="hybridMultilevel"/>
    <w:tmpl w:val="CB5AB682"/>
    <w:lvl w:ilvl="0" w:tplc="48E015D2">
      <w:start w:val="1"/>
      <w:numFmt w:val="ideographDigital"/>
      <w:lvlText w:val="%1、"/>
      <w:lvlJc w:val="left"/>
      <w:pPr>
        <w:tabs>
          <w:tab w:val="num" w:pos="360"/>
        </w:tabs>
        <w:ind w:left="360" w:hanging="360"/>
      </w:pPr>
      <w:rPr>
        <w:rFonts w:hint="default"/>
        <w:color w:val="0000FF"/>
      </w:rPr>
    </w:lvl>
    <w:lvl w:ilvl="1" w:tplc="04090019" w:tentative="1">
      <w:start w:val="1"/>
      <w:numFmt w:val="ideographTraditional"/>
      <w:lvlText w:val="%2、"/>
      <w:lvlJc w:val="left"/>
      <w:pPr>
        <w:tabs>
          <w:tab w:val="num" w:pos="-240"/>
        </w:tabs>
        <w:ind w:left="-240" w:hanging="480"/>
      </w:pPr>
    </w:lvl>
    <w:lvl w:ilvl="2" w:tplc="0409001B" w:tentative="1">
      <w:start w:val="1"/>
      <w:numFmt w:val="lowerRoman"/>
      <w:lvlText w:val="%3."/>
      <w:lvlJc w:val="right"/>
      <w:pPr>
        <w:tabs>
          <w:tab w:val="num" w:pos="240"/>
        </w:tabs>
        <w:ind w:left="240" w:hanging="480"/>
      </w:pPr>
    </w:lvl>
    <w:lvl w:ilvl="3" w:tplc="0409000F" w:tentative="1">
      <w:start w:val="1"/>
      <w:numFmt w:val="decimal"/>
      <w:lvlText w:val="%4."/>
      <w:lvlJc w:val="left"/>
      <w:pPr>
        <w:tabs>
          <w:tab w:val="num" w:pos="720"/>
        </w:tabs>
        <w:ind w:left="720" w:hanging="480"/>
      </w:pPr>
    </w:lvl>
    <w:lvl w:ilvl="4" w:tplc="04090019" w:tentative="1">
      <w:start w:val="1"/>
      <w:numFmt w:val="ideographTraditional"/>
      <w:lvlText w:val="%5、"/>
      <w:lvlJc w:val="left"/>
      <w:pPr>
        <w:tabs>
          <w:tab w:val="num" w:pos="1200"/>
        </w:tabs>
        <w:ind w:left="1200" w:hanging="480"/>
      </w:pPr>
    </w:lvl>
    <w:lvl w:ilvl="5" w:tplc="0409001B" w:tentative="1">
      <w:start w:val="1"/>
      <w:numFmt w:val="lowerRoman"/>
      <w:lvlText w:val="%6."/>
      <w:lvlJc w:val="right"/>
      <w:pPr>
        <w:tabs>
          <w:tab w:val="num" w:pos="1680"/>
        </w:tabs>
        <w:ind w:left="1680" w:hanging="480"/>
      </w:pPr>
    </w:lvl>
    <w:lvl w:ilvl="6" w:tplc="0409000F" w:tentative="1">
      <w:start w:val="1"/>
      <w:numFmt w:val="decimal"/>
      <w:lvlText w:val="%7."/>
      <w:lvlJc w:val="left"/>
      <w:pPr>
        <w:tabs>
          <w:tab w:val="num" w:pos="2160"/>
        </w:tabs>
        <w:ind w:left="2160" w:hanging="480"/>
      </w:pPr>
    </w:lvl>
    <w:lvl w:ilvl="7" w:tplc="04090019" w:tentative="1">
      <w:start w:val="1"/>
      <w:numFmt w:val="ideographTraditional"/>
      <w:lvlText w:val="%8、"/>
      <w:lvlJc w:val="left"/>
      <w:pPr>
        <w:tabs>
          <w:tab w:val="num" w:pos="2640"/>
        </w:tabs>
        <w:ind w:left="2640" w:hanging="480"/>
      </w:pPr>
    </w:lvl>
    <w:lvl w:ilvl="8" w:tplc="0409001B" w:tentative="1">
      <w:start w:val="1"/>
      <w:numFmt w:val="lowerRoman"/>
      <w:lvlText w:val="%9."/>
      <w:lvlJc w:val="right"/>
      <w:pPr>
        <w:tabs>
          <w:tab w:val="num" w:pos="3120"/>
        </w:tabs>
        <w:ind w:left="3120" w:hanging="480"/>
      </w:pPr>
    </w:lvl>
  </w:abstractNum>
  <w:abstractNum w:abstractNumId="29">
    <w:nsid w:val="661F72CC"/>
    <w:multiLevelType w:val="hybridMultilevel"/>
    <w:tmpl w:val="BE1CB3BC"/>
    <w:lvl w:ilvl="0" w:tplc="1A2A1EC4">
      <w:start w:val="1"/>
      <w:numFmt w:val="taiwaneseCountingThousand"/>
      <w:lvlText w:val="（%1）"/>
      <w:lvlJc w:val="left"/>
      <w:pPr>
        <w:tabs>
          <w:tab w:val="num" w:pos="1200"/>
        </w:tabs>
        <w:ind w:left="1200" w:hanging="720"/>
      </w:pPr>
      <w:rPr>
        <w:rFonts w:hint="eastAsia"/>
        <w:b w:val="0"/>
        <w:i w:val="0"/>
        <w:color w:val="000000"/>
        <w:sz w:val="20"/>
      </w:rPr>
    </w:lvl>
    <w:lvl w:ilvl="1" w:tplc="7BFC0E36">
      <w:start w:val="1"/>
      <w:numFmt w:val="taiwaneseCountingThousand"/>
      <w:lvlText w:val="%2、"/>
      <w:lvlJc w:val="left"/>
      <w:pPr>
        <w:tabs>
          <w:tab w:val="num" w:pos="960"/>
        </w:tabs>
        <w:ind w:left="960" w:hanging="480"/>
      </w:pPr>
      <w:rPr>
        <w:rFonts w:hint="eastAsia"/>
        <w:b w:val="0"/>
        <w:i w:val="0"/>
        <w:color w:val="0000FF"/>
        <w:sz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6DEA0529"/>
    <w:multiLevelType w:val="multilevel"/>
    <w:tmpl w:val="6B24C51C"/>
    <w:lvl w:ilvl="0">
      <w:start w:val="1"/>
      <w:numFmt w:val="koreanDigital2"/>
      <w:lvlText w:val="%1、"/>
      <w:lvlJc w:val="left"/>
      <w:pPr>
        <w:tabs>
          <w:tab w:val="num" w:pos="480"/>
        </w:tabs>
        <w:ind w:left="480" w:hanging="480"/>
      </w:pPr>
      <w:rPr>
        <w:rFonts w:hint="eastAsia"/>
        <w:b w:val="0"/>
        <w:i w:val="0"/>
        <w:color w:val="000000"/>
        <w:sz w:val="20"/>
      </w:rPr>
    </w:lvl>
    <w:lvl w:ilvl="1">
      <w:start w:val="1"/>
      <w:numFmt w:val="taiwaneseCountingThousand"/>
      <w:lvlText w:val="（%2）"/>
      <w:lvlJc w:val="left"/>
      <w:pPr>
        <w:tabs>
          <w:tab w:val="num" w:pos="720"/>
        </w:tabs>
        <w:ind w:left="720" w:hanging="720"/>
      </w:pPr>
      <w:rPr>
        <w:rFonts w:hint="eastAsia"/>
        <w:b w:val="0"/>
        <w:i w:val="0"/>
        <w:color w:val="0000FF"/>
        <w:sz w:val="20"/>
      </w:r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31">
    <w:nsid w:val="6F8343FD"/>
    <w:multiLevelType w:val="hybridMultilevel"/>
    <w:tmpl w:val="215C43B6"/>
    <w:lvl w:ilvl="0" w:tplc="7EB43AAE">
      <w:start w:val="1"/>
      <w:numFmt w:val="ideographDigit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240"/>
        </w:tabs>
        <w:ind w:left="-240" w:hanging="480"/>
      </w:pPr>
    </w:lvl>
    <w:lvl w:ilvl="2" w:tplc="0409001B" w:tentative="1">
      <w:start w:val="1"/>
      <w:numFmt w:val="lowerRoman"/>
      <w:lvlText w:val="%3."/>
      <w:lvlJc w:val="right"/>
      <w:pPr>
        <w:tabs>
          <w:tab w:val="num" w:pos="240"/>
        </w:tabs>
        <w:ind w:left="240" w:hanging="480"/>
      </w:pPr>
    </w:lvl>
    <w:lvl w:ilvl="3" w:tplc="0409000F" w:tentative="1">
      <w:start w:val="1"/>
      <w:numFmt w:val="decimal"/>
      <w:lvlText w:val="%4."/>
      <w:lvlJc w:val="left"/>
      <w:pPr>
        <w:tabs>
          <w:tab w:val="num" w:pos="720"/>
        </w:tabs>
        <w:ind w:left="720" w:hanging="480"/>
      </w:pPr>
    </w:lvl>
    <w:lvl w:ilvl="4" w:tplc="04090019" w:tentative="1">
      <w:start w:val="1"/>
      <w:numFmt w:val="ideographTraditional"/>
      <w:lvlText w:val="%5、"/>
      <w:lvlJc w:val="left"/>
      <w:pPr>
        <w:tabs>
          <w:tab w:val="num" w:pos="1200"/>
        </w:tabs>
        <w:ind w:left="1200" w:hanging="480"/>
      </w:pPr>
    </w:lvl>
    <w:lvl w:ilvl="5" w:tplc="0409001B" w:tentative="1">
      <w:start w:val="1"/>
      <w:numFmt w:val="lowerRoman"/>
      <w:lvlText w:val="%6."/>
      <w:lvlJc w:val="right"/>
      <w:pPr>
        <w:tabs>
          <w:tab w:val="num" w:pos="1680"/>
        </w:tabs>
        <w:ind w:left="1680" w:hanging="480"/>
      </w:pPr>
    </w:lvl>
    <w:lvl w:ilvl="6" w:tplc="0409000F" w:tentative="1">
      <w:start w:val="1"/>
      <w:numFmt w:val="decimal"/>
      <w:lvlText w:val="%7."/>
      <w:lvlJc w:val="left"/>
      <w:pPr>
        <w:tabs>
          <w:tab w:val="num" w:pos="2160"/>
        </w:tabs>
        <w:ind w:left="2160" w:hanging="480"/>
      </w:pPr>
    </w:lvl>
    <w:lvl w:ilvl="7" w:tplc="04090019" w:tentative="1">
      <w:start w:val="1"/>
      <w:numFmt w:val="ideographTraditional"/>
      <w:lvlText w:val="%8、"/>
      <w:lvlJc w:val="left"/>
      <w:pPr>
        <w:tabs>
          <w:tab w:val="num" w:pos="2640"/>
        </w:tabs>
        <w:ind w:left="2640" w:hanging="480"/>
      </w:pPr>
    </w:lvl>
    <w:lvl w:ilvl="8" w:tplc="0409001B" w:tentative="1">
      <w:start w:val="1"/>
      <w:numFmt w:val="lowerRoman"/>
      <w:lvlText w:val="%9."/>
      <w:lvlJc w:val="right"/>
      <w:pPr>
        <w:tabs>
          <w:tab w:val="num" w:pos="3120"/>
        </w:tabs>
        <w:ind w:left="3120" w:hanging="480"/>
      </w:pPr>
    </w:lvl>
  </w:abstractNum>
  <w:abstractNum w:abstractNumId="32">
    <w:nsid w:val="71F524A8"/>
    <w:multiLevelType w:val="hybridMultilevel"/>
    <w:tmpl w:val="2AA45534"/>
    <w:lvl w:ilvl="0" w:tplc="7EB43AAE">
      <w:start w:val="1"/>
      <w:numFmt w:val="ideographDigital"/>
      <w:lvlText w:val="%1、"/>
      <w:lvlJc w:val="left"/>
      <w:pPr>
        <w:tabs>
          <w:tab w:val="num" w:pos="360"/>
        </w:tabs>
        <w:ind w:left="360" w:hanging="360"/>
      </w:pPr>
      <w:rPr>
        <w:rFonts w:hint="default"/>
        <w:b w:val="0"/>
        <w:i w:val="0"/>
        <w:color w:val="000000"/>
        <w:sz w:val="20"/>
      </w:rPr>
    </w:lvl>
    <w:lvl w:ilvl="1" w:tplc="7BD2A402">
      <w:start w:val="1"/>
      <w:numFmt w:val="taiwaneseCountingThousand"/>
      <w:lvlText w:val="（%2）"/>
      <w:lvlJc w:val="left"/>
      <w:pPr>
        <w:tabs>
          <w:tab w:val="num" w:pos="720"/>
        </w:tabs>
        <w:ind w:left="720" w:hanging="720"/>
      </w:pPr>
      <w:rPr>
        <w:rFonts w:hint="eastAsia"/>
        <w:b w:val="0"/>
        <w:i w:val="0"/>
        <w:color w:val="0000FF"/>
        <w:sz w:val="20"/>
      </w:rPr>
    </w:lvl>
    <w:lvl w:ilvl="2" w:tplc="0409001B">
      <w:start w:val="1"/>
      <w:numFmt w:val="lowerRoman"/>
      <w:lvlText w:val="%3."/>
      <w:lvlJc w:val="right"/>
      <w:pPr>
        <w:tabs>
          <w:tab w:val="num" w:pos="960"/>
        </w:tabs>
        <w:ind w:left="960" w:hanging="480"/>
      </w:pPr>
    </w:lvl>
    <w:lvl w:ilvl="3" w:tplc="0409000F">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33">
    <w:nsid w:val="744B2708"/>
    <w:multiLevelType w:val="hybridMultilevel"/>
    <w:tmpl w:val="141CCF2E"/>
    <w:lvl w:ilvl="0" w:tplc="7EB43AAE">
      <w:start w:val="1"/>
      <w:numFmt w:val="ideographDigital"/>
      <w:lvlText w:val="%1、"/>
      <w:lvlJc w:val="left"/>
      <w:pPr>
        <w:tabs>
          <w:tab w:val="num" w:pos="840"/>
        </w:tabs>
        <w:ind w:left="840" w:hanging="360"/>
      </w:pPr>
      <w:rPr>
        <w:rFonts w:hint="default"/>
        <w:color w:val="00000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764337B6"/>
    <w:multiLevelType w:val="multilevel"/>
    <w:tmpl w:val="6B24C51C"/>
    <w:lvl w:ilvl="0">
      <w:start w:val="1"/>
      <w:numFmt w:val="koreanDigital2"/>
      <w:lvlText w:val="%1、"/>
      <w:lvlJc w:val="left"/>
      <w:pPr>
        <w:tabs>
          <w:tab w:val="num" w:pos="480"/>
        </w:tabs>
        <w:ind w:left="480" w:hanging="480"/>
      </w:pPr>
      <w:rPr>
        <w:rFonts w:hint="eastAsia"/>
        <w:b w:val="0"/>
        <w:i w:val="0"/>
        <w:color w:val="000000"/>
        <w:sz w:val="20"/>
      </w:rPr>
    </w:lvl>
    <w:lvl w:ilvl="1">
      <w:start w:val="1"/>
      <w:numFmt w:val="taiwaneseCountingThousand"/>
      <w:lvlText w:val="（%2）"/>
      <w:lvlJc w:val="left"/>
      <w:pPr>
        <w:tabs>
          <w:tab w:val="num" w:pos="720"/>
        </w:tabs>
        <w:ind w:left="720" w:hanging="720"/>
      </w:pPr>
      <w:rPr>
        <w:rFonts w:hint="eastAsia"/>
        <w:b w:val="0"/>
        <w:i w:val="0"/>
        <w:color w:val="0000FF"/>
        <w:sz w:val="20"/>
      </w:r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35">
    <w:nsid w:val="789A07EB"/>
    <w:multiLevelType w:val="hybridMultilevel"/>
    <w:tmpl w:val="427AAA80"/>
    <w:lvl w:ilvl="0" w:tplc="626C51FC">
      <w:start w:val="1"/>
      <w:numFmt w:val="taiwaneseCountingThousand"/>
      <w:lvlText w:val="(%1)"/>
      <w:lvlJc w:val="left"/>
      <w:pPr>
        <w:tabs>
          <w:tab w:val="num" w:pos="240"/>
        </w:tabs>
        <w:ind w:left="960" w:hanging="480"/>
      </w:pPr>
      <w:rPr>
        <w:rFonts w:ascii="Times New Roman" w:hAnsi="Times New Roman" w:cs="Times New Roman" w:hint="default"/>
        <w:color w:val="000000"/>
        <w:sz w:val="20"/>
        <w:szCs w:val="20"/>
      </w:rPr>
    </w:lvl>
    <w:lvl w:ilvl="1" w:tplc="224AF426">
      <w:start w:val="1"/>
      <w:numFmt w:val="taiwaneseCountingThousand"/>
      <w:lvlText w:val="%2、"/>
      <w:lvlJc w:val="left"/>
      <w:pPr>
        <w:tabs>
          <w:tab w:val="num" w:pos="1200"/>
        </w:tabs>
        <w:ind w:left="1200" w:hanging="480"/>
      </w:pPr>
      <w:rPr>
        <w:rFonts w:hint="eastAsia"/>
        <w:color w:val="000000"/>
        <w:sz w:val="24"/>
        <w:szCs w:val="24"/>
      </w:rPr>
    </w:lvl>
    <w:lvl w:ilvl="2" w:tplc="92F650E2">
      <w:start w:val="1"/>
      <w:numFmt w:val="taiwaneseCountingThousand"/>
      <w:lvlText w:val="（%3）"/>
      <w:lvlJc w:val="left"/>
      <w:pPr>
        <w:tabs>
          <w:tab w:val="num" w:pos="1920"/>
        </w:tabs>
        <w:ind w:left="1920" w:hanging="720"/>
      </w:pPr>
      <w:rPr>
        <w:rFonts w:hint="eastAsia"/>
        <w:b w:val="0"/>
        <w:i w:val="0"/>
        <w:color w:val="000000"/>
        <w:sz w:val="24"/>
        <w:szCs w:val="24"/>
      </w:rPr>
    </w:lvl>
    <w:lvl w:ilvl="3" w:tplc="0409000F">
      <w:start w:val="1"/>
      <w:numFmt w:val="decimal"/>
      <w:lvlText w:val="%4."/>
      <w:lvlJc w:val="left"/>
      <w:pPr>
        <w:tabs>
          <w:tab w:val="num" w:pos="2160"/>
        </w:tabs>
        <w:ind w:left="2160" w:hanging="480"/>
      </w:pPr>
      <w:rPr>
        <w:rFonts w:hint="default"/>
        <w:color w:val="000000"/>
        <w:sz w:val="20"/>
        <w:szCs w:val="20"/>
      </w:r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36">
    <w:nsid w:val="7A166FDE"/>
    <w:multiLevelType w:val="hybridMultilevel"/>
    <w:tmpl w:val="EE68916A"/>
    <w:lvl w:ilvl="0" w:tplc="FC20F8C2">
      <w:start w:val="1"/>
      <w:numFmt w:val="taiwaneseCountingThousand"/>
      <w:lvlText w:val="第%1條"/>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nsid w:val="7DA61490"/>
    <w:multiLevelType w:val="hybridMultilevel"/>
    <w:tmpl w:val="22C0778A"/>
    <w:lvl w:ilvl="0" w:tplc="626C51FC">
      <w:start w:val="1"/>
      <w:numFmt w:val="taiwaneseCountingThousand"/>
      <w:lvlText w:val="(%1)"/>
      <w:lvlJc w:val="left"/>
      <w:pPr>
        <w:tabs>
          <w:tab w:val="num" w:pos="240"/>
        </w:tabs>
        <w:ind w:left="960" w:hanging="480"/>
      </w:pPr>
      <w:rPr>
        <w:rFonts w:ascii="Times New Roman" w:hAnsi="Times New Roman" w:cs="Times New Roman" w:hint="default"/>
        <w:color w:val="000000"/>
        <w:sz w:val="20"/>
        <w:szCs w:val="20"/>
      </w:rPr>
    </w:lvl>
    <w:lvl w:ilvl="1" w:tplc="7EB43AAE">
      <w:start w:val="1"/>
      <w:numFmt w:val="ideographDigital"/>
      <w:lvlText w:val="%2、"/>
      <w:lvlJc w:val="left"/>
      <w:pPr>
        <w:tabs>
          <w:tab w:val="num" w:pos="840"/>
        </w:tabs>
        <w:ind w:left="840" w:hanging="360"/>
      </w:pPr>
      <w:rPr>
        <w:rFonts w:hint="default"/>
        <w:color w:val="000000"/>
        <w:sz w:val="20"/>
        <w:szCs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1"/>
  </w:num>
  <w:num w:numId="2">
    <w:abstractNumId w:val="9"/>
  </w:num>
  <w:num w:numId="3">
    <w:abstractNumId w:val="32"/>
  </w:num>
  <w:num w:numId="4">
    <w:abstractNumId w:val="29"/>
  </w:num>
  <w:num w:numId="5">
    <w:abstractNumId w:val="6"/>
  </w:num>
  <w:num w:numId="6">
    <w:abstractNumId w:val="35"/>
  </w:num>
  <w:num w:numId="7">
    <w:abstractNumId w:val="7"/>
  </w:num>
  <w:num w:numId="8">
    <w:abstractNumId w:val="0"/>
  </w:num>
  <w:num w:numId="9">
    <w:abstractNumId w:val="23"/>
  </w:num>
  <w:num w:numId="10">
    <w:abstractNumId w:val="1"/>
  </w:num>
  <w:num w:numId="11">
    <w:abstractNumId w:val="20"/>
  </w:num>
  <w:num w:numId="12">
    <w:abstractNumId w:val="24"/>
  </w:num>
  <w:num w:numId="13">
    <w:abstractNumId w:val="17"/>
  </w:num>
  <w:num w:numId="14">
    <w:abstractNumId w:val="31"/>
  </w:num>
  <w:num w:numId="15">
    <w:abstractNumId w:val="8"/>
  </w:num>
  <w:num w:numId="16">
    <w:abstractNumId w:val="3"/>
  </w:num>
  <w:num w:numId="17">
    <w:abstractNumId w:val="15"/>
  </w:num>
  <w:num w:numId="18">
    <w:abstractNumId w:val="14"/>
  </w:num>
  <w:num w:numId="19">
    <w:abstractNumId w:val="37"/>
  </w:num>
  <w:num w:numId="20">
    <w:abstractNumId w:val="27"/>
  </w:num>
  <w:num w:numId="21">
    <w:abstractNumId w:val="34"/>
  </w:num>
  <w:num w:numId="22">
    <w:abstractNumId w:val="30"/>
  </w:num>
  <w:num w:numId="23">
    <w:abstractNumId w:val="13"/>
  </w:num>
  <w:num w:numId="24">
    <w:abstractNumId w:val="11"/>
  </w:num>
  <w:num w:numId="25">
    <w:abstractNumId w:val="2"/>
  </w:num>
  <w:num w:numId="26">
    <w:abstractNumId w:val="16"/>
  </w:num>
  <w:num w:numId="27">
    <w:abstractNumId w:val="18"/>
  </w:num>
  <w:num w:numId="28">
    <w:abstractNumId w:val="26"/>
  </w:num>
  <w:num w:numId="29">
    <w:abstractNumId w:val="4"/>
  </w:num>
  <w:num w:numId="30">
    <w:abstractNumId w:val="10"/>
  </w:num>
  <w:num w:numId="31">
    <w:abstractNumId w:val="28"/>
  </w:num>
  <w:num w:numId="32">
    <w:abstractNumId w:val="12"/>
  </w:num>
  <w:num w:numId="33">
    <w:abstractNumId w:val="33"/>
  </w:num>
  <w:num w:numId="34">
    <w:abstractNumId w:val="19"/>
  </w:num>
  <w:num w:numId="35">
    <w:abstractNumId w:val="25"/>
  </w:num>
  <w:num w:numId="36">
    <w:abstractNumId w:val="22"/>
  </w:num>
  <w:num w:numId="37">
    <w:abstractNumId w:val="36"/>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C81"/>
    <w:rsid w:val="00001AFA"/>
    <w:rsid w:val="00004C48"/>
    <w:rsid w:val="00006887"/>
    <w:rsid w:val="00010B7D"/>
    <w:rsid w:val="00013C56"/>
    <w:rsid w:val="00017FD2"/>
    <w:rsid w:val="00023B0C"/>
    <w:rsid w:val="0002604C"/>
    <w:rsid w:val="000272A9"/>
    <w:rsid w:val="00030982"/>
    <w:rsid w:val="0003143C"/>
    <w:rsid w:val="0003708F"/>
    <w:rsid w:val="000522BB"/>
    <w:rsid w:val="00057C02"/>
    <w:rsid w:val="0006328F"/>
    <w:rsid w:val="0007254F"/>
    <w:rsid w:val="00075AB1"/>
    <w:rsid w:val="0008238D"/>
    <w:rsid w:val="00083C69"/>
    <w:rsid w:val="000849B5"/>
    <w:rsid w:val="00086CEF"/>
    <w:rsid w:val="00087B7B"/>
    <w:rsid w:val="00094A44"/>
    <w:rsid w:val="00094F86"/>
    <w:rsid w:val="000A3030"/>
    <w:rsid w:val="000A5BD3"/>
    <w:rsid w:val="000B2BD7"/>
    <w:rsid w:val="000C1F16"/>
    <w:rsid w:val="000C42C9"/>
    <w:rsid w:val="000D7A51"/>
    <w:rsid w:val="000E034D"/>
    <w:rsid w:val="000E2DC4"/>
    <w:rsid w:val="000E47FB"/>
    <w:rsid w:val="000F3ADA"/>
    <w:rsid w:val="000F4B9F"/>
    <w:rsid w:val="000F521F"/>
    <w:rsid w:val="0010146F"/>
    <w:rsid w:val="00101E91"/>
    <w:rsid w:val="00102643"/>
    <w:rsid w:val="00107731"/>
    <w:rsid w:val="00115356"/>
    <w:rsid w:val="00127773"/>
    <w:rsid w:val="00132079"/>
    <w:rsid w:val="001346BF"/>
    <w:rsid w:val="00142C5C"/>
    <w:rsid w:val="00155B57"/>
    <w:rsid w:val="00155F9A"/>
    <w:rsid w:val="00160692"/>
    <w:rsid w:val="0016609C"/>
    <w:rsid w:val="00172583"/>
    <w:rsid w:val="001733EF"/>
    <w:rsid w:val="00180A96"/>
    <w:rsid w:val="00181996"/>
    <w:rsid w:val="001854BD"/>
    <w:rsid w:val="001924D6"/>
    <w:rsid w:val="00194F25"/>
    <w:rsid w:val="001962F3"/>
    <w:rsid w:val="001A5492"/>
    <w:rsid w:val="001A75D7"/>
    <w:rsid w:val="001B7EEE"/>
    <w:rsid w:val="001C38F4"/>
    <w:rsid w:val="001C7B01"/>
    <w:rsid w:val="001D0D9F"/>
    <w:rsid w:val="001E4080"/>
    <w:rsid w:val="001F28A5"/>
    <w:rsid w:val="00207AD9"/>
    <w:rsid w:val="00207C99"/>
    <w:rsid w:val="00214009"/>
    <w:rsid w:val="00216D7D"/>
    <w:rsid w:val="00226297"/>
    <w:rsid w:val="0023511B"/>
    <w:rsid w:val="00236B9C"/>
    <w:rsid w:val="00241EB0"/>
    <w:rsid w:val="00243B4F"/>
    <w:rsid w:val="002441AF"/>
    <w:rsid w:val="002500A5"/>
    <w:rsid w:val="00253388"/>
    <w:rsid w:val="00262E0C"/>
    <w:rsid w:val="00271689"/>
    <w:rsid w:val="00272F95"/>
    <w:rsid w:val="00280E56"/>
    <w:rsid w:val="002831D8"/>
    <w:rsid w:val="00285B62"/>
    <w:rsid w:val="00285FC2"/>
    <w:rsid w:val="0028741A"/>
    <w:rsid w:val="00293097"/>
    <w:rsid w:val="00293742"/>
    <w:rsid w:val="002A05B4"/>
    <w:rsid w:val="002A342F"/>
    <w:rsid w:val="002A38BC"/>
    <w:rsid w:val="002A3B2A"/>
    <w:rsid w:val="002B69A4"/>
    <w:rsid w:val="002B7638"/>
    <w:rsid w:val="002C6AA6"/>
    <w:rsid w:val="002C7179"/>
    <w:rsid w:val="002D072C"/>
    <w:rsid w:val="002D3CDB"/>
    <w:rsid w:val="002E3A3B"/>
    <w:rsid w:val="002E4F6F"/>
    <w:rsid w:val="002E7931"/>
    <w:rsid w:val="002F2F44"/>
    <w:rsid w:val="002F5B4D"/>
    <w:rsid w:val="0031431A"/>
    <w:rsid w:val="0031621C"/>
    <w:rsid w:val="00330783"/>
    <w:rsid w:val="00333DF5"/>
    <w:rsid w:val="00334C60"/>
    <w:rsid w:val="003359EE"/>
    <w:rsid w:val="00336141"/>
    <w:rsid w:val="00336206"/>
    <w:rsid w:val="00350D2B"/>
    <w:rsid w:val="00352398"/>
    <w:rsid w:val="00355137"/>
    <w:rsid w:val="00355B3E"/>
    <w:rsid w:val="00361584"/>
    <w:rsid w:val="00377655"/>
    <w:rsid w:val="00380E2C"/>
    <w:rsid w:val="0038397E"/>
    <w:rsid w:val="003847B7"/>
    <w:rsid w:val="00386705"/>
    <w:rsid w:val="00392686"/>
    <w:rsid w:val="003926AD"/>
    <w:rsid w:val="003938F3"/>
    <w:rsid w:val="00394CB3"/>
    <w:rsid w:val="00395500"/>
    <w:rsid w:val="003B6362"/>
    <w:rsid w:val="003C5AD6"/>
    <w:rsid w:val="003D295F"/>
    <w:rsid w:val="003E6CAA"/>
    <w:rsid w:val="003F040A"/>
    <w:rsid w:val="003F3D32"/>
    <w:rsid w:val="003F4989"/>
    <w:rsid w:val="00402BDA"/>
    <w:rsid w:val="0041304D"/>
    <w:rsid w:val="00413B29"/>
    <w:rsid w:val="00420025"/>
    <w:rsid w:val="00424193"/>
    <w:rsid w:val="00424B00"/>
    <w:rsid w:val="00431647"/>
    <w:rsid w:val="0043495B"/>
    <w:rsid w:val="0044396C"/>
    <w:rsid w:val="004456F6"/>
    <w:rsid w:val="00445BFE"/>
    <w:rsid w:val="004535B0"/>
    <w:rsid w:val="004577AF"/>
    <w:rsid w:val="00473079"/>
    <w:rsid w:val="004752E9"/>
    <w:rsid w:val="00475C15"/>
    <w:rsid w:val="00476A5A"/>
    <w:rsid w:val="004818AB"/>
    <w:rsid w:val="004938FC"/>
    <w:rsid w:val="00493D08"/>
    <w:rsid w:val="00493F5B"/>
    <w:rsid w:val="004A6223"/>
    <w:rsid w:val="004B345D"/>
    <w:rsid w:val="004C2FCF"/>
    <w:rsid w:val="004D76E8"/>
    <w:rsid w:val="004E6A03"/>
    <w:rsid w:val="004F275A"/>
    <w:rsid w:val="004F4F1A"/>
    <w:rsid w:val="005004A7"/>
    <w:rsid w:val="005053F2"/>
    <w:rsid w:val="00505D2C"/>
    <w:rsid w:val="00513409"/>
    <w:rsid w:val="005206A9"/>
    <w:rsid w:val="00523570"/>
    <w:rsid w:val="00531245"/>
    <w:rsid w:val="00533D2E"/>
    <w:rsid w:val="005355C5"/>
    <w:rsid w:val="00544B48"/>
    <w:rsid w:val="00544C81"/>
    <w:rsid w:val="005462C5"/>
    <w:rsid w:val="005473D7"/>
    <w:rsid w:val="00553EAA"/>
    <w:rsid w:val="00562285"/>
    <w:rsid w:val="00567911"/>
    <w:rsid w:val="00571F4C"/>
    <w:rsid w:val="005810E0"/>
    <w:rsid w:val="00581CE6"/>
    <w:rsid w:val="00581CEB"/>
    <w:rsid w:val="00586E93"/>
    <w:rsid w:val="0059104A"/>
    <w:rsid w:val="005920E4"/>
    <w:rsid w:val="005923F8"/>
    <w:rsid w:val="005926A4"/>
    <w:rsid w:val="00594B0C"/>
    <w:rsid w:val="00597240"/>
    <w:rsid w:val="0059765A"/>
    <w:rsid w:val="005A6E6D"/>
    <w:rsid w:val="005A77E8"/>
    <w:rsid w:val="005C0C4B"/>
    <w:rsid w:val="005C2E6F"/>
    <w:rsid w:val="005C3A3E"/>
    <w:rsid w:val="005C43B7"/>
    <w:rsid w:val="005D1998"/>
    <w:rsid w:val="005E0AE1"/>
    <w:rsid w:val="005E1719"/>
    <w:rsid w:val="005E760A"/>
    <w:rsid w:val="005F0E97"/>
    <w:rsid w:val="005F2AD4"/>
    <w:rsid w:val="005F4674"/>
    <w:rsid w:val="005F6D08"/>
    <w:rsid w:val="006007FD"/>
    <w:rsid w:val="006058B5"/>
    <w:rsid w:val="00617A7E"/>
    <w:rsid w:val="00622C9B"/>
    <w:rsid w:val="00627468"/>
    <w:rsid w:val="00630C06"/>
    <w:rsid w:val="00637281"/>
    <w:rsid w:val="006467FF"/>
    <w:rsid w:val="00661427"/>
    <w:rsid w:val="00664401"/>
    <w:rsid w:val="00667962"/>
    <w:rsid w:val="0067359E"/>
    <w:rsid w:val="00686C4D"/>
    <w:rsid w:val="00690EB1"/>
    <w:rsid w:val="006931EF"/>
    <w:rsid w:val="006A04BB"/>
    <w:rsid w:val="006A3571"/>
    <w:rsid w:val="006A4845"/>
    <w:rsid w:val="006A655A"/>
    <w:rsid w:val="006B0538"/>
    <w:rsid w:val="006B2339"/>
    <w:rsid w:val="006C0E89"/>
    <w:rsid w:val="006C41B2"/>
    <w:rsid w:val="006D2944"/>
    <w:rsid w:val="006D31CF"/>
    <w:rsid w:val="006E6D38"/>
    <w:rsid w:val="006F157B"/>
    <w:rsid w:val="006F22DE"/>
    <w:rsid w:val="006F4BDF"/>
    <w:rsid w:val="00700EE7"/>
    <w:rsid w:val="00703560"/>
    <w:rsid w:val="0071040D"/>
    <w:rsid w:val="00716301"/>
    <w:rsid w:val="007218F3"/>
    <w:rsid w:val="00725D93"/>
    <w:rsid w:val="0072675B"/>
    <w:rsid w:val="00736343"/>
    <w:rsid w:val="0073643C"/>
    <w:rsid w:val="00736DD0"/>
    <w:rsid w:val="0073795C"/>
    <w:rsid w:val="00744976"/>
    <w:rsid w:val="00744BCB"/>
    <w:rsid w:val="00746541"/>
    <w:rsid w:val="00747632"/>
    <w:rsid w:val="00750A85"/>
    <w:rsid w:val="00751557"/>
    <w:rsid w:val="00757170"/>
    <w:rsid w:val="00761725"/>
    <w:rsid w:val="00761AE6"/>
    <w:rsid w:val="00762194"/>
    <w:rsid w:val="0076451F"/>
    <w:rsid w:val="00767636"/>
    <w:rsid w:val="00772035"/>
    <w:rsid w:val="007732EE"/>
    <w:rsid w:val="007750F8"/>
    <w:rsid w:val="00775506"/>
    <w:rsid w:val="007777E0"/>
    <w:rsid w:val="00780F2D"/>
    <w:rsid w:val="0078584B"/>
    <w:rsid w:val="007862E3"/>
    <w:rsid w:val="0078630A"/>
    <w:rsid w:val="00797CC6"/>
    <w:rsid w:val="007A19E1"/>
    <w:rsid w:val="007A5003"/>
    <w:rsid w:val="007A70F9"/>
    <w:rsid w:val="007B1A95"/>
    <w:rsid w:val="007B5B22"/>
    <w:rsid w:val="007C5DC0"/>
    <w:rsid w:val="007D7305"/>
    <w:rsid w:val="007E04EA"/>
    <w:rsid w:val="007E0A4B"/>
    <w:rsid w:val="007E6B88"/>
    <w:rsid w:val="007F4DB8"/>
    <w:rsid w:val="00802434"/>
    <w:rsid w:val="00815821"/>
    <w:rsid w:val="008162D0"/>
    <w:rsid w:val="00822C79"/>
    <w:rsid w:val="00823121"/>
    <w:rsid w:val="00824782"/>
    <w:rsid w:val="00836C5A"/>
    <w:rsid w:val="008374B6"/>
    <w:rsid w:val="00837B69"/>
    <w:rsid w:val="0084186B"/>
    <w:rsid w:val="00846696"/>
    <w:rsid w:val="008475E2"/>
    <w:rsid w:val="008555D8"/>
    <w:rsid w:val="00863BF0"/>
    <w:rsid w:val="00865EF9"/>
    <w:rsid w:val="0087787B"/>
    <w:rsid w:val="0089319F"/>
    <w:rsid w:val="00896FD3"/>
    <w:rsid w:val="008A26AF"/>
    <w:rsid w:val="008C7180"/>
    <w:rsid w:val="008C7F22"/>
    <w:rsid w:val="008D000A"/>
    <w:rsid w:val="008D01C0"/>
    <w:rsid w:val="008D0BDC"/>
    <w:rsid w:val="008D12F5"/>
    <w:rsid w:val="008E0231"/>
    <w:rsid w:val="008E257C"/>
    <w:rsid w:val="008F0FE2"/>
    <w:rsid w:val="008F1D50"/>
    <w:rsid w:val="008F40DB"/>
    <w:rsid w:val="009034CC"/>
    <w:rsid w:val="0091439E"/>
    <w:rsid w:val="00915AC3"/>
    <w:rsid w:val="00921B33"/>
    <w:rsid w:val="0092440D"/>
    <w:rsid w:val="009327B9"/>
    <w:rsid w:val="00932B4B"/>
    <w:rsid w:val="00936345"/>
    <w:rsid w:val="00940879"/>
    <w:rsid w:val="00940F57"/>
    <w:rsid w:val="00941A2D"/>
    <w:rsid w:val="00945EFC"/>
    <w:rsid w:val="00950E87"/>
    <w:rsid w:val="00951BDD"/>
    <w:rsid w:val="00953F32"/>
    <w:rsid w:val="00953FB9"/>
    <w:rsid w:val="00965CFC"/>
    <w:rsid w:val="0097483C"/>
    <w:rsid w:val="00976948"/>
    <w:rsid w:val="00983DD5"/>
    <w:rsid w:val="00983F07"/>
    <w:rsid w:val="00983F4A"/>
    <w:rsid w:val="00984493"/>
    <w:rsid w:val="009A41FB"/>
    <w:rsid w:val="009A71B9"/>
    <w:rsid w:val="009A77C0"/>
    <w:rsid w:val="009D3D2F"/>
    <w:rsid w:val="009E21A1"/>
    <w:rsid w:val="009E6783"/>
    <w:rsid w:val="00A02B28"/>
    <w:rsid w:val="00A0618E"/>
    <w:rsid w:val="00A069F7"/>
    <w:rsid w:val="00A117D6"/>
    <w:rsid w:val="00A21B43"/>
    <w:rsid w:val="00A2255E"/>
    <w:rsid w:val="00A329BB"/>
    <w:rsid w:val="00A33B5E"/>
    <w:rsid w:val="00A34084"/>
    <w:rsid w:val="00A410CC"/>
    <w:rsid w:val="00A41FB4"/>
    <w:rsid w:val="00A5195F"/>
    <w:rsid w:val="00A568F8"/>
    <w:rsid w:val="00A72F27"/>
    <w:rsid w:val="00A73552"/>
    <w:rsid w:val="00A81894"/>
    <w:rsid w:val="00A8622F"/>
    <w:rsid w:val="00A87467"/>
    <w:rsid w:val="00A90D7B"/>
    <w:rsid w:val="00A9308B"/>
    <w:rsid w:val="00AA12AD"/>
    <w:rsid w:val="00AA2FC6"/>
    <w:rsid w:val="00AA47CB"/>
    <w:rsid w:val="00AA6B23"/>
    <w:rsid w:val="00AB2AF9"/>
    <w:rsid w:val="00AB4D12"/>
    <w:rsid w:val="00AB778C"/>
    <w:rsid w:val="00AC42B4"/>
    <w:rsid w:val="00AD1752"/>
    <w:rsid w:val="00AD1754"/>
    <w:rsid w:val="00AD1780"/>
    <w:rsid w:val="00AD2A43"/>
    <w:rsid w:val="00AD48FC"/>
    <w:rsid w:val="00AD5004"/>
    <w:rsid w:val="00AD6FBE"/>
    <w:rsid w:val="00AE53D9"/>
    <w:rsid w:val="00AE56C0"/>
    <w:rsid w:val="00AF03EC"/>
    <w:rsid w:val="00AF2CBF"/>
    <w:rsid w:val="00B1084E"/>
    <w:rsid w:val="00B12125"/>
    <w:rsid w:val="00B13B22"/>
    <w:rsid w:val="00B21E4B"/>
    <w:rsid w:val="00B22561"/>
    <w:rsid w:val="00B23739"/>
    <w:rsid w:val="00B32258"/>
    <w:rsid w:val="00B35E75"/>
    <w:rsid w:val="00B4008C"/>
    <w:rsid w:val="00B473E4"/>
    <w:rsid w:val="00B52B84"/>
    <w:rsid w:val="00B73C8F"/>
    <w:rsid w:val="00B7538D"/>
    <w:rsid w:val="00B83FCF"/>
    <w:rsid w:val="00B857AC"/>
    <w:rsid w:val="00B96504"/>
    <w:rsid w:val="00BA144A"/>
    <w:rsid w:val="00BA1C2D"/>
    <w:rsid w:val="00BB29B7"/>
    <w:rsid w:val="00BB2B28"/>
    <w:rsid w:val="00BB5C0E"/>
    <w:rsid w:val="00BC5339"/>
    <w:rsid w:val="00BC6430"/>
    <w:rsid w:val="00BC7845"/>
    <w:rsid w:val="00BD1825"/>
    <w:rsid w:val="00BE179F"/>
    <w:rsid w:val="00BE33D9"/>
    <w:rsid w:val="00BE7933"/>
    <w:rsid w:val="00BF07DF"/>
    <w:rsid w:val="00BF4CCE"/>
    <w:rsid w:val="00BF659D"/>
    <w:rsid w:val="00C02C0D"/>
    <w:rsid w:val="00C2470A"/>
    <w:rsid w:val="00C278A0"/>
    <w:rsid w:val="00C341E5"/>
    <w:rsid w:val="00C35687"/>
    <w:rsid w:val="00C403FA"/>
    <w:rsid w:val="00C424B5"/>
    <w:rsid w:val="00C569E1"/>
    <w:rsid w:val="00C73230"/>
    <w:rsid w:val="00C7566E"/>
    <w:rsid w:val="00C80FFA"/>
    <w:rsid w:val="00C8176F"/>
    <w:rsid w:val="00C82316"/>
    <w:rsid w:val="00C85447"/>
    <w:rsid w:val="00C917BB"/>
    <w:rsid w:val="00C93DEF"/>
    <w:rsid w:val="00CA431A"/>
    <w:rsid w:val="00CB618F"/>
    <w:rsid w:val="00CC0F85"/>
    <w:rsid w:val="00CC31F4"/>
    <w:rsid w:val="00CC58F7"/>
    <w:rsid w:val="00CD1375"/>
    <w:rsid w:val="00CD25D0"/>
    <w:rsid w:val="00CD280E"/>
    <w:rsid w:val="00CD5B8F"/>
    <w:rsid w:val="00CE13EA"/>
    <w:rsid w:val="00CE174C"/>
    <w:rsid w:val="00CF0F96"/>
    <w:rsid w:val="00CF2DDC"/>
    <w:rsid w:val="00D005C0"/>
    <w:rsid w:val="00D02B72"/>
    <w:rsid w:val="00D05F6A"/>
    <w:rsid w:val="00D07181"/>
    <w:rsid w:val="00D10C41"/>
    <w:rsid w:val="00D13E14"/>
    <w:rsid w:val="00D1504C"/>
    <w:rsid w:val="00D278C2"/>
    <w:rsid w:val="00D32466"/>
    <w:rsid w:val="00D340CC"/>
    <w:rsid w:val="00D35575"/>
    <w:rsid w:val="00D40DED"/>
    <w:rsid w:val="00D44152"/>
    <w:rsid w:val="00D517AA"/>
    <w:rsid w:val="00D52A47"/>
    <w:rsid w:val="00D56B47"/>
    <w:rsid w:val="00D61832"/>
    <w:rsid w:val="00D6213B"/>
    <w:rsid w:val="00D64D58"/>
    <w:rsid w:val="00D72529"/>
    <w:rsid w:val="00D81BDF"/>
    <w:rsid w:val="00D90E8B"/>
    <w:rsid w:val="00D92227"/>
    <w:rsid w:val="00DA0210"/>
    <w:rsid w:val="00DA74E0"/>
    <w:rsid w:val="00DA7719"/>
    <w:rsid w:val="00DB14DF"/>
    <w:rsid w:val="00DC68C1"/>
    <w:rsid w:val="00DD42DB"/>
    <w:rsid w:val="00DE3D14"/>
    <w:rsid w:val="00DE4367"/>
    <w:rsid w:val="00DE4B01"/>
    <w:rsid w:val="00DF023A"/>
    <w:rsid w:val="00DF7105"/>
    <w:rsid w:val="00E06665"/>
    <w:rsid w:val="00E0689F"/>
    <w:rsid w:val="00E1513C"/>
    <w:rsid w:val="00E1558F"/>
    <w:rsid w:val="00E17D6F"/>
    <w:rsid w:val="00E206EB"/>
    <w:rsid w:val="00E236D7"/>
    <w:rsid w:val="00E2403D"/>
    <w:rsid w:val="00E24348"/>
    <w:rsid w:val="00E3110B"/>
    <w:rsid w:val="00E339DC"/>
    <w:rsid w:val="00E43310"/>
    <w:rsid w:val="00E43407"/>
    <w:rsid w:val="00E44B45"/>
    <w:rsid w:val="00E5563E"/>
    <w:rsid w:val="00E55C76"/>
    <w:rsid w:val="00E56854"/>
    <w:rsid w:val="00E60CF4"/>
    <w:rsid w:val="00E6440A"/>
    <w:rsid w:val="00E66C04"/>
    <w:rsid w:val="00E71E00"/>
    <w:rsid w:val="00E72886"/>
    <w:rsid w:val="00E751D0"/>
    <w:rsid w:val="00E81861"/>
    <w:rsid w:val="00E81C65"/>
    <w:rsid w:val="00E86329"/>
    <w:rsid w:val="00E8758D"/>
    <w:rsid w:val="00E90BC7"/>
    <w:rsid w:val="00E93B19"/>
    <w:rsid w:val="00EA5A21"/>
    <w:rsid w:val="00EB19E9"/>
    <w:rsid w:val="00EC612F"/>
    <w:rsid w:val="00EC73A0"/>
    <w:rsid w:val="00EE0B81"/>
    <w:rsid w:val="00EE1C76"/>
    <w:rsid w:val="00EE74CA"/>
    <w:rsid w:val="00F03C52"/>
    <w:rsid w:val="00F074E2"/>
    <w:rsid w:val="00F1697A"/>
    <w:rsid w:val="00F226AD"/>
    <w:rsid w:val="00F32D40"/>
    <w:rsid w:val="00F4075B"/>
    <w:rsid w:val="00F43FB0"/>
    <w:rsid w:val="00F459AF"/>
    <w:rsid w:val="00F459ED"/>
    <w:rsid w:val="00F46EB3"/>
    <w:rsid w:val="00F51533"/>
    <w:rsid w:val="00F5382C"/>
    <w:rsid w:val="00F6128D"/>
    <w:rsid w:val="00F64CCA"/>
    <w:rsid w:val="00F66A2A"/>
    <w:rsid w:val="00F70A58"/>
    <w:rsid w:val="00F70DB2"/>
    <w:rsid w:val="00F718F8"/>
    <w:rsid w:val="00F71B4B"/>
    <w:rsid w:val="00F74F31"/>
    <w:rsid w:val="00F75F97"/>
    <w:rsid w:val="00F7697A"/>
    <w:rsid w:val="00F83A26"/>
    <w:rsid w:val="00F90A78"/>
    <w:rsid w:val="00F94C63"/>
    <w:rsid w:val="00FA2FA5"/>
    <w:rsid w:val="00FA5D1E"/>
    <w:rsid w:val="00FE025B"/>
    <w:rsid w:val="00FE20B2"/>
    <w:rsid w:val="00FE3452"/>
    <w:rsid w:val="00FE757B"/>
    <w:rsid w:val="00FE77DD"/>
    <w:rsid w:val="00FE7E70"/>
    <w:rsid w:val="00FF0AD6"/>
    <w:rsid w:val="00FF0B70"/>
    <w:rsid w:val="00FF2F7C"/>
    <w:rsid w:val="00FF41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44C8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544C81"/>
    <w:pPr>
      <w:tabs>
        <w:tab w:val="center" w:pos="4153"/>
        <w:tab w:val="right" w:pos="8306"/>
      </w:tabs>
      <w:snapToGrid w:val="0"/>
    </w:pPr>
    <w:rPr>
      <w:sz w:val="20"/>
      <w:szCs w:val="20"/>
    </w:rPr>
  </w:style>
  <w:style w:type="paragraph" w:styleId="a5">
    <w:name w:val="footer"/>
    <w:basedOn w:val="a"/>
    <w:rsid w:val="00544C81"/>
    <w:pPr>
      <w:tabs>
        <w:tab w:val="center" w:pos="4153"/>
        <w:tab w:val="right" w:pos="8306"/>
      </w:tabs>
      <w:snapToGrid w:val="0"/>
    </w:pPr>
    <w:rPr>
      <w:sz w:val="20"/>
      <w:szCs w:val="20"/>
    </w:rPr>
  </w:style>
  <w:style w:type="paragraph" w:styleId="HTML">
    <w:name w:val="HTML Preformatted"/>
    <w:basedOn w:val="a"/>
    <w:rsid w:val="006931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333333"/>
      <w:kern w:val="0"/>
    </w:rPr>
  </w:style>
  <w:style w:type="character" w:styleId="a6">
    <w:name w:val="page number"/>
    <w:basedOn w:val="a0"/>
    <w:rsid w:val="00023B0C"/>
  </w:style>
  <w:style w:type="paragraph" w:styleId="a7">
    <w:name w:val="Balloon Text"/>
    <w:basedOn w:val="a"/>
    <w:semiHidden/>
    <w:rsid w:val="00802434"/>
    <w:rPr>
      <w:rFonts w:ascii="Arial" w:hAnsi="Arial"/>
      <w:sz w:val="18"/>
      <w:szCs w:val="18"/>
    </w:rPr>
  </w:style>
  <w:style w:type="paragraph" w:customStyle="1" w:styleId="1">
    <w:name w:val="清單段落1"/>
    <w:basedOn w:val="a"/>
    <w:rsid w:val="009E6783"/>
    <w:pPr>
      <w:ind w:leftChars="200" w:left="480"/>
    </w:pPr>
    <w:rPr>
      <w:rFonts w:ascii="Calibri" w:hAnsi="Calibri"/>
      <w:szCs w:val="22"/>
    </w:rPr>
  </w:style>
  <w:style w:type="paragraph" w:customStyle="1" w:styleId="-1">
    <w:name w:val="內文-1"/>
    <w:basedOn w:val="a"/>
    <w:rsid w:val="00A81894"/>
    <w:pPr>
      <w:spacing w:beforeLines="50" w:afterLines="50"/>
      <w:jc w:val="both"/>
    </w:pPr>
    <w:rPr>
      <w:rFonts w:ascii="標楷體" w:eastAsia="標楷體" w:hAnsi="標楷體" w:cs="Arial"/>
      <w:snapToGrid w:val="0"/>
      <w:kern w:val="0"/>
      <w:sz w:val="27"/>
      <w:szCs w:val="26"/>
    </w:rPr>
  </w:style>
  <w:style w:type="paragraph" w:customStyle="1" w:styleId="a8">
    <w:name w:val="一、"/>
    <w:basedOn w:val="a"/>
    <w:rsid w:val="00797CC6"/>
    <w:pPr>
      <w:spacing w:beforeLines="50" w:afterLines="50"/>
      <w:ind w:left="567" w:hanging="567"/>
      <w:jc w:val="both"/>
    </w:pPr>
    <w:rPr>
      <w:rFonts w:ascii="Arial" w:eastAsia="標楷體" w:hAnsi="Arial" w:cs="Arial"/>
      <w:snapToGrid w:val="0"/>
      <w:kern w:val="0"/>
      <w:sz w:val="27"/>
      <w:szCs w:val="27"/>
    </w:rPr>
  </w:style>
  <w:style w:type="paragraph" w:customStyle="1" w:styleId="2">
    <w:name w:val="清單段落2"/>
    <w:basedOn w:val="a"/>
    <w:rsid w:val="00945EFC"/>
    <w:pPr>
      <w:ind w:leftChars="200" w:left="480"/>
    </w:pPr>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44C8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544C81"/>
    <w:pPr>
      <w:tabs>
        <w:tab w:val="center" w:pos="4153"/>
        <w:tab w:val="right" w:pos="8306"/>
      </w:tabs>
      <w:snapToGrid w:val="0"/>
    </w:pPr>
    <w:rPr>
      <w:sz w:val="20"/>
      <w:szCs w:val="20"/>
    </w:rPr>
  </w:style>
  <w:style w:type="paragraph" w:styleId="a5">
    <w:name w:val="footer"/>
    <w:basedOn w:val="a"/>
    <w:rsid w:val="00544C81"/>
    <w:pPr>
      <w:tabs>
        <w:tab w:val="center" w:pos="4153"/>
        <w:tab w:val="right" w:pos="8306"/>
      </w:tabs>
      <w:snapToGrid w:val="0"/>
    </w:pPr>
    <w:rPr>
      <w:sz w:val="20"/>
      <w:szCs w:val="20"/>
    </w:rPr>
  </w:style>
  <w:style w:type="paragraph" w:styleId="HTML">
    <w:name w:val="HTML Preformatted"/>
    <w:basedOn w:val="a"/>
    <w:rsid w:val="006931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333333"/>
      <w:kern w:val="0"/>
    </w:rPr>
  </w:style>
  <w:style w:type="character" w:styleId="a6">
    <w:name w:val="page number"/>
    <w:basedOn w:val="a0"/>
    <w:rsid w:val="00023B0C"/>
  </w:style>
  <w:style w:type="paragraph" w:styleId="a7">
    <w:name w:val="Balloon Text"/>
    <w:basedOn w:val="a"/>
    <w:semiHidden/>
    <w:rsid w:val="00802434"/>
    <w:rPr>
      <w:rFonts w:ascii="Arial" w:hAnsi="Arial"/>
      <w:sz w:val="18"/>
      <w:szCs w:val="18"/>
    </w:rPr>
  </w:style>
  <w:style w:type="paragraph" w:customStyle="1" w:styleId="1">
    <w:name w:val="清單段落1"/>
    <w:basedOn w:val="a"/>
    <w:rsid w:val="009E6783"/>
    <w:pPr>
      <w:ind w:leftChars="200" w:left="480"/>
    </w:pPr>
    <w:rPr>
      <w:rFonts w:ascii="Calibri" w:hAnsi="Calibri"/>
      <w:szCs w:val="22"/>
    </w:rPr>
  </w:style>
  <w:style w:type="paragraph" w:customStyle="1" w:styleId="-1">
    <w:name w:val="內文-1"/>
    <w:basedOn w:val="a"/>
    <w:rsid w:val="00A81894"/>
    <w:pPr>
      <w:spacing w:beforeLines="50" w:afterLines="50"/>
      <w:jc w:val="both"/>
    </w:pPr>
    <w:rPr>
      <w:rFonts w:ascii="標楷體" w:eastAsia="標楷體" w:hAnsi="標楷體" w:cs="Arial"/>
      <w:snapToGrid w:val="0"/>
      <w:kern w:val="0"/>
      <w:sz w:val="27"/>
      <w:szCs w:val="26"/>
    </w:rPr>
  </w:style>
  <w:style w:type="paragraph" w:customStyle="1" w:styleId="a8">
    <w:name w:val="一、"/>
    <w:basedOn w:val="a"/>
    <w:rsid w:val="00797CC6"/>
    <w:pPr>
      <w:spacing w:beforeLines="50" w:afterLines="50"/>
      <w:ind w:left="567" w:hanging="567"/>
      <w:jc w:val="both"/>
    </w:pPr>
    <w:rPr>
      <w:rFonts w:ascii="Arial" w:eastAsia="標楷體" w:hAnsi="Arial" w:cs="Arial"/>
      <w:snapToGrid w:val="0"/>
      <w:kern w:val="0"/>
      <w:sz w:val="27"/>
      <w:szCs w:val="27"/>
    </w:rPr>
  </w:style>
  <w:style w:type="paragraph" w:customStyle="1" w:styleId="2">
    <w:name w:val="清單段落2"/>
    <w:basedOn w:val="a"/>
    <w:rsid w:val="00945EFC"/>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083753-3EA2-4943-89DE-86535B380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7</Pages>
  <Words>712</Words>
  <Characters>4065</Characters>
  <Application>Microsoft Office Word</Application>
  <DocSecurity>0</DocSecurity>
  <Lines>33</Lines>
  <Paragraphs>9</Paragraphs>
  <ScaleCrop>false</ScaleCrop>
  <Company>futures</Company>
  <LinksUpToDate>false</LinksUpToDate>
  <CharactersWithSpaces>4768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條號</dc:title>
  <dc:creator>kitty</dc:creator>
  <cp:lastModifiedBy>林惠蘭</cp:lastModifiedBy>
  <cp:revision>9</cp:revision>
  <cp:lastPrinted>2016-11-30T05:48:00Z</cp:lastPrinted>
  <dcterms:created xsi:type="dcterms:W3CDTF">2016-11-30T06:10:00Z</dcterms:created>
  <dcterms:modified xsi:type="dcterms:W3CDTF">2017-03-21T08:36:00Z</dcterms:modified>
</cp:coreProperties>
</file>