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773" w:rsidRPr="00261647" w:rsidRDefault="001403C9" w:rsidP="000071D0">
      <w:pPr>
        <w:pStyle w:val="a4"/>
        <w:spacing w:line="360" w:lineRule="auto"/>
        <w:jc w:val="center"/>
        <w:rPr>
          <w:rFonts w:ascii="標楷體" w:eastAsia="標楷體" w:hAnsi="標楷體"/>
          <w:b/>
          <w:color w:val="000000"/>
          <w:sz w:val="28"/>
          <w:szCs w:val="28"/>
        </w:rPr>
      </w:pPr>
      <w:r w:rsidRPr="00261647">
        <w:rPr>
          <w:rFonts w:ascii="標楷體" w:eastAsia="標楷體" w:hAnsi="標楷體" w:hint="eastAsia"/>
          <w:b/>
          <w:bCs/>
          <w:color w:val="000000"/>
          <w:sz w:val="28"/>
          <w:szCs w:val="28"/>
        </w:rPr>
        <w:t>全權委託投資買賣期貨開戶暨受託契約 (範本)</w:t>
      </w:r>
      <w:r w:rsidR="00127773" w:rsidRPr="00261647">
        <w:rPr>
          <w:rFonts w:ascii="標楷體" w:eastAsia="標楷體" w:hAnsi="標楷體" w:hint="eastAsia"/>
          <w:b/>
          <w:color w:val="000000"/>
          <w:sz w:val="28"/>
          <w:szCs w:val="28"/>
        </w:rPr>
        <w:t>修正對照表</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3970"/>
        <w:gridCol w:w="2693"/>
      </w:tblGrid>
      <w:tr w:rsidR="00A73552" w:rsidRPr="00B52B84" w:rsidTr="00320BED">
        <w:trPr>
          <w:trHeight w:val="467"/>
          <w:tblHeader/>
        </w:trPr>
        <w:tc>
          <w:tcPr>
            <w:tcW w:w="3969" w:type="dxa"/>
            <w:shd w:val="clear" w:color="auto" w:fill="E0E0E0"/>
            <w:vAlign w:val="center"/>
          </w:tcPr>
          <w:p w:rsidR="00127773" w:rsidRPr="002B2854" w:rsidRDefault="00127773" w:rsidP="002B2854">
            <w:pPr>
              <w:adjustRightInd w:val="0"/>
              <w:snapToGrid w:val="0"/>
              <w:jc w:val="center"/>
              <w:rPr>
                <w:rFonts w:ascii="標楷體" w:eastAsia="標楷體" w:hAnsi="標楷體"/>
                <w:color w:val="000000"/>
              </w:rPr>
            </w:pPr>
            <w:r w:rsidRPr="002B2854">
              <w:rPr>
                <w:rFonts w:ascii="標楷體" w:eastAsia="標楷體" w:hAnsi="標楷體" w:hint="eastAsia"/>
                <w:color w:val="000000"/>
              </w:rPr>
              <w:t>修正條文</w:t>
            </w:r>
          </w:p>
        </w:tc>
        <w:tc>
          <w:tcPr>
            <w:tcW w:w="3970" w:type="dxa"/>
            <w:shd w:val="clear" w:color="auto" w:fill="E0E0E0"/>
            <w:vAlign w:val="center"/>
          </w:tcPr>
          <w:p w:rsidR="00127773" w:rsidRPr="002B2854" w:rsidRDefault="00127773" w:rsidP="002B2854">
            <w:pPr>
              <w:adjustRightInd w:val="0"/>
              <w:snapToGrid w:val="0"/>
              <w:jc w:val="center"/>
              <w:rPr>
                <w:rFonts w:ascii="標楷體" w:eastAsia="標楷體" w:hAnsi="標楷體"/>
                <w:color w:val="000000"/>
              </w:rPr>
            </w:pPr>
            <w:r w:rsidRPr="002B2854">
              <w:rPr>
                <w:rFonts w:ascii="標楷體" w:eastAsia="標楷體" w:hAnsi="標楷體" w:hint="eastAsia"/>
                <w:color w:val="000000"/>
              </w:rPr>
              <w:t>現行條文</w:t>
            </w:r>
          </w:p>
        </w:tc>
        <w:tc>
          <w:tcPr>
            <w:tcW w:w="2693" w:type="dxa"/>
            <w:shd w:val="clear" w:color="auto" w:fill="E0E0E0"/>
            <w:vAlign w:val="center"/>
          </w:tcPr>
          <w:p w:rsidR="00127773" w:rsidRPr="002B2854" w:rsidRDefault="00127773" w:rsidP="002B2854">
            <w:pPr>
              <w:adjustRightInd w:val="0"/>
              <w:snapToGrid w:val="0"/>
              <w:jc w:val="center"/>
              <w:rPr>
                <w:rFonts w:ascii="標楷體" w:eastAsia="標楷體" w:hAnsi="標楷體"/>
                <w:color w:val="000000"/>
              </w:rPr>
            </w:pPr>
            <w:r w:rsidRPr="002B2854">
              <w:rPr>
                <w:rFonts w:ascii="標楷體" w:eastAsia="標楷體" w:hAnsi="標楷體" w:hint="eastAsia"/>
                <w:color w:val="000000"/>
              </w:rPr>
              <w:t>說明</w:t>
            </w:r>
          </w:p>
        </w:tc>
      </w:tr>
      <w:tr w:rsidR="00136159" w:rsidRPr="00B52B84" w:rsidTr="00320BED">
        <w:trPr>
          <w:trHeight w:val="1486"/>
        </w:trPr>
        <w:tc>
          <w:tcPr>
            <w:tcW w:w="3969" w:type="dxa"/>
            <w:shd w:val="clear" w:color="auto" w:fill="auto"/>
          </w:tcPr>
          <w:p w:rsidR="00136159" w:rsidRPr="004B0DBB" w:rsidRDefault="00136159" w:rsidP="000D3C37">
            <w:pPr>
              <w:spacing w:line="440" w:lineRule="exact"/>
              <w:jc w:val="both"/>
              <w:rPr>
                <w:rFonts w:ascii="標楷體" w:eastAsia="標楷體" w:hAnsi="標楷體"/>
              </w:rPr>
            </w:pPr>
            <w:r>
              <w:rPr>
                <w:rFonts w:ascii="標楷體" w:eastAsia="標楷體" w:hAnsi="標楷體" w:hint="eastAsia"/>
              </w:rPr>
              <w:t>第三條</w:t>
            </w:r>
            <w:r w:rsidRPr="004B0DBB">
              <w:rPr>
                <w:rFonts w:ascii="標楷體" w:eastAsia="標楷體" w:hAnsi="標楷體" w:hint="eastAsia"/>
              </w:rPr>
              <w:t>(委託買賣)</w:t>
            </w:r>
          </w:p>
          <w:p w:rsidR="00136159" w:rsidRPr="004B0DBB" w:rsidRDefault="00136159" w:rsidP="000D3C37">
            <w:pPr>
              <w:spacing w:line="440" w:lineRule="exact"/>
              <w:jc w:val="both"/>
              <w:rPr>
                <w:rFonts w:ascii="標楷體" w:eastAsia="標楷體" w:hAnsi="標楷體"/>
              </w:rPr>
            </w:pPr>
            <w:r w:rsidRPr="004B0DBB">
              <w:rPr>
                <w:rFonts w:ascii="標楷體" w:eastAsia="標楷體" w:hAnsi="標楷體"/>
              </w:rPr>
              <w:t xml:space="preserve">  </w:t>
            </w:r>
            <w:r w:rsidRPr="004B0DBB">
              <w:rPr>
                <w:rFonts w:ascii="標楷體" w:eastAsia="標楷體" w:hAnsi="標楷體" w:hint="eastAsia"/>
              </w:rPr>
              <w:t xml:space="preserve">　</w:t>
            </w:r>
            <w:r w:rsidRPr="004B0DBB">
              <w:rPr>
                <w:rFonts w:ascii="標楷體" w:eastAsia="標楷體" w:hAnsi="標楷體"/>
              </w:rPr>
              <w:t>甲方授權丙方全權代理甲方</w:t>
            </w:r>
            <w:r w:rsidRPr="004B0DBB">
              <w:rPr>
                <w:rFonts w:ascii="標楷體" w:eastAsia="標楷體" w:hAnsi="標楷體" w:hint="eastAsia"/>
              </w:rPr>
              <w:t>從事</w:t>
            </w:r>
            <w:r w:rsidRPr="004B0DBB">
              <w:rPr>
                <w:rFonts w:ascii="標楷體" w:eastAsia="標楷體" w:hAnsi="標楷體"/>
              </w:rPr>
              <w:t>期貨</w:t>
            </w:r>
            <w:r w:rsidRPr="004B0DBB">
              <w:rPr>
                <w:rFonts w:ascii="標楷體" w:eastAsia="標楷體" w:hAnsi="標楷體" w:hint="eastAsia"/>
              </w:rPr>
              <w:t>交易</w:t>
            </w:r>
            <w:r w:rsidRPr="004B0DBB">
              <w:rPr>
                <w:rFonts w:ascii="標楷體" w:eastAsia="標楷體" w:hAnsi="標楷體"/>
              </w:rPr>
              <w:t>，甲方就</w:t>
            </w:r>
            <w:r w:rsidRPr="004B0DBB">
              <w:rPr>
                <w:rFonts w:ascii="標楷體" w:eastAsia="標楷體" w:hAnsi="標楷體" w:hint="eastAsia"/>
              </w:rPr>
              <w:t>本投資買賣專戶</w:t>
            </w:r>
            <w:r w:rsidRPr="004B0DBB">
              <w:rPr>
                <w:rFonts w:ascii="標楷體" w:eastAsia="標楷體" w:hAnsi="標楷體"/>
              </w:rPr>
              <w:t>不得自行委託</w:t>
            </w:r>
            <w:r w:rsidRPr="004B0DBB">
              <w:rPr>
                <w:rFonts w:ascii="標楷體" w:eastAsia="標楷體" w:hAnsi="標楷體" w:hint="eastAsia"/>
              </w:rPr>
              <w:t>買賣</w:t>
            </w:r>
            <w:r w:rsidRPr="004B0DBB">
              <w:rPr>
                <w:rFonts w:ascii="標楷體" w:eastAsia="標楷體" w:hAnsi="標楷體"/>
              </w:rPr>
              <w:t>或另行授權第三人委託</w:t>
            </w:r>
            <w:r w:rsidRPr="004B0DBB">
              <w:rPr>
                <w:rFonts w:ascii="標楷體" w:eastAsia="標楷體" w:hAnsi="標楷體" w:hint="eastAsia"/>
              </w:rPr>
              <w:t>買賣</w:t>
            </w:r>
            <w:r w:rsidRPr="004B0DBB">
              <w:rPr>
                <w:rFonts w:ascii="標楷體" w:eastAsia="標楷體" w:hAnsi="標楷體"/>
              </w:rPr>
              <w:t>。</w:t>
            </w:r>
          </w:p>
          <w:p w:rsidR="00136159" w:rsidRPr="004B0DBB" w:rsidRDefault="00136159" w:rsidP="000D3C37">
            <w:pPr>
              <w:spacing w:line="440" w:lineRule="exact"/>
              <w:jc w:val="both"/>
              <w:rPr>
                <w:rFonts w:ascii="標楷體" w:eastAsia="標楷體" w:hAnsi="標楷體"/>
              </w:rPr>
            </w:pPr>
            <w:r w:rsidRPr="004B0DBB">
              <w:rPr>
                <w:rFonts w:ascii="標楷體" w:eastAsia="標楷體" w:hAnsi="標楷體"/>
              </w:rPr>
              <w:t xml:space="preserve">    丙方就前項全權代理權得指定其負責人、經理人或受僱人代為行使之。</w:t>
            </w:r>
          </w:p>
          <w:p w:rsidR="00136159" w:rsidRPr="004B0DBB" w:rsidRDefault="00136159" w:rsidP="000D3C37">
            <w:pPr>
              <w:spacing w:line="440" w:lineRule="exact"/>
              <w:jc w:val="both"/>
              <w:rPr>
                <w:rFonts w:ascii="標楷體" w:eastAsia="標楷體" w:hAnsi="標楷體"/>
              </w:rPr>
            </w:pPr>
            <w:r w:rsidRPr="004B0DBB">
              <w:rPr>
                <w:rFonts w:ascii="標楷體" w:eastAsia="標楷體" w:hAnsi="標楷體"/>
              </w:rPr>
              <w:t xml:space="preserve">    丙方代理甲方委託交易應以面告、電話、電報、傳真、電傳視訊或其他經主管機關核准之傳輸工具等具體明確之口頭或書面方式對乙方下達委託，委託內容應包括完成該次交易所需之交易條件</w:t>
            </w:r>
            <w:r w:rsidRPr="004B0DBB">
              <w:rPr>
                <w:rFonts w:ascii="標楷體" w:eastAsia="標楷體" w:hAnsi="標楷體" w:hint="eastAsia"/>
              </w:rPr>
              <w:t>。</w:t>
            </w:r>
          </w:p>
          <w:p w:rsidR="00136159" w:rsidRPr="004B0DBB" w:rsidRDefault="00136159" w:rsidP="000D3C37">
            <w:pPr>
              <w:spacing w:line="440" w:lineRule="exact"/>
              <w:jc w:val="both"/>
              <w:rPr>
                <w:rFonts w:ascii="標楷體" w:eastAsia="標楷體" w:hAnsi="標楷體"/>
              </w:rPr>
            </w:pPr>
            <w:r w:rsidRPr="004B0DBB">
              <w:rPr>
                <w:rFonts w:ascii="標楷體" w:eastAsia="標楷體" w:hAnsi="標楷體"/>
              </w:rPr>
              <w:t xml:space="preserve">    丙方同時代理其他全權委託</w:t>
            </w:r>
            <w:r w:rsidRPr="004B0DBB">
              <w:rPr>
                <w:rFonts w:ascii="標楷體" w:eastAsia="標楷體" w:hAnsi="標楷體" w:hint="eastAsia"/>
              </w:rPr>
              <w:t>投資</w:t>
            </w:r>
            <w:r w:rsidRPr="004B0DBB">
              <w:rPr>
                <w:rFonts w:ascii="標楷體" w:eastAsia="標楷體" w:hAnsi="標楷體"/>
              </w:rPr>
              <w:t>客戶</w:t>
            </w:r>
            <w:r w:rsidRPr="004B0DBB">
              <w:rPr>
                <w:rFonts w:ascii="標楷體" w:eastAsia="標楷體" w:hAnsi="標楷體" w:hint="eastAsia"/>
              </w:rPr>
              <w:t>從事</w:t>
            </w:r>
            <w:r w:rsidRPr="004B0DBB">
              <w:rPr>
                <w:rFonts w:ascii="標楷體" w:eastAsia="標楷體" w:hAnsi="標楷體"/>
              </w:rPr>
              <w:t>期貨</w:t>
            </w:r>
            <w:r w:rsidRPr="004B0DBB">
              <w:rPr>
                <w:rFonts w:ascii="標楷體" w:eastAsia="標楷體" w:hAnsi="標楷體" w:hint="eastAsia"/>
              </w:rPr>
              <w:t>交易</w:t>
            </w:r>
            <w:r w:rsidRPr="004B0DBB">
              <w:rPr>
                <w:rFonts w:ascii="標楷體" w:eastAsia="標楷體" w:hAnsi="標楷體"/>
              </w:rPr>
              <w:t>者，丙方之</w:t>
            </w:r>
            <w:r w:rsidRPr="004B0DBB">
              <w:rPr>
                <w:rFonts w:ascii="標楷體" w:eastAsia="標楷體" w:hAnsi="標楷體" w:hint="eastAsia"/>
              </w:rPr>
              <w:t>買賣指</w:t>
            </w:r>
            <w:r w:rsidRPr="004B0DBB">
              <w:rPr>
                <w:rFonts w:ascii="標楷體" w:eastAsia="標楷體" w:hAnsi="標楷體"/>
              </w:rPr>
              <w:t>示，應按各別</w:t>
            </w:r>
            <w:r w:rsidRPr="004B0DBB">
              <w:rPr>
                <w:rFonts w:ascii="標楷體" w:eastAsia="標楷體" w:hAnsi="標楷體" w:hint="eastAsia"/>
              </w:rPr>
              <w:t>投資買賣專</w:t>
            </w:r>
            <w:r w:rsidRPr="004B0DBB">
              <w:rPr>
                <w:rFonts w:ascii="標楷體" w:eastAsia="標楷體" w:hAnsi="標楷體"/>
              </w:rPr>
              <w:t>戶之代號分別為之，不得將不同帳戶</w:t>
            </w:r>
            <w:r w:rsidRPr="004B0DBB">
              <w:rPr>
                <w:rFonts w:ascii="標楷體" w:eastAsia="標楷體" w:hAnsi="標楷體" w:hint="eastAsia"/>
              </w:rPr>
              <w:t>專戶</w:t>
            </w:r>
            <w:r w:rsidRPr="004B0DBB">
              <w:rPr>
                <w:rFonts w:ascii="標楷體" w:eastAsia="標楷體" w:hAnsi="標楷體"/>
              </w:rPr>
              <w:t>之</w:t>
            </w:r>
            <w:r w:rsidRPr="004B0DBB">
              <w:rPr>
                <w:rFonts w:ascii="標楷體" w:eastAsia="標楷體" w:hAnsi="標楷體" w:hint="eastAsia"/>
              </w:rPr>
              <w:t>買賣</w:t>
            </w:r>
            <w:r w:rsidRPr="004B0DBB">
              <w:rPr>
                <w:rFonts w:ascii="標楷體" w:eastAsia="標楷體" w:hAnsi="標楷體"/>
              </w:rPr>
              <w:t>合併於同一指示單處理。</w:t>
            </w:r>
          </w:p>
          <w:p w:rsidR="00136159" w:rsidRPr="004B0DBB" w:rsidRDefault="00136159" w:rsidP="000D3C37">
            <w:pPr>
              <w:spacing w:line="440" w:lineRule="exact"/>
              <w:jc w:val="both"/>
              <w:rPr>
                <w:rFonts w:ascii="標楷體" w:eastAsia="標楷體" w:hAnsi="標楷體"/>
              </w:rPr>
            </w:pPr>
            <w:r w:rsidRPr="004B0DBB">
              <w:rPr>
                <w:rFonts w:ascii="標楷體" w:eastAsia="標楷體" w:hAnsi="標楷體"/>
              </w:rPr>
              <w:t xml:space="preserve">    丙方得通知乙方撤銷或變更委託事項，但以原委託之交易尚未成交者為限。</w:t>
            </w:r>
          </w:p>
          <w:p w:rsidR="00136159" w:rsidRPr="00261647" w:rsidRDefault="00136159" w:rsidP="000D3C37">
            <w:pPr>
              <w:spacing w:line="440" w:lineRule="exact"/>
              <w:jc w:val="both"/>
              <w:rPr>
                <w:rFonts w:ascii="標楷體" w:eastAsia="標楷體" w:hAnsi="標楷體"/>
                <w:shd w:val="pct15" w:color="auto" w:fill="FFFFFF"/>
              </w:rPr>
            </w:pPr>
            <w:r w:rsidRPr="004B0DBB">
              <w:rPr>
                <w:rFonts w:ascii="標楷體" w:eastAsia="標楷體" w:hAnsi="標楷體"/>
              </w:rPr>
              <w:t xml:space="preserve">    </w:t>
            </w:r>
            <w:r w:rsidRPr="0066751C">
              <w:rPr>
                <w:rFonts w:ascii="標楷體" w:eastAsia="標楷體" w:hAnsi="標楷體"/>
              </w:rPr>
              <w:t>丙方之代理委託</w:t>
            </w:r>
            <w:r w:rsidRPr="0066751C">
              <w:rPr>
                <w:rFonts w:ascii="標楷體" w:eastAsia="標楷體" w:hAnsi="標楷體" w:hint="eastAsia"/>
              </w:rPr>
              <w:t>買賣</w:t>
            </w:r>
            <w:r w:rsidRPr="0066751C">
              <w:rPr>
                <w:rFonts w:ascii="標楷體" w:eastAsia="標楷體" w:hAnsi="標楷體"/>
              </w:rPr>
              <w:t>，因可歸責於乙方或其相關人員而致生錯誤者，或乙方之受託買賣違反第一項規定者，</w:t>
            </w:r>
            <w:r w:rsidRPr="005F38DD">
              <w:rPr>
                <w:rFonts w:ascii="標楷體" w:eastAsia="標楷體" w:hAnsi="標楷體" w:hint="eastAsia"/>
                <w:u w:val="single"/>
              </w:rPr>
              <w:t>或因</w:t>
            </w:r>
            <w:r w:rsidRPr="005F38DD">
              <w:rPr>
                <w:rFonts w:ascii="標楷體" w:eastAsia="標楷體" w:hAnsi="標楷體"/>
                <w:u w:val="single"/>
              </w:rPr>
              <w:t>丙方</w:t>
            </w:r>
            <w:r w:rsidRPr="005F38DD">
              <w:rPr>
                <w:rFonts w:ascii="標楷體" w:eastAsia="標楷體" w:hAnsi="標楷體" w:hint="eastAsia"/>
                <w:u w:val="single"/>
              </w:rPr>
              <w:t>之錯誤申請更正帳號者</w:t>
            </w:r>
            <w:r w:rsidR="00E2440C" w:rsidRPr="00E2440C">
              <w:rPr>
                <w:rFonts w:ascii="標楷體" w:eastAsia="標楷體" w:hAnsi="標楷體" w:hint="eastAsia"/>
                <w:u w:val="single"/>
              </w:rPr>
              <w:t>(更正前及更正轉入之帳號需均為甲方之帳號，且以乙方同一營業據點為限)，</w:t>
            </w:r>
            <w:r w:rsidRPr="0066751C">
              <w:rPr>
                <w:rFonts w:ascii="標楷體" w:eastAsia="標楷體" w:hAnsi="標楷體"/>
              </w:rPr>
              <w:t>由乙方依</w:t>
            </w:r>
            <w:r w:rsidRPr="00A11DAC">
              <w:rPr>
                <w:rFonts w:ascii="標楷體" w:eastAsia="標楷體" w:hAnsi="標楷體" w:hint="eastAsia"/>
              </w:rPr>
              <w:t>「期貨商錯帳</w:t>
            </w:r>
            <w:r w:rsidRPr="005F38DD">
              <w:rPr>
                <w:rFonts w:ascii="標楷體" w:eastAsia="標楷體" w:hAnsi="標楷體" w:hint="eastAsia"/>
                <w:u w:val="single"/>
              </w:rPr>
              <w:t>及更正帳號</w:t>
            </w:r>
            <w:r w:rsidRPr="00A11DAC">
              <w:rPr>
                <w:rFonts w:ascii="標楷體" w:eastAsia="標楷體" w:hAnsi="標楷體" w:hint="eastAsia"/>
              </w:rPr>
              <w:t>申報處理作業要點」</w:t>
            </w:r>
            <w:r w:rsidRPr="0066751C">
              <w:rPr>
                <w:rFonts w:ascii="標楷體" w:eastAsia="標楷體" w:hAnsi="標楷體"/>
              </w:rPr>
              <w:t>及其相關</w:t>
            </w:r>
            <w:r w:rsidRPr="0066751C">
              <w:rPr>
                <w:rFonts w:ascii="標楷體" w:eastAsia="標楷體" w:hAnsi="標楷體"/>
              </w:rPr>
              <w:lastRenderedPageBreak/>
              <w:t>規定辦理。</w:t>
            </w:r>
          </w:p>
          <w:p w:rsidR="00136159" w:rsidRPr="00B52B84" w:rsidRDefault="00136159" w:rsidP="000D3C37">
            <w:pPr>
              <w:spacing w:line="440" w:lineRule="exact"/>
              <w:jc w:val="both"/>
              <w:rPr>
                <w:rFonts w:ascii="標楷體" w:eastAsia="標楷體" w:hAnsi="標楷體"/>
                <w:color w:val="000000"/>
                <w:sz w:val="20"/>
                <w:szCs w:val="20"/>
              </w:rPr>
            </w:pPr>
            <w:r w:rsidRPr="004B0DBB">
              <w:rPr>
                <w:rFonts w:ascii="標楷體" w:eastAsia="標楷體" w:hAnsi="標楷體"/>
              </w:rPr>
              <w:t xml:space="preserve">    乙方對丙方之下單內容是否符合全權委託</w:t>
            </w:r>
            <w:r w:rsidRPr="004B0DBB">
              <w:rPr>
                <w:rFonts w:ascii="標楷體" w:eastAsia="標楷體" w:hAnsi="標楷體" w:hint="eastAsia"/>
              </w:rPr>
              <w:t>投資</w:t>
            </w:r>
            <w:r w:rsidRPr="004B0DBB">
              <w:rPr>
                <w:rFonts w:ascii="標楷體" w:eastAsia="標楷體" w:hAnsi="標楷體"/>
              </w:rPr>
              <w:t>授權範圍，得隨時要求保管機構確認，保管機構不得拒絕，且丙方不得以之作為免責之抗辯。</w:t>
            </w:r>
          </w:p>
        </w:tc>
        <w:tc>
          <w:tcPr>
            <w:tcW w:w="3970" w:type="dxa"/>
            <w:shd w:val="clear" w:color="auto" w:fill="auto"/>
          </w:tcPr>
          <w:p w:rsidR="00136159" w:rsidRPr="004B0DBB" w:rsidRDefault="00136159" w:rsidP="000D3C37">
            <w:pPr>
              <w:spacing w:line="440" w:lineRule="exact"/>
              <w:jc w:val="both"/>
              <w:rPr>
                <w:rFonts w:ascii="標楷體" w:eastAsia="標楷體" w:hAnsi="標楷體"/>
              </w:rPr>
            </w:pPr>
            <w:r>
              <w:rPr>
                <w:rFonts w:ascii="標楷體" w:eastAsia="標楷體" w:hAnsi="標楷體" w:hint="eastAsia"/>
              </w:rPr>
              <w:lastRenderedPageBreak/>
              <w:t>第三條</w:t>
            </w:r>
            <w:r w:rsidRPr="004B0DBB">
              <w:rPr>
                <w:rFonts w:ascii="標楷體" w:eastAsia="標楷體" w:hAnsi="標楷體" w:hint="eastAsia"/>
              </w:rPr>
              <w:t>(委託買賣)</w:t>
            </w:r>
          </w:p>
          <w:p w:rsidR="00136159" w:rsidRPr="004B0DBB" w:rsidRDefault="00136159" w:rsidP="000D3C37">
            <w:pPr>
              <w:spacing w:line="440" w:lineRule="exact"/>
              <w:jc w:val="both"/>
              <w:rPr>
                <w:rFonts w:ascii="標楷體" w:eastAsia="標楷體" w:hAnsi="標楷體"/>
              </w:rPr>
            </w:pPr>
            <w:r w:rsidRPr="004B0DBB">
              <w:rPr>
                <w:rFonts w:ascii="標楷體" w:eastAsia="標楷體" w:hAnsi="標楷體"/>
              </w:rPr>
              <w:t xml:space="preserve">  </w:t>
            </w:r>
            <w:r w:rsidRPr="004B0DBB">
              <w:rPr>
                <w:rFonts w:ascii="標楷體" w:eastAsia="標楷體" w:hAnsi="標楷體" w:hint="eastAsia"/>
              </w:rPr>
              <w:t xml:space="preserve">　</w:t>
            </w:r>
            <w:r w:rsidRPr="004B0DBB">
              <w:rPr>
                <w:rFonts w:ascii="標楷體" w:eastAsia="標楷體" w:hAnsi="標楷體"/>
              </w:rPr>
              <w:t>甲方授權丙方全權代理甲方</w:t>
            </w:r>
            <w:r w:rsidRPr="004B0DBB">
              <w:rPr>
                <w:rFonts w:ascii="標楷體" w:eastAsia="標楷體" w:hAnsi="標楷體" w:hint="eastAsia"/>
              </w:rPr>
              <w:t>從事</w:t>
            </w:r>
            <w:r w:rsidRPr="004B0DBB">
              <w:rPr>
                <w:rFonts w:ascii="標楷體" w:eastAsia="標楷體" w:hAnsi="標楷體"/>
              </w:rPr>
              <w:t>期貨</w:t>
            </w:r>
            <w:r w:rsidRPr="004B0DBB">
              <w:rPr>
                <w:rFonts w:ascii="標楷體" w:eastAsia="標楷體" w:hAnsi="標楷體" w:hint="eastAsia"/>
              </w:rPr>
              <w:t>交易</w:t>
            </w:r>
            <w:r w:rsidRPr="004B0DBB">
              <w:rPr>
                <w:rFonts w:ascii="標楷體" w:eastAsia="標楷體" w:hAnsi="標楷體"/>
              </w:rPr>
              <w:t>，甲方就</w:t>
            </w:r>
            <w:r w:rsidRPr="004B0DBB">
              <w:rPr>
                <w:rFonts w:ascii="標楷體" w:eastAsia="標楷體" w:hAnsi="標楷體" w:hint="eastAsia"/>
              </w:rPr>
              <w:t>本投資買賣專戶</w:t>
            </w:r>
            <w:r w:rsidRPr="004B0DBB">
              <w:rPr>
                <w:rFonts w:ascii="標楷體" w:eastAsia="標楷體" w:hAnsi="標楷體"/>
              </w:rPr>
              <w:t>不得自行委託</w:t>
            </w:r>
            <w:r w:rsidRPr="004B0DBB">
              <w:rPr>
                <w:rFonts w:ascii="標楷體" w:eastAsia="標楷體" w:hAnsi="標楷體" w:hint="eastAsia"/>
              </w:rPr>
              <w:t>買賣</w:t>
            </w:r>
            <w:r w:rsidRPr="004B0DBB">
              <w:rPr>
                <w:rFonts w:ascii="標楷體" w:eastAsia="標楷體" w:hAnsi="標楷體"/>
              </w:rPr>
              <w:t>或另行授權第三人委託</w:t>
            </w:r>
            <w:r w:rsidRPr="004B0DBB">
              <w:rPr>
                <w:rFonts w:ascii="標楷體" w:eastAsia="標楷體" w:hAnsi="標楷體" w:hint="eastAsia"/>
              </w:rPr>
              <w:t>買賣</w:t>
            </w:r>
            <w:r w:rsidRPr="004B0DBB">
              <w:rPr>
                <w:rFonts w:ascii="標楷體" w:eastAsia="標楷體" w:hAnsi="標楷體"/>
              </w:rPr>
              <w:t>。</w:t>
            </w:r>
          </w:p>
          <w:p w:rsidR="00136159" w:rsidRPr="004B0DBB" w:rsidRDefault="00136159" w:rsidP="000D3C37">
            <w:pPr>
              <w:spacing w:line="440" w:lineRule="exact"/>
              <w:jc w:val="both"/>
              <w:rPr>
                <w:rFonts w:ascii="標楷體" w:eastAsia="標楷體" w:hAnsi="標楷體"/>
              </w:rPr>
            </w:pPr>
            <w:r w:rsidRPr="004B0DBB">
              <w:rPr>
                <w:rFonts w:ascii="標楷體" w:eastAsia="標楷體" w:hAnsi="標楷體"/>
              </w:rPr>
              <w:t xml:space="preserve">    丙方就前項全權代理權得指定其負責人、經理人或受僱人代為行使之。</w:t>
            </w:r>
          </w:p>
          <w:p w:rsidR="00136159" w:rsidRPr="004B0DBB" w:rsidRDefault="00136159" w:rsidP="000D3C37">
            <w:pPr>
              <w:spacing w:line="440" w:lineRule="exact"/>
              <w:jc w:val="both"/>
              <w:rPr>
                <w:rFonts w:ascii="標楷體" w:eastAsia="標楷體" w:hAnsi="標楷體"/>
              </w:rPr>
            </w:pPr>
            <w:r w:rsidRPr="004B0DBB">
              <w:rPr>
                <w:rFonts w:ascii="標楷體" w:eastAsia="標楷體" w:hAnsi="標楷體"/>
              </w:rPr>
              <w:t xml:space="preserve">    丙方代理甲方委託交易應以面告、電話、電報、傳真、電傳視訊或其他經主管機關核准之傳輸工具等具體明確之口頭或書面方式對乙方下達委託，委託內容應包括完成該次交易所需之交易條件</w:t>
            </w:r>
            <w:r w:rsidRPr="004B0DBB">
              <w:rPr>
                <w:rFonts w:ascii="標楷體" w:eastAsia="標楷體" w:hAnsi="標楷體" w:hint="eastAsia"/>
              </w:rPr>
              <w:t>。</w:t>
            </w:r>
          </w:p>
          <w:p w:rsidR="00136159" w:rsidRPr="004B0DBB" w:rsidRDefault="00136159" w:rsidP="000D3C37">
            <w:pPr>
              <w:spacing w:line="440" w:lineRule="exact"/>
              <w:jc w:val="both"/>
              <w:rPr>
                <w:rFonts w:ascii="標楷體" w:eastAsia="標楷體" w:hAnsi="標楷體"/>
              </w:rPr>
            </w:pPr>
            <w:r w:rsidRPr="004B0DBB">
              <w:rPr>
                <w:rFonts w:ascii="標楷體" w:eastAsia="標楷體" w:hAnsi="標楷體"/>
              </w:rPr>
              <w:t xml:space="preserve">    丙方同時代理其他全權委託</w:t>
            </w:r>
            <w:r w:rsidRPr="004B0DBB">
              <w:rPr>
                <w:rFonts w:ascii="標楷體" w:eastAsia="標楷體" w:hAnsi="標楷體" w:hint="eastAsia"/>
              </w:rPr>
              <w:t>投資</w:t>
            </w:r>
            <w:r w:rsidRPr="004B0DBB">
              <w:rPr>
                <w:rFonts w:ascii="標楷體" w:eastAsia="標楷體" w:hAnsi="標楷體"/>
              </w:rPr>
              <w:t>客戶</w:t>
            </w:r>
            <w:r w:rsidRPr="004B0DBB">
              <w:rPr>
                <w:rFonts w:ascii="標楷體" w:eastAsia="標楷體" w:hAnsi="標楷體" w:hint="eastAsia"/>
              </w:rPr>
              <w:t>從事</w:t>
            </w:r>
            <w:r w:rsidRPr="004B0DBB">
              <w:rPr>
                <w:rFonts w:ascii="標楷體" w:eastAsia="標楷體" w:hAnsi="標楷體"/>
              </w:rPr>
              <w:t>期貨</w:t>
            </w:r>
            <w:r w:rsidRPr="004B0DBB">
              <w:rPr>
                <w:rFonts w:ascii="標楷體" w:eastAsia="標楷體" w:hAnsi="標楷體" w:hint="eastAsia"/>
              </w:rPr>
              <w:t>交易</w:t>
            </w:r>
            <w:r w:rsidRPr="004B0DBB">
              <w:rPr>
                <w:rFonts w:ascii="標楷體" w:eastAsia="標楷體" w:hAnsi="標楷體"/>
              </w:rPr>
              <w:t>者，丙方之</w:t>
            </w:r>
            <w:r w:rsidRPr="004B0DBB">
              <w:rPr>
                <w:rFonts w:ascii="標楷體" w:eastAsia="標楷體" w:hAnsi="標楷體" w:hint="eastAsia"/>
              </w:rPr>
              <w:t>買賣指</w:t>
            </w:r>
            <w:r w:rsidRPr="004B0DBB">
              <w:rPr>
                <w:rFonts w:ascii="標楷體" w:eastAsia="標楷體" w:hAnsi="標楷體"/>
              </w:rPr>
              <w:t>示，應按各別</w:t>
            </w:r>
            <w:r w:rsidRPr="004B0DBB">
              <w:rPr>
                <w:rFonts w:ascii="標楷體" w:eastAsia="標楷體" w:hAnsi="標楷體" w:hint="eastAsia"/>
              </w:rPr>
              <w:t>投資買賣專</w:t>
            </w:r>
            <w:r w:rsidRPr="004B0DBB">
              <w:rPr>
                <w:rFonts w:ascii="標楷體" w:eastAsia="標楷體" w:hAnsi="標楷體"/>
              </w:rPr>
              <w:t>戶之代號分別為之，不得將不同帳戶</w:t>
            </w:r>
            <w:r w:rsidRPr="004B0DBB">
              <w:rPr>
                <w:rFonts w:ascii="標楷體" w:eastAsia="標楷體" w:hAnsi="標楷體" w:hint="eastAsia"/>
              </w:rPr>
              <w:t>專戶</w:t>
            </w:r>
            <w:r w:rsidRPr="004B0DBB">
              <w:rPr>
                <w:rFonts w:ascii="標楷體" w:eastAsia="標楷體" w:hAnsi="標楷體"/>
              </w:rPr>
              <w:t>之</w:t>
            </w:r>
            <w:r w:rsidRPr="004B0DBB">
              <w:rPr>
                <w:rFonts w:ascii="標楷體" w:eastAsia="標楷體" w:hAnsi="標楷體" w:hint="eastAsia"/>
              </w:rPr>
              <w:t>買賣</w:t>
            </w:r>
            <w:r w:rsidRPr="004B0DBB">
              <w:rPr>
                <w:rFonts w:ascii="標楷體" w:eastAsia="標楷體" w:hAnsi="標楷體"/>
              </w:rPr>
              <w:t>合併於同一指示單處理。</w:t>
            </w:r>
          </w:p>
          <w:p w:rsidR="00136159" w:rsidRPr="004B0DBB" w:rsidRDefault="00136159" w:rsidP="000D3C37">
            <w:pPr>
              <w:spacing w:line="440" w:lineRule="exact"/>
              <w:jc w:val="both"/>
              <w:rPr>
                <w:rFonts w:ascii="標楷體" w:eastAsia="標楷體" w:hAnsi="標楷體"/>
              </w:rPr>
            </w:pPr>
            <w:r w:rsidRPr="004B0DBB">
              <w:rPr>
                <w:rFonts w:ascii="標楷體" w:eastAsia="標楷體" w:hAnsi="標楷體"/>
              </w:rPr>
              <w:t xml:space="preserve">    丙方得通知乙方撤銷或變更委託事項，但以原委託之交易尚未成交者為限。</w:t>
            </w:r>
          </w:p>
          <w:p w:rsidR="00136159" w:rsidRPr="0066751C" w:rsidRDefault="00136159" w:rsidP="000D3C37">
            <w:pPr>
              <w:spacing w:line="440" w:lineRule="exact"/>
              <w:jc w:val="both"/>
              <w:rPr>
                <w:rFonts w:ascii="標楷體" w:eastAsia="標楷體" w:hAnsi="標楷體"/>
              </w:rPr>
            </w:pPr>
            <w:r w:rsidRPr="004B0DBB">
              <w:rPr>
                <w:rFonts w:ascii="標楷體" w:eastAsia="標楷體" w:hAnsi="標楷體"/>
              </w:rPr>
              <w:t xml:space="preserve">    </w:t>
            </w:r>
            <w:r w:rsidRPr="0066751C">
              <w:rPr>
                <w:rFonts w:ascii="標楷體" w:eastAsia="標楷體" w:hAnsi="標楷體"/>
              </w:rPr>
              <w:t>丙方之代理委託</w:t>
            </w:r>
            <w:r w:rsidRPr="0066751C">
              <w:rPr>
                <w:rFonts w:ascii="標楷體" w:eastAsia="標楷體" w:hAnsi="標楷體" w:hint="eastAsia"/>
              </w:rPr>
              <w:t>買賣</w:t>
            </w:r>
            <w:r w:rsidRPr="0066751C">
              <w:rPr>
                <w:rFonts w:ascii="標楷體" w:eastAsia="標楷體" w:hAnsi="標楷體"/>
              </w:rPr>
              <w:t>，因可歸責於乙方或其相關人員而致生錯誤者，或乙方之受託買賣違反第一項規定者，由乙方依「期貨商錯帳申報處理作業要點」及其相關規定辦理。</w:t>
            </w:r>
          </w:p>
          <w:p w:rsidR="00136159" w:rsidRPr="00B52B84" w:rsidRDefault="00136159" w:rsidP="000D3C37">
            <w:pPr>
              <w:spacing w:line="440" w:lineRule="exact"/>
              <w:jc w:val="both"/>
              <w:rPr>
                <w:rFonts w:ascii="標楷體" w:eastAsia="標楷體" w:hAnsi="標楷體"/>
                <w:color w:val="000000"/>
                <w:sz w:val="20"/>
                <w:szCs w:val="20"/>
              </w:rPr>
            </w:pPr>
            <w:r w:rsidRPr="004B0DBB">
              <w:rPr>
                <w:rFonts w:ascii="標楷體" w:eastAsia="標楷體" w:hAnsi="標楷體"/>
              </w:rPr>
              <w:t xml:space="preserve">    乙方對丙方之下單內容是否符合全權委託</w:t>
            </w:r>
            <w:r w:rsidRPr="004B0DBB">
              <w:rPr>
                <w:rFonts w:ascii="標楷體" w:eastAsia="標楷體" w:hAnsi="標楷體" w:hint="eastAsia"/>
              </w:rPr>
              <w:t>投資</w:t>
            </w:r>
            <w:r w:rsidRPr="004B0DBB">
              <w:rPr>
                <w:rFonts w:ascii="標楷體" w:eastAsia="標楷體" w:hAnsi="標楷體"/>
              </w:rPr>
              <w:t>授權範圍，得隨時要求保管機構確認，保管機構不得拒</w:t>
            </w:r>
            <w:r w:rsidRPr="004B0DBB">
              <w:rPr>
                <w:rFonts w:ascii="標楷體" w:eastAsia="標楷體" w:hAnsi="標楷體"/>
              </w:rPr>
              <w:lastRenderedPageBreak/>
              <w:t>絕，且丙方不得以之作為免責之抗辯。</w:t>
            </w:r>
          </w:p>
        </w:tc>
        <w:tc>
          <w:tcPr>
            <w:tcW w:w="2693" w:type="dxa"/>
            <w:shd w:val="clear" w:color="auto" w:fill="auto"/>
          </w:tcPr>
          <w:p w:rsidR="00136159" w:rsidRPr="00F90A78" w:rsidRDefault="00136159" w:rsidP="000D3C37">
            <w:pPr>
              <w:pStyle w:val="a8"/>
              <w:spacing w:beforeLines="0" w:afterLines="0" w:line="440" w:lineRule="exact"/>
              <w:ind w:left="0" w:firstLine="0"/>
              <w:rPr>
                <w:rFonts w:ascii="標楷體" w:hAnsi="標楷體" w:cs="Times New Roman"/>
                <w:snapToGrid/>
                <w:kern w:val="2"/>
                <w:sz w:val="24"/>
                <w:szCs w:val="24"/>
              </w:rPr>
            </w:pPr>
            <w:r w:rsidRPr="00F90A78">
              <w:rPr>
                <w:rFonts w:ascii="標楷體" w:hAnsi="標楷體" w:cs="Times New Roman" w:hint="eastAsia"/>
                <w:snapToGrid/>
                <w:kern w:val="2"/>
                <w:sz w:val="24"/>
                <w:szCs w:val="24"/>
              </w:rPr>
              <w:lastRenderedPageBreak/>
              <w:t>配合</w:t>
            </w:r>
            <w:r>
              <w:rPr>
                <w:rFonts w:ascii="標楷體" w:hAnsi="標楷體" w:cs="Times New Roman" w:hint="eastAsia"/>
                <w:snapToGrid/>
                <w:kern w:val="2"/>
                <w:sz w:val="24"/>
                <w:szCs w:val="24"/>
              </w:rPr>
              <w:t>臺灣期貨交易所</w:t>
            </w:r>
            <w:r w:rsidRPr="00F90A78">
              <w:rPr>
                <w:rFonts w:ascii="標楷體" w:hAnsi="標楷體" w:cs="Times New Roman" w:hint="eastAsia"/>
                <w:snapToGrid/>
                <w:kern w:val="2"/>
                <w:sz w:val="24"/>
                <w:szCs w:val="24"/>
              </w:rPr>
              <w:t>開放期貨商因交易人之錯誤申報更正帳號</w:t>
            </w:r>
            <w:r>
              <w:rPr>
                <w:rFonts w:ascii="標楷體" w:hAnsi="標楷體" w:cs="Times New Roman" w:hint="eastAsia"/>
                <w:snapToGrid/>
                <w:kern w:val="2"/>
                <w:sz w:val="24"/>
                <w:szCs w:val="24"/>
              </w:rPr>
              <w:t>及作業要點名稱</w:t>
            </w:r>
            <w:r w:rsidRPr="00F90A78">
              <w:rPr>
                <w:rFonts w:ascii="標楷體" w:hAnsi="標楷體" w:cs="Times New Roman" w:hint="eastAsia"/>
                <w:snapToGrid/>
                <w:kern w:val="2"/>
                <w:sz w:val="24"/>
                <w:szCs w:val="24"/>
              </w:rPr>
              <w:t>修正</w:t>
            </w:r>
            <w:r>
              <w:rPr>
                <w:rFonts w:ascii="標楷體" w:hAnsi="標楷體" w:cs="Times New Roman" w:hint="eastAsia"/>
                <w:snapToGrid/>
                <w:kern w:val="2"/>
                <w:sz w:val="24"/>
                <w:szCs w:val="24"/>
              </w:rPr>
              <w:t>，爰修訂</w:t>
            </w:r>
            <w:r w:rsidRPr="00F90A78">
              <w:rPr>
                <w:rFonts w:ascii="標楷體" w:hAnsi="標楷體" w:cs="Times New Roman" w:hint="eastAsia"/>
                <w:snapToGrid/>
                <w:kern w:val="2"/>
                <w:sz w:val="24"/>
                <w:szCs w:val="24"/>
              </w:rPr>
              <w:t>本條文第</w:t>
            </w:r>
            <w:r>
              <w:rPr>
                <w:rFonts w:ascii="標楷體" w:hAnsi="標楷體" w:cs="Times New Roman" w:hint="eastAsia"/>
                <w:snapToGrid/>
                <w:kern w:val="2"/>
                <w:sz w:val="24"/>
                <w:szCs w:val="24"/>
              </w:rPr>
              <w:t>六</w:t>
            </w:r>
            <w:r w:rsidRPr="00F90A78">
              <w:rPr>
                <w:rFonts w:ascii="標楷體" w:hAnsi="標楷體" w:cs="Times New Roman" w:hint="eastAsia"/>
                <w:snapToGrid/>
                <w:kern w:val="2"/>
                <w:sz w:val="24"/>
                <w:szCs w:val="24"/>
              </w:rPr>
              <w:t>項之內容</w:t>
            </w:r>
          </w:p>
        </w:tc>
      </w:tr>
      <w:tr w:rsidR="00136159" w:rsidRPr="00B52B84" w:rsidTr="00320BED">
        <w:trPr>
          <w:trHeight w:val="5592"/>
        </w:trPr>
        <w:tc>
          <w:tcPr>
            <w:tcW w:w="3969" w:type="dxa"/>
            <w:shd w:val="clear" w:color="auto" w:fill="auto"/>
          </w:tcPr>
          <w:p w:rsidR="00136159" w:rsidRPr="00B259BF" w:rsidRDefault="00136159" w:rsidP="002B2854">
            <w:pPr>
              <w:pStyle w:val="HTML"/>
              <w:snapToGrid w:val="0"/>
              <w:spacing w:line="440" w:lineRule="exact"/>
              <w:jc w:val="both"/>
              <w:rPr>
                <w:rFonts w:ascii="標楷體" w:eastAsia="標楷體" w:hAnsi="標楷體"/>
                <w:color w:val="000000"/>
              </w:rPr>
            </w:pPr>
            <w:r w:rsidRPr="00B259BF">
              <w:rPr>
                <w:rFonts w:ascii="標楷體" w:eastAsia="標楷體" w:hAnsi="標楷體"/>
                <w:color w:val="000000"/>
              </w:rPr>
              <w:lastRenderedPageBreak/>
              <w:t>第十條</w:t>
            </w:r>
            <w:r>
              <w:rPr>
                <w:rFonts w:ascii="標楷體" w:eastAsia="標楷體" w:hAnsi="標楷體" w:hint="eastAsia"/>
                <w:color w:val="000000"/>
              </w:rPr>
              <w:t xml:space="preserve"> </w:t>
            </w:r>
            <w:r w:rsidRPr="00B259BF">
              <w:rPr>
                <w:rFonts w:ascii="標楷體" w:eastAsia="標楷體" w:hAnsi="標楷體"/>
                <w:color w:val="000000"/>
              </w:rPr>
              <w:t>(通知繳交追加保證金之方式及時間)</w:t>
            </w:r>
          </w:p>
          <w:p w:rsidR="00136159" w:rsidRPr="00995424" w:rsidRDefault="00136159" w:rsidP="002D7AFD">
            <w:pPr>
              <w:spacing w:line="440" w:lineRule="exact"/>
              <w:jc w:val="both"/>
              <w:rPr>
                <w:rFonts w:eastAsia="標楷體" w:hAnsi="標楷體"/>
                <w:color w:val="000000"/>
              </w:rPr>
            </w:pPr>
            <w:r w:rsidRPr="00B259BF">
              <w:rPr>
                <w:rFonts w:ascii="標楷體" w:eastAsia="標楷體" w:hAnsi="標楷體"/>
                <w:color w:val="000000"/>
              </w:rPr>
              <w:t xml:space="preserve">  </w:t>
            </w:r>
            <w:r w:rsidRPr="00197463">
              <w:rPr>
                <w:rFonts w:ascii="標楷體" w:eastAsia="標楷體" w:hAnsi="標楷體"/>
              </w:rPr>
              <w:t xml:space="preserve"> </w:t>
            </w:r>
            <w:r w:rsidR="002D7AFD" w:rsidRPr="00197463">
              <w:rPr>
                <w:rFonts w:ascii="標楷體" w:eastAsia="標楷體" w:hAnsi="標楷體" w:hint="eastAsia"/>
                <w:u w:val="single"/>
              </w:rPr>
              <w:t>交易時間</w:t>
            </w:r>
            <w:r w:rsidR="00995424" w:rsidRPr="00197463">
              <w:rPr>
                <w:rFonts w:eastAsia="標楷體" w:hAnsi="標楷體" w:hint="eastAsia"/>
              </w:rPr>
              <w:t>甲方帳戶權益數低於未沖銷部位所需維持保證金時，乙方應發出高風險帳戶通知，</w:t>
            </w:r>
            <w:r w:rsidR="00995424" w:rsidRPr="00197463">
              <w:rPr>
                <w:rFonts w:eastAsia="標楷體" w:hAnsi="標楷體" w:hint="eastAsia"/>
                <w:u w:val="single"/>
              </w:rPr>
              <w:t>但盤後交易時段，甲方帳戶中未沖銷部位僅有臺灣期貨交易所</w:t>
            </w:r>
            <w:r w:rsidR="004536FC" w:rsidRPr="00197463">
              <w:rPr>
                <w:rFonts w:ascii="標楷體" w:eastAsia="標楷體" w:hAnsi="標楷體" w:hint="eastAsia"/>
                <w:u w:val="single"/>
              </w:rPr>
              <w:t>指定豁免執行代為沖銷之商品</w:t>
            </w:r>
            <w:r w:rsidR="002D7AFD" w:rsidRPr="00197463">
              <w:rPr>
                <w:rFonts w:ascii="標楷體" w:eastAsia="標楷體" w:hAnsi="標楷體" w:hint="eastAsia"/>
                <w:u w:val="single"/>
              </w:rPr>
              <w:t>者</w:t>
            </w:r>
            <w:r w:rsidR="00995424" w:rsidRPr="00197463">
              <w:rPr>
                <w:rFonts w:eastAsia="標楷體" w:hAnsi="標楷體" w:hint="eastAsia"/>
                <w:u w:val="single"/>
              </w:rPr>
              <w:t>，不在此限</w:t>
            </w:r>
            <w:r w:rsidR="00995424" w:rsidRPr="00197463">
              <w:rPr>
                <w:rFonts w:eastAsia="標楷體" w:hAnsi="標楷體" w:hint="eastAsia"/>
              </w:rPr>
              <w:t>，丙方</w:t>
            </w:r>
            <w:r w:rsidR="00995424" w:rsidRPr="00197463">
              <w:rPr>
                <w:rFonts w:eastAsia="標楷體" w:hAnsi="標楷體" w:hint="eastAsia"/>
                <w:u w:val="single"/>
              </w:rPr>
              <w:t>受通知後</w:t>
            </w:r>
            <w:r w:rsidR="00995424" w:rsidRPr="00197463">
              <w:rPr>
                <w:rFonts w:eastAsia="標楷體" w:hAnsi="標楷體" w:hint="eastAsia"/>
              </w:rPr>
              <w:t>應立即指示保管機構儘速將權益數補足至未沖銷部位所需原始保證金；</w:t>
            </w:r>
            <w:r w:rsidR="00995424" w:rsidRPr="00197463">
              <w:rPr>
                <w:rFonts w:eastAsia="標楷體" w:hAnsi="標楷體" w:hint="eastAsia"/>
                <w:u w:val="single"/>
              </w:rPr>
              <w:t>一般交易時段收盤後</w:t>
            </w:r>
            <w:r w:rsidR="00995424" w:rsidRPr="00197463">
              <w:rPr>
                <w:rFonts w:eastAsia="標楷體" w:hAnsi="標楷體" w:hint="eastAsia"/>
              </w:rPr>
              <w:t>，</w:t>
            </w:r>
            <w:r w:rsidR="002D7AFD" w:rsidRPr="00197463">
              <w:rPr>
                <w:rFonts w:eastAsia="標楷體" w:hAnsi="標楷體" w:hint="eastAsia"/>
                <w:u w:val="single"/>
              </w:rPr>
              <w:t>甲方帳戶權益數低於未沖銷部位所需維持保證金時</w:t>
            </w:r>
            <w:r w:rsidR="002D7AFD" w:rsidRPr="00197463">
              <w:rPr>
                <w:rFonts w:ascii="標楷體" w:eastAsia="標楷體" w:hAnsi="標楷體" w:hint="eastAsia"/>
                <w:u w:val="single"/>
              </w:rPr>
              <w:t>，</w:t>
            </w:r>
            <w:r w:rsidR="00995424" w:rsidRPr="00197463">
              <w:rPr>
                <w:rFonts w:eastAsia="標楷體" w:hAnsi="標楷體" w:hint="eastAsia"/>
              </w:rPr>
              <w:t>乙方應發出</w:t>
            </w:r>
            <w:r w:rsidR="00995424" w:rsidRPr="00197463">
              <w:rPr>
                <w:rFonts w:eastAsia="標楷體" w:hAnsi="標楷體" w:hint="eastAsia"/>
                <w:u w:val="single"/>
              </w:rPr>
              <w:t>盤後</w:t>
            </w:r>
            <w:r w:rsidR="00995424" w:rsidRPr="00197463">
              <w:rPr>
                <w:rFonts w:eastAsia="標楷體" w:hAnsi="標楷體" w:hint="eastAsia"/>
              </w:rPr>
              <w:t>保證金追繳通知，丙方最遲應於次一營業日約定時間前，依乙方通知內容指示保管機構將盤後保證金追繳金額補足。</w:t>
            </w:r>
          </w:p>
        </w:tc>
        <w:tc>
          <w:tcPr>
            <w:tcW w:w="3970" w:type="dxa"/>
            <w:shd w:val="clear" w:color="auto" w:fill="auto"/>
          </w:tcPr>
          <w:p w:rsidR="00136159" w:rsidRPr="00B259BF" w:rsidRDefault="00136159" w:rsidP="002B2854">
            <w:pPr>
              <w:pStyle w:val="HTML"/>
              <w:snapToGrid w:val="0"/>
              <w:spacing w:line="440" w:lineRule="exact"/>
              <w:jc w:val="both"/>
              <w:rPr>
                <w:rFonts w:ascii="標楷體" w:eastAsia="標楷體" w:hAnsi="標楷體"/>
                <w:color w:val="000000"/>
              </w:rPr>
            </w:pPr>
            <w:r w:rsidRPr="00B259BF">
              <w:rPr>
                <w:rFonts w:ascii="標楷體" w:eastAsia="標楷體" w:hAnsi="標楷體"/>
                <w:color w:val="000000"/>
              </w:rPr>
              <w:t>第十條</w:t>
            </w:r>
            <w:r>
              <w:rPr>
                <w:rFonts w:ascii="標楷體" w:eastAsia="標楷體" w:hAnsi="標楷體" w:hint="eastAsia"/>
                <w:color w:val="000000"/>
              </w:rPr>
              <w:t xml:space="preserve"> </w:t>
            </w:r>
            <w:r w:rsidRPr="00B259BF">
              <w:rPr>
                <w:rFonts w:ascii="標楷體" w:eastAsia="標楷體" w:hAnsi="標楷體"/>
                <w:color w:val="000000"/>
              </w:rPr>
              <w:t>(通知繳交追加保證金之方式及時間)</w:t>
            </w:r>
          </w:p>
          <w:p w:rsidR="00136159" w:rsidRDefault="00136159" w:rsidP="002B2854">
            <w:pPr>
              <w:spacing w:line="440" w:lineRule="exact"/>
              <w:jc w:val="both"/>
              <w:rPr>
                <w:rFonts w:eastAsia="標楷體" w:hAnsi="標楷體"/>
                <w:color w:val="000000"/>
              </w:rPr>
            </w:pPr>
            <w:r w:rsidRPr="00B259BF">
              <w:rPr>
                <w:rFonts w:ascii="標楷體" w:eastAsia="標楷體" w:hAnsi="標楷體"/>
                <w:color w:val="000000"/>
              </w:rPr>
              <w:t xml:space="preserve">    </w:t>
            </w:r>
            <w:r w:rsidRPr="00B259BF">
              <w:rPr>
                <w:rFonts w:eastAsia="標楷體" w:hAnsi="標楷體" w:hint="eastAsia"/>
                <w:color w:val="000000"/>
              </w:rPr>
              <w:t>甲方帳戶權益數低於未沖銷部位所需維持保證金時，</w:t>
            </w:r>
            <w:r w:rsidRPr="00197463">
              <w:rPr>
                <w:rFonts w:eastAsia="標楷體" w:hAnsi="標楷體" w:hint="eastAsia"/>
                <w:color w:val="000000"/>
                <w:u w:val="single"/>
              </w:rPr>
              <w:t>若為</w:t>
            </w:r>
            <w:r w:rsidRPr="00103004">
              <w:rPr>
                <w:rFonts w:eastAsia="標楷體" w:hAnsi="標楷體" w:hint="eastAsia"/>
                <w:color w:val="000000"/>
                <w:u w:val="single"/>
              </w:rPr>
              <w:t>盤中</w:t>
            </w:r>
            <w:r w:rsidRPr="00B259BF">
              <w:rPr>
                <w:rFonts w:eastAsia="標楷體" w:hAnsi="標楷體" w:hint="eastAsia"/>
                <w:color w:val="000000"/>
              </w:rPr>
              <w:t>，乙方應發出高風險帳戶通知，丙方應立即指示保管機構儘速將權益數補足至未沖銷部位所需原始保證金；</w:t>
            </w:r>
            <w:r w:rsidRPr="00197463">
              <w:rPr>
                <w:rFonts w:eastAsia="標楷體" w:hAnsi="標楷體" w:hint="eastAsia"/>
                <w:color w:val="000000"/>
                <w:u w:val="single"/>
              </w:rPr>
              <w:t>若為盤後</w:t>
            </w:r>
            <w:r w:rsidRPr="00B259BF">
              <w:rPr>
                <w:rFonts w:eastAsia="標楷體" w:hAnsi="標楷體" w:hint="eastAsia"/>
                <w:color w:val="000000"/>
              </w:rPr>
              <w:t>，乙方應發出保證金追繳通知，丙方最遲應於次一營業日約定時間前，依乙方通知內容指示保管機構將盤後保證金追繳金額</w:t>
            </w:r>
            <w:r w:rsidRPr="00B259BF">
              <w:rPr>
                <w:rFonts w:ascii="標楷體" w:eastAsia="標楷體" w:hAnsi="標楷體" w:hint="eastAsia"/>
                <w:bCs/>
                <w:color w:val="000000"/>
              </w:rPr>
              <w:t>補足</w:t>
            </w:r>
            <w:r w:rsidRPr="00B259BF">
              <w:rPr>
                <w:rFonts w:eastAsia="標楷體" w:hAnsi="標楷體" w:hint="eastAsia"/>
                <w:color w:val="000000"/>
              </w:rPr>
              <w:t>。</w:t>
            </w:r>
          </w:p>
          <w:p w:rsidR="00136159" w:rsidRPr="00B52B84" w:rsidRDefault="00136159" w:rsidP="002B2854">
            <w:pPr>
              <w:spacing w:line="440" w:lineRule="exact"/>
              <w:jc w:val="both"/>
              <w:rPr>
                <w:rFonts w:ascii="標楷體" w:eastAsia="標楷體" w:hAnsi="標楷體"/>
                <w:color w:val="000000"/>
                <w:sz w:val="20"/>
                <w:szCs w:val="20"/>
              </w:rPr>
            </w:pPr>
          </w:p>
        </w:tc>
        <w:tc>
          <w:tcPr>
            <w:tcW w:w="2693" w:type="dxa"/>
            <w:shd w:val="clear" w:color="auto" w:fill="auto"/>
          </w:tcPr>
          <w:p w:rsidR="00DC33A7" w:rsidRDefault="00136159" w:rsidP="00DC33A7">
            <w:pPr>
              <w:pStyle w:val="a8"/>
              <w:numPr>
                <w:ilvl w:val="0"/>
                <w:numId w:val="41"/>
              </w:numPr>
              <w:spacing w:beforeLines="0" w:afterLines="0" w:line="440" w:lineRule="exact"/>
              <w:ind w:left="372" w:hangingChars="155" w:hanging="372"/>
              <w:rPr>
                <w:rFonts w:ascii="標楷體" w:hAnsi="標楷體" w:cs="Times New Roman"/>
                <w:snapToGrid/>
                <w:kern w:val="2"/>
                <w:sz w:val="24"/>
                <w:szCs w:val="24"/>
              </w:rPr>
            </w:pPr>
            <w:r w:rsidRPr="00DC33A7">
              <w:rPr>
                <w:rFonts w:ascii="標楷體" w:hAnsi="標楷體" w:cs="Times New Roman" w:hint="eastAsia"/>
                <w:snapToGrid/>
                <w:kern w:val="2"/>
                <w:sz w:val="24"/>
                <w:szCs w:val="24"/>
              </w:rPr>
              <w:t>配合臺灣期貨交易所建置盤後交易平台，每日交易時</w:t>
            </w:r>
            <w:r w:rsidR="00163F1C">
              <w:rPr>
                <w:rFonts w:ascii="標楷體" w:hAnsi="標楷體" w:cs="Times New Roman" w:hint="eastAsia"/>
                <w:snapToGrid/>
                <w:kern w:val="2"/>
                <w:sz w:val="24"/>
                <w:szCs w:val="24"/>
              </w:rPr>
              <w:t>間</w:t>
            </w:r>
            <w:r w:rsidRPr="00DC33A7">
              <w:rPr>
                <w:rFonts w:ascii="標楷體" w:hAnsi="標楷體" w:cs="Times New Roman" w:hint="eastAsia"/>
                <w:snapToGrid/>
                <w:kern w:val="2"/>
                <w:sz w:val="24"/>
                <w:szCs w:val="24"/>
              </w:rPr>
              <w:t>區分為一般交易時段及盤後交易時段</w:t>
            </w:r>
            <w:r w:rsidR="001F7E9F" w:rsidRPr="00DC33A7">
              <w:rPr>
                <w:rFonts w:ascii="標楷體" w:hAnsi="標楷體" w:cs="Times New Roman" w:hint="eastAsia"/>
                <w:snapToGrid/>
                <w:kern w:val="2"/>
                <w:sz w:val="24"/>
                <w:szCs w:val="24"/>
              </w:rPr>
              <w:t>。</w:t>
            </w:r>
          </w:p>
          <w:p w:rsidR="00136159" w:rsidRPr="00DC33A7" w:rsidRDefault="001F7E9F" w:rsidP="00DC33A7">
            <w:pPr>
              <w:pStyle w:val="a8"/>
              <w:numPr>
                <w:ilvl w:val="0"/>
                <w:numId w:val="41"/>
              </w:numPr>
              <w:spacing w:beforeLines="0" w:afterLines="0" w:line="440" w:lineRule="exact"/>
              <w:ind w:left="372" w:hangingChars="155" w:hanging="372"/>
              <w:rPr>
                <w:rFonts w:ascii="標楷體" w:hAnsi="標楷體" w:cs="Times New Roman"/>
                <w:snapToGrid/>
                <w:kern w:val="2"/>
                <w:sz w:val="24"/>
                <w:szCs w:val="24"/>
              </w:rPr>
            </w:pPr>
            <w:r w:rsidRPr="00DC33A7">
              <w:rPr>
                <w:rFonts w:ascii="標楷體" w:hAnsi="標楷體" w:cs="Times New Roman" w:hint="eastAsia"/>
                <w:snapToGrid/>
                <w:kern w:val="2"/>
                <w:sz w:val="24"/>
                <w:szCs w:val="24"/>
              </w:rPr>
              <w:t>盤後交易時段</w:t>
            </w:r>
            <w:r w:rsidR="00197463" w:rsidRPr="00DC33A7">
              <w:rPr>
                <w:rFonts w:ascii="標楷體" w:hAnsi="標楷體" w:cs="Times New Roman" w:hint="eastAsia"/>
                <w:snapToGrid/>
                <w:kern w:val="2"/>
                <w:sz w:val="24"/>
                <w:szCs w:val="24"/>
              </w:rPr>
              <w:t>甲方帳戶權益數低於未沖銷部位所需維持保證金時，</w:t>
            </w:r>
            <w:r w:rsidRPr="00DC33A7">
              <w:rPr>
                <w:rFonts w:ascii="標楷體" w:hAnsi="標楷體" w:cs="Times New Roman" w:hint="eastAsia"/>
                <w:snapToGrid/>
                <w:kern w:val="2"/>
                <w:sz w:val="24"/>
                <w:szCs w:val="24"/>
              </w:rPr>
              <w:t>若交易人帳戶僅有期交所指定豁免執行代為沖銷之商品，則期貨商無須對該交易人發出高風險帳戶通知。</w:t>
            </w:r>
          </w:p>
        </w:tc>
      </w:tr>
      <w:tr w:rsidR="00136159" w:rsidRPr="00B52B84" w:rsidTr="00320BED">
        <w:trPr>
          <w:trHeight w:val="2904"/>
        </w:trPr>
        <w:tc>
          <w:tcPr>
            <w:tcW w:w="3969" w:type="dxa"/>
            <w:shd w:val="clear" w:color="auto" w:fill="auto"/>
          </w:tcPr>
          <w:p w:rsidR="00136159" w:rsidRPr="00633C7F" w:rsidRDefault="00136159" w:rsidP="002B2854">
            <w:pPr>
              <w:pStyle w:val="HTML"/>
              <w:snapToGrid w:val="0"/>
              <w:spacing w:line="440" w:lineRule="exact"/>
              <w:jc w:val="both"/>
              <w:rPr>
                <w:rFonts w:ascii="標楷體" w:eastAsia="標楷體" w:hAnsi="標楷體"/>
                <w:color w:val="000000"/>
              </w:rPr>
            </w:pPr>
            <w:r w:rsidRPr="00633C7F">
              <w:rPr>
                <w:rFonts w:ascii="標楷體" w:eastAsia="標楷體" w:hAnsi="標楷體"/>
                <w:color w:val="000000"/>
              </w:rPr>
              <w:t>第</w:t>
            </w:r>
            <w:r w:rsidRPr="00633C7F">
              <w:rPr>
                <w:rFonts w:eastAsia="標楷體" w:hAnsi="標楷體"/>
                <w:color w:val="000000"/>
              </w:rPr>
              <w:t>十</w:t>
            </w:r>
            <w:r w:rsidRPr="00633C7F">
              <w:rPr>
                <w:rFonts w:eastAsia="標楷體" w:hAnsi="標楷體" w:hint="eastAsia"/>
                <w:color w:val="000000"/>
              </w:rPr>
              <w:t>一</w:t>
            </w:r>
            <w:r w:rsidRPr="00633C7F">
              <w:rPr>
                <w:rFonts w:ascii="標楷體" w:eastAsia="標楷體" w:hAnsi="標楷體"/>
                <w:color w:val="000000"/>
              </w:rPr>
              <w:t>條 (</w:t>
            </w:r>
            <w:proofErr w:type="gramStart"/>
            <w:r w:rsidRPr="00633C7F">
              <w:rPr>
                <w:rFonts w:ascii="標楷體" w:eastAsia="標楷體" w:hAnsi="標楷體"/>
                <w:color w:val="000000"/>
              </w:rPr>
              <w:t>乙方</w:t>
            </w:r>
            <w:r w:rsidRPr="00633C7F">
              <w:rPr>
                <w:rFonts w:ascii="標楷體" w:eastAsia="標楷體" w:hAnsi="標楷體" w:hint="eastAsia"/>
                <w:color w:val="000000"/>
              </w:rPr>
              <w:t>代為</w:t>
            </w:r>
            <w:proofErr w:type="gramEnd"/>
            <w:r w:rsidRPr="00633C7F">
              <w:rPr>
                <w:rFonts w:ascii="標楷體" w:eastAsia="標楷體" w:hAnsi="標楷體" w:hint="eastAsia"/>
                <w:color w:val="000000"/>
              </w:rPr>
              <w:t>沖銷</w:t>
            </w:r>
            <w:r w:rsidRPr="00633C7F">
              <w:rPr>
                <w:rFonts w:ascii="標楷體" w:eastAsia="標楷體" w:hAnsi="標楷體"/>
                <w:color w:val="000000"/>
              </w:rPr>
              <w:t>之條件與相關事項)</w:t>
            </w:r>
          </w:p>
          <w:p w:rsidR="00136159" w:rsidRPr="00633C7F" w:rsidRDefault="00136159" w:rsidP="002B2854">
            <w:pPr>
              <w:pStyle w:val="HTML"/>
              <w:snapToGrid w:val="0"/>
              <w:spacing w:line="440" w:lineRule="exact"/>
              <w:ind w:firstLineChars="200" w:firstLine="480"/>
              <w:jc w:val="both"/>
              <w:rPr>
                <w:rFonts w:ascii="標楷體" w:eastAsia="標楷體" w:hAnsi="標楷體"/>
                <w:color w:val="000000"/>
              </w:rPr>
            </w:pPr>
            <w:r w:rsidRPr="00633C7F">
              <w:rPr>
                <w:rFonts w:ascii="標楷體" w:eastAsia="標楷體" w:hAnsi="標楷體"/>
                <w:color w:val="000000"/>
              </w:rPr>
              <w:t>遇有下列各款情事之</w:t>
            </w:r>
            <w:proofErr w:type="gramStart"/>
            <w:r w:rsidRPr="00633C7F">
              <w:rPr>
                <w:rFonts w:ascii="標楷體" w:eastAsia="標楷體" w:hAnsi="標楷體"/>
                <w:color w:val="000000"/>
              </w:rPr>
              <w:t>一</w:t>
            </w:r>
            <w:proofErr w:type="gramEnd"/>
            <w:r w:rsidRPr="00633C7F">
              <w:rPr>
                <w:rFonts w:ascii="標楷體" w:eastAsia="標楷體" w:hAnsi="標楷體"/>
                <w:color w:val="000000"/>
              </w:rPr>
              <w:t>者，乙方</w:t>
            </w:r>
            <w:r w:rsidRPr="00633C7F">
              <w:rPr>
                <w:rFonts w:ascii="標楷體" w:eastAsia="標楷體" w:hAnsi="標楷體" w:hint="eastAsia"/>
                <w:color w:val="000000"/>
              </w:rPr>
              <w:t>應開始執行代為沖銷作業程序</w:t>
            </w:r>
            <w:r w:rsidRPr="00633C7F">
              <w:rPr>
                <w:rFonts w:ascii="標楷體" w:eastAsia="標楷體" w:hAnsi="標楷體"/>
                <w:color w:val="000000"/>
              </w:rPr>
              <w:t>：</w:t>
            </w:r>
          </w:p>
          <w:p w:rsidR="00136159" w:rsidRPr="00633C7F" w:rsidRDefault="00136159" w:rsidP="002B2854">
            <w:pPr>
              <w:pStyle w:val="HTML"/>
              <w:snapToGrid w:val="0"/>
              <w:spacing w:line="440" w:lineRule="exact"/>
              <w:ind w:left="480" w:hangingChars="200" w:hanging="480"/>
              <w:jc w:val="both"/>
              <w:rPr>
                <w:rFonts w:eastAsia="標楷體" w:hAnsi="標楷體"/>
                <w:color w:val="auto"/>
                <w:u w:val="single"/>
              </w:rPr>
            </w:pPr>
            <w:r w:rsidRPr="00633C7F">
              <w:rPr>
                <w:rFonts w:eastAsia="標楷體" w:hAnsi="標楷體"/>
                <w:color w:val="000000"/>
              </w:rPr>
              <w:t>一、</w:t>
            </w:r>
            <w:r w:rsidR="00995424" w:rsidRPr="00633C7F">
              <w:rPr>
                <w:rFonts w:eastAsia="標楷體" w:hAnsi="標楷體" w:hint="eastAsia"/>
                <w:color w:val="auto"/>
              </w:rPr>
              <w:t>甲方帳戶風險指標低於約定之比率時，乙方應將甲方帳戶之未沖銷部位全部沖銷，</w:t>
            </w:r>
            <w:proofErr w:type="gramStart"/>
            <w:r w:rsidR="002346E5" w:rsidRPr="00633C7F">
              <w:rPr>
                <w:rFonts w:ascii="標楷體" w:eastAsia="標楷體" w:hAnsi="標楷體" w:hint="eastAsia"/>
                <w:color w:val="auto"/>
                <w:u w:val="single"/>
              </w:rPr>
              <w:t>惟</w:t>
            </w:r>
            <w:r w:rsidR="002D7AFD" w:rsidRPr="00633C7F">
              <w:rPr>
                <w:rFonts w:ascii="標楷體" w:eastAsia="標楷體" w:hAnsi="標楷體" w:hint="eastAsia"/>
                <w:color w:val="auto"/>
                <w:u w:val="single"/>
              </w:rPr>
              <w:t>甲方</w:t>
            </w:r>
            <w:proofErr w:type="gramEnd"/>
            <w:r w:rsidR="002D7AFD" w:rsidRPr="00633C7F">
              <w:rPr>
                <w:rFonts w:ascii="標楷體" w:eastAsia="標楷體" w:hAnsi="標楷體" w:hint="eastAsia"/>
                <w:color w:val="auto"/>
                <w:u w:val="single"/>
              </w:rPr>
              <w:t>帳戶未沖銷部位中有</w:t>
            </w:r>
            <w:r w:rsidR="00793A2B" w:rsidRPr="00633C7F">
              <w:rPr>
                <w:rFonts w:ascii="標楷體" w:eastAsia="標楷體" w:hAnsi="標楷體" w:hint="eastAsia"/>
                <w:color w:val="auto"/>
                <w:u w:val="single"/>
              </w:rPr>
              <w:t>已進入</w:t>
            </w:r>
            <w:r w:rsidR="00C15050" w:rsidRPr="00633C7F">
              <w:rPr>
                <w:rFonts w:eastAsia="標楷體" w:hAnsi="標楷體" w:hint="eastAsia"/>
                <w:color w:val="auto"/>
                <w:u w:val="single"/>
              </w:rPr>
              <w:t>盤後交易時段</w:t>
            </w:r>
            <w:r w:rsidR="002D7AFD" w:rsidRPr="00633C7F">
              <w:rPr>
                <w:rFonts w:eastAsia="標楷體" w:hAnsi="標楷體" w:hint="eastAsia"/>
                <w:color w:val="auto"/>
                <w:u w:val="single"/>
              </w:rPr>
              <w:t>商品</w:t>
            </w:r>
            <w:r w:rsidR="002D7AFD" w:rsidRPr="00633C7F">
              <w:rPr>
                <w:rFonts w:ascii="標楷體" w:eastAsia="標楷體" w:hAnsi="標楷體" w:hint="eastAsia"/>
                <w:color w:val="auto"/>
                <w:u w:val="single"/>
              </w:rPr>
              <w:t>，</w:t>
            </w:r>
            <w:r w:rsidR="002D7AFD" w:rsidRPr="00633C7F">
              <w:rPr>
                <w:rFonts w:eastAsia="標楷體" w:hAnsi="標楷體" w:hint="eastAsia"/>
                <w:color w:val="auto"/>
                <w:u w:val="single"/>
              </w:rPr>
              <w:t>且該商品為</w:t>
            </w:r>
            <w:r w:rsidR="00995424" w:rsidRPr="00633C7F">
              <w:rPr>
                <w:rFonts w:eastAsia="標楷體" w:hAnsi="標楷體" w:hint="eastAsia"/>
                <w:color w:val="auto"/>
                <w:u w:val="single"/>
              </w:rPr>
              <w:t>臺灣期貨</w:t>
            </w:r>
            <w:r w:rsidR="00995424" w:rsidRPr="00633C7F">
              <w:rPr>
                <w:rFonts w:eastAsia="標楷體" w:hAnsi="標楷體" w:hint="eastAsia"/>
                <w:color w:val="auto"/>
                <w:u w:val="single"/>
              </w:rPr>
              <w:lastRenderedPageBreak/>
              <w:t>交易所</w:t>
            </w:r>
            <w:r w:rsidR="004536FC" w:rsidRPr="00633C7F">
              <w:rPr>
                <w:rFonts w:ascii="標楷體" w:eastAsia="標楷體" w:hAnsi="標楷體" w:hint="eastAsia"/>
                <w:color w:val="auto"/>
                <w:u w:val="single"/>
              </w:rPr>
              <w:t>指定豁免執行代為沖銷之商品</w:t>
            </w:r>
            <w:r w:rsidR="002D7AFD" w:rsidRPr="00633C7F">
              <w:rPr>
                <w:rFonts w:eastAsia="標楷體" w:hAnsi="標楷體" w:hint="eastAsia"/>
                <w:color w:val="auto"/>
                <w:u w:val="single"/>
              </w:rPr>
              <w:t>時</w:t>
            </w:r>
            <w:r w:rsidR="00995424" w:rsidRPr="00633C7F">
              <w:rPr>
                <w:rFonts w:eastAsia="標楷體" w:hAnsi="標楷體" w:hint="eastAsia"/>
                <w:color w:val="auto"/>
                <w:u w:val="single"/>
              </w:rPr>
              <w:t>，</w:t>
            </w:r>
            <w:proofErr w:type="gramStart"/>
            <w:r w:rsidR="002D7AFD" w:rsidRPr="00633C7F">
              <w:rPr>
                <w:rFonts w:eastAsia="標楷體" w:hAnsi="標楷體" w:hint="eastAsia"/>
                <w:color w:val="auto"/>
                <w:u w:val="single"/>
              </w:rPr>
              <w:t>若甲方</w:t>
            </w:r>
            <w:proofErr w:type="gramEnd"/>
            <w:r w:rsidR="002D7AFD" w:rsidRPr="00633C7F">
              <w:rPr>
                <w:rFonts w:eastAsia="標楷體" w:hAnsi="標楷體" w:hint="eastAsia"/>
                <w:color w:val="auto"/>
                <w:u w:val="single"/>
              </w:rPr>
              <w:t>帳戶</w:t>
            </w:r>
            <w:r w:rsidR="002D7AFD" w:rsidRPr="00633C7F">
              <w:rPr>
                <w:rFonts w:ascii="標楷體" w:eastAsia="標楷體" w:hAnsi="標楷體" w:hint="eastAsia"/>
                <w:color w:val="auto"/>
                <w:u w:val="single"/>
              </w:rPr>
              <w:t>權益數未低於未沖銷部位所需維持保證金</w:t>
            </w:r>
            <w:r w:rsidR="001F7E9F" w:rsidRPr="00633C7F">
              <w:rPr>
                <w:rFonts w:ascii="標楷體" w:eastAsia="標楷體" w:hAnsi="標楷體" w:hint="eastAsia"/>
                <w:color w:val="auto"/>
                <w:u w:val="single"/>
              </w:rPr>
              <w:t>，</w:t>
            </w:r>
            <w:r w:rsidR="001F7E9F" w:rsidRPr="00633C7F">
              <w:rPr>
                <w:rFonts w:eastAsia="標楷體" w:hAnsi="標楷體" w:hint="eastAsia"/>
                <w:color w:val="auto"/>
                <w:u w:val="single"/>
              </w:rPr>
              <w:t>則乙方將不執行代為沖銷</w:t>
            </w:r>
            <w:r w:rsidR="007E6C0C" w:rsidRPr="00633C7F">
              <w:rPr>
                <w:rFonts w:ascii="標楷體" w:eastAsia="標楷體" w:hAnsi="標楷體" w:hint="eastAsia"/>
                <w:color w:val="auto"/>
                <w:u w:val="single"/>
              </w:rPr>
              <w:t>，</w:t>
            </w:r>
            <w:proofErr w:type="gramStart"/>
            <w:r w:rsidR="007E6C0C" w:rsidRPr="00633C7F">
              <w:rPr>
                <w:rFonts w:asciiTheme="minorHAnsi" w:eastAsia="標楷體" w:hAnsi="標楷體" w:hint="eastAsia"/>
                <w:color w:val="auto"/>
                <w:u w:val="single"/>
              </w:rPr>
              <w:t>若甲方</w:t>
            </w:r>
            <w:proofErr w:type="gramEnd"/>
            <w:r w:rsidR="007E6C0C" w:rsidRPr="00633C7F">
              <w:rPr>
                <w:rFonts w:asciiTheme="minorHAnsi" w:eastAsia="標楷體" w:hAnsi="標楷體" w:hint="eastAsia"/>
                <w:color w:val="auto"/>
                <w:u w:val="single"/>
              </w:rPr>
              <w:t>帳戶權益數低於未沖銷</w:t>
            </w:r>
            <w:r w:rsidR="007E6C0C" w:rsidRPr="00633C7F">
              <w:rPr>
                <w:rFonts w:eastAsia="標楷體" w:hAnsi="標楷體" w:hint="eastAsia"/>
                <w:color w:val="auto"/>
                <w:u w:val="single"/>
              </w:rPr>
              <w:t>部位</w:t>
            </w:r>
            <w:r w:rsidR="007E6C0C" w:rsidRPr="00633C7F">
              <w:rPr>
                <w:rFonts w:asciiTheme="minorHAnsi" w:eastAsia="標楷體" w:hAnsi="標楷體" w:hint="eastAsia"/>
                <w:color w:val="auto"/>
                <w:u w:val="single"/>
              </w:rPr>
              <w:t>所需維持保證金，則乙方應將該豁免執行代為沖銷商品以外之部位全部沖銷</w:t>
            </w:r>
            <w:r w:rsidR="001F7E9F" w:rsidRPr="00633C7F">
              <w:rPr>
                <w:rFonts w:ascii="標楷體" w:eastAsia="標楷體" w:hAnsi="標楷體" w:hint="eastAsia"/>
                <w:color w:val="auto"/>
                <w:u w:val="single"/>
              </w:rPr>
              <w:t>。</w:t>
            </w:r>
          </w:p>
          <w:p w:rsidR="00136159" w:rsidRPr="00633C7F" w:rsidRDefault="00136159" w:rsidP="002B2854">
            <w:pPr>
              <w:pStyle w:val="HTML"/>
              <w:snapToGrid w:val="0"/>
              <w:spacing w:line="440" w:lineRule="exact"/>
              <w:ind w:left="480" w:hangingChars="200" w:hanging="480"/>
              <w:jc w:val="both"/>
              <w:rPr>
                <w:rFonts w:ascii="標楷體" w:eastAsia="標楷體" w:hAnsi="標楷體"/>
                <w:color w:val="000000"/>
              </w:rPr>
            </w:pPr>
            <w:r w:rsidRPr="00633C7F">
              <w:rPr>
                <w:rFonts w:ascii="標楷體" w:eastAsia="標楷體" w:hAnsi="標楷體"/>
                <w:color w:val="000000"/>
              </w:rPr>
              <w:t>二、</w:t>
            </w:r>
            <w:r w:rsidRPr="00633C7F">
              <w:rPr>
                <w:rFonts w:ascii="標楷體" w:eastAsia="標楷體" w:hAnsi="標楷體" w:hint="eastAsia"/>
                <w:color w:val="000000"/>
              </w:rPr>
              <w:t>甲</w:t>
            </w:r>
            <w:r w:rsidRPr="00633C7F">
              <w:rPr>
                <w:rFonts w:ascii="標楷體" w:eastAsia="標楷體" w:hAnsi="標楷體"/>
                <w:color w:val="000000"/>
              </w:rPr>
              <w:t>方</w:t>
            </w:r>
            <w:r w:rsidRPr="00633C7F">
              <w:rPr>
                <w:rFonts w:ascii="標楷體" w:eastAsia="標楷體" w:hAnsi="標楷體" w:hint="eastAsia"/>
                <w:color w:val="000000"/>
              </w:rPr>
              <w:t>未能於約定時間消除前一營業日之盤後保證金追繳，</w:t>
            </w:r>
            <w:r w:rsidRPr="00633C7F">
              <w:rPr>
                <w:rFonts w:ascii="標楷體" w:eastAsia="標楷體" w:hAnsi="標楷體"/>
                <w:color w:val="000000"/>
              </w:rPr>
              <w:t>乙方</w:t>
            </w:r>
            <w:r w:rsidRPr="00633C7F">
              <w:rPr>
                <w:rFonts w:ascii="標楷體" w:eastAsia="標楷體" w:hAnsi="標楷體" w:hint="eastAsia"/>
                <w:color w:val="000000"/>
              </w:rPr>
              <w:t>應將甲方帳戶之部位沖銷至權益數大於或等於未沖銷部位所需原始保證金</w:t>
            </w:r>
            <w:r w:rsidRPr="00633C7F">
              <w:rPr>
                <w:rFonts w:ascii="標楷體" w:eastAsia="標楷體" w:hAnsi="標楷體"/>
                <w:color w:val="000000"/>
              </w:rPr>
              <w:t>。</w:t>
            </w:r>
          </w:p>
          <w:p w:rsidR="00136159" w:rsidRPr="00633C7F" w:rsidRDefault="00136159" w:rsidP="002B2854">
            <w:pPr>
              <w:pStyle w:val="HTML"/>
              <w:snapToGrid w:val="0"/>
              <w:spacing w:line="440" w:lineRule="exact"/>
              <w:jc w:val="both"/>
              <w:rPr>
                <w:rFonts w:ascii="標楷體" w:eastAsia="標楷體" w:hAnsi="標楷體"/>
                <w:color w:val="000000"/>
              </w:rPr>
            </w:pPr>
            <w:r w:rsidRPr="00633C7F">
              <w:rPr>
                <w:color w:val="000000"/>
              </w:rPr>
              <w:t xml:space="preserve">    </w:t>
            </w:r>
            <w:r w:rsidRPr="00633C7F">
              <w:rPr>
                <w:rFonts w:ascii="標楷體" w:eastAsia="標楷體" w:hAnsi="標楷體"/>
                <w:color w:val="000000"/>
              </w:rPr>
              <w:t>遇有下列各款情事之</w:t>
            </w:r>
            <w:proofErr w:type="gramStart"/>
            <w:r w:rsidRPr="00633C7F">
              <w:rPr>
                <w:rFonts w:ascii="標楷體" w:eastAsia="標楷體" w:hAnsi="標楷體"/>
                <w:color w:val="000000"/>
              </w:rPr>
              <w:t>一</w:t>
            </w:r>
            <w:proofErr w:type="gramEnd"/>
            <w:r w:rsidRPr="00633C7F">
              <w:rPr>
                <w:rFonts w:ascii="標楷體" w:eastAsia="標楷體" w:hAnsi="標楷體"/>
                <w:color w:val="000000"/>
              </w:rPr>
              <w:t>者，乙方</w:t>
            </w:r>
            <w:r w:rsidRPr="00633C7F">
              <w:rPr>
                <w:rFonts w:ascii="標楷體" w:eastAsia="標楷體" w:hAnsi="標楷體" w:hint="eastAsia"/>
                <w:color w:val="000000"/>
              </w:rPr>
              <w:t>得開始執行代為沖銷作業程序</w:t>
            </w:r>
            <w:r w:rsidRPr="00633C7F">
              <w:rPr>
                <w:rFonts w:ascii="標楷體" w:eastAsia="標楷體" w:hAnsi="標楷體"/>
                <w:color w:val="000000"/>
              </w:rPr>
              <w:t>：</w:t>
            </w:r>
          </w:p>
          <w:p w:rsidR="00136159" w:rsidRPr="00633C7F" w:rsidRDefault="00136159" w:rsidP="002B2854">
            <w:pPr>
              <w:spacing w:line="440" w:lineRule="exact"/>
              <w:ind w:left="480" w:hangingChars="200" w:hanging="480"/>
              <w:jc w:val="both"/>
              <w:rPr>
                <w:rFonts w:eastAsia="標楷體" w:hAnsi="標楷體"/>
                <w:color w:val="000000"/>
              </w:rPr>
            </w:pPr>
            <w:r w:rsidRPr="00633C7F">
              <w:rPr>
                <w:rFonts w:ascii="標楷體" w:eastAsia="標楷體" w:hAnsi="標楷體" w:cs="Courier New" w:hint="eastAsia"/>
                <w:color w:val="000000"/>
                <w:kern w:val="0"/>
              </w:rPr>
              <w:t>一</w:t>
            </w:r>
            <w:r w:rsidRPr="00633C7F">
              <w:rPr>
                <w:rFonts w:eastAsia="標楷體" w:hAnsi="標楷體"/>
                <w:color w:val="000000"/>
              </w:rPr>
              <w:t>、乙方依市場及其他情況認為有必要為之者。</w:t>
            </w:r>
          </w:p>
          <w:p w:rsidR="00136159" w:rsidRPr="00633C7F" w:rsidRDefault="00136159" w:rsidP="002B2854">
            <w:pPr>
              <w:spacing w:line="440" w:lineRule="exact"/>
              <w:ind w:left="480" w:hangingChars="200" w:hanging="480"/>
              <w:jc w:val="both"/>
              <w:rPr>
                <w:rFonts w:eastAsia="標楷體" w:hAnsi="標楷體"/>
                <w:color w:val="000000"/>
              </w:rPr>
            </w:pPr>
            <w:r w:rsidRPr="00633C7F">
              <w:rPr>
                <w:rFonts w:ascii="標楷體" w:eastAsia="標楷體" w:hAnsi="標楷體" w:cs="Courier New" w:hint="eastAsia"/>
                <w:color w:val="000000"/>
                <w:kern w:val="0"/>
              </w:rPr>
              <w:t>二</w:t>
            </w:r>
            <w:r w:rsidRPr="00633C7F">
              <w:rPr>
                <w:rFonts w:eastAsia="標楷體" w:hAnsi="標楷體"/>
                <w:color w:val="000000"/>
              </w:rPr>
              <w:t>、甲方死亡或依法宣告無行為能力或受禁</w:t>
            </w:r>
            <w:r w:rsidRPr="00633C7F">
              <w:rPr>
                <w:rFonts w:eastAsia="標楷體" w:hAnsi="標楷體" w:hint="eastAsia"/>
                <w:color w:val="000000"/>
              </w:rPr>
              <w:t>治</w:t>
            </w:r>
            <w:r w:rsidRPr="00633C7F">
              <w:rPr>
                <w:rFonts w:eastAsia="標楷體" w:hAnsi="標楷體"/>
                <w:color w:val="000000"/>
              </w:rPr>
              <w:t>產宣告、受破產宣告或有喪失信用之虞或其他影響交易進行等重大情事發生者。</w:t>
            </w:r>
          </w:p>
          <w:p w:rsidR="00136159" w:rsidRPr="00633C7F" w:rsidRDefault="00136159" w:rsidP="002B2854">
            <w:pPr>
              <w:spacing w:line="440" w:lineRule="exact"/>
              <w:ind w:left="480" w:hangingChars="200" w:hanging="480"/>
              <w:jc w:val="both"/>
              <w:rPr>
                <w:rFonts w:eastAsia="標楷體" w:hAnsi="標楷體"/>
                <w:color w:val="000000"/>
              </w:rPr>
            </w:pPr>
            <w:r w:rsidRPr="00633C7F">
              <w:rPr>
                <w:rFonts w:ascii="標楷體" w:eastAsia="標楷體" w:hAnsi="標楷體" w:cs="Courier New" w:hint="eastAsia"/>
                <w:color w:val="000000"/>
                <w:kern w:val="0"/>
              </w:rPr>
              <w:t>三</w:t>
            </w:r>
            <w:r w:rsidRPr="00633C7F">
              <w:rPr>
                <w:rFonts w:eastAsia="標楷體" w:hAnsi="標楷體"/>
                <w:color w:val="000000"/>
              </w:rPr>
              <w:t>、</w:t>
            </w:r>
            <w:proofErr w:type="gramStart"/>
            <w:r w:rsidRPr="00633C7F">
              <w:rPr>
                <w:rFonts w:eastAsia="標楷體" w:hAnsi="標楷體"/>
                <w:color w:val="000000"/>
              </w:rPr>
              <w:t>丙方代理</w:t>
            </w:r>
            <w:proofErr w:type="gramEnd"/>
            <w:r w:rsidRPr="00633C7F">
              <w:rPr>
                <w:rFonts w:eastAsia="標楷體" w:hAnsi="標楷體"/>
                <w:color w:val="000000"/>
              </w:rPr>
              <w:t>甲方</w:t>
            </w:r>
            <w:r w:rsidRPr="00633C7F">
              <w:rPr>
                <w:rFonts w:ascii="標楷體" w:eastAsia="標楷體" w:hAnsi="標楷體" w:hint="eastAsia"/>
                <w:color w:val="000000"/>
              </w:rPr>
              <w:t>從事期貨交易</w:t>
            </w:r>
            <w:r w:rsidRPr="00633C7F">
              <w:rPr>
                <w:rFonts w:eastAsia="標楷體" w:hAnsi="標楷體"/>
                <w:color w:val="000000"/>
              </w:rPr>
              <w:t>，未於相關期貨交易契約第一通知日或最後交易日的前一交易日收盤前，將所有未</w:t>
            </w:r>
            <w:r w:rsidRPr="00633C7F">
              <w:rPr>
                <w:rFonts w:ascii="標楷體" w:eastAsia="標楷體" w:hAnsi="標楷體" w:cs="Courier New" w:hint="eastAsia"/>
                <w:color w:val="000000"/>
                <w:kern w:val="0"/>
              </w:rPr>
              <w:t>沖銷</w:t>
            </w:r>
            <w:r w:rsidRPr="00633C7F">
              <w:rPr>
                <w:rFonts w:eastAsia="標楷體" w:hAnsi="標楷體"/>
                <w:color w:val="000000"/>
              </w:rPr>
              <w:t>的期貨交易契約了結者。</w:t>
            </w:r>
          </w:p>
          <w:p w:rsidR="00136159" w:rsidRPr="00633C7F" w:rsidRDefault="00136159" w:rsidP="002B2854">
            <w:pPr>
              <w:spacing w:line="440" w:lineRule="exact"/>
              <w:ind w:firstLineChars="200" w:firstLine="480"/>
              <w:jc w:val="both"/>
              <w:rPr>
                <w:rFonts w:ascii="標楷體" w:eastAsia="標楷體" w:hAnsi="標楷體"/>
                <w:color w:val="000000"/>
              </w:rPr>
            </w:pPr>
            <w:r w:rsidRPr="00633C7F">
              <w:rPr>
                <w:rFonts w:eastAsia="標楷體" w:hAnsi="標楷體" w:hint="eastAsia"/>
                <w:color w:val="000000"/>
              </w:rPr>
              <w:t>甲、</w:t>
            </w:r>
            <w:proofErr w:type="gramStart"/>
            <w:r w:rsidRPr="00633C7F">
              <w:rPr>
                <w:rFonts w:eastAsia="標楷體" w:hAnsi="標楷體" w:hint="eastAsia"/>
                <w:color w:val="000000"/>
              </w:rPr>
              <w:t>丙方認知</w:t>
            </w:r>
            <w:proofErr w:type="gramEnd"/>
            <w:r w:rsidRPr="00633C7F">
              <w:rPr>
                <w:rFonts w:eastAsia="標楷體" w:hAnsi="標楷體" w:hint="eastAsia"/>
                <w:color w:val="000000"/>
              </w:rPr>
              <w:t>乙方依前項</w:t>
            </w:r>
            <w:proofErr w:type="gramStart"/>
            <w:r w:rsidRPr="00633C7F">
              <w:rPr>
                <w:rFonts w:eastAsia="標楷體" w:hAnsi="標楷體" w:hint="eastAsia"/>
                <w:color w:val="000000"/>
              </w:rPr>
              <w:t>規定代甲方進行</w:t>
            </w:r>
            <w:proofErr w:type="gramEnd"/>
            <w:r w:rsidRPr="00633C7F">
              <w:rPr>
                <w:rFonts w:eastAsia="標楷體" w:hAnsi="標楷體" w:hint="eastAsia"/>
                <w:color w:val="000000"/>
              </w:rPr>
              <w:t>沖銷係屬乙方之權利而非義務，乙方不須對其</w:t>
            </w:r>
            <w:proofErr w:type="gramStart"/>
            <w:r w:rsidRPr="00633C7F">
              <w:rPr>
                <w:rFonts w:eastAsia="標楷體" w:hAnsi="標楷體" w:hint="eastAsia"/>
                <w:color w:val="000000"/>
              </w:rPr>
              <w:t>未代</w:t>
            </w:r>
            <w:proofErr w:type="gramEnd"/>
            <w:r w:rsidRPr="00633C7F">
              <w:rPr>
                <w:rFonts w:eastAsia="標楷體" w:hAnsi="標楷體" w:hint="eastAsia"/>
                <w:color w:val="000000"/>
              </w:rPr>
              <w:t>甲方進行沖銷之結果負責。</w:t>
            </w:r>
          </w:p>
        </w:tc>
        <w:tc>
          <w:tcPr>
            <w:tcW w:w="3970" w:type="dxa"/>
            <w:shd w:val="clear" w:color="auto" w:fill="auto"/>
          </w:tcPr>
          <w:p w:rsidR="00136159" w:rsidRPr="00633C7F" w:rsidRDefault="00136159" w:rsidP="002B2854">
            <w:pPr>
              <w:pStyle w:val="HTML"/>
              <w:snapToGrid w:val="0"/>
              <w:spacing w:line="440" w:lineRule="exact"/>
              <w:jc w:val="both"/>
              <w:rPr>
                <w:rFonts w:ascii="標楷體" w:eastAsia="標楷體" w:hAnsi="標楷體"/>
                <w:color w:val="000000"/>
              </w:rPr>
            </w:pPr>
            <w:r w:rsidRPr="00633C7F">
              <w:rPr>
                <w:rFonts w:ascii="標楷體" w:eastAsia="標楷體" w:hAnsi="標楷體"/>
                <w:color w:val="000000"/>
              </w:rPr>
              <w:lastRenderedPageBreak/>
              <w:t>第</w:t>
            </w:r>
            <w:r w:rsidRPr="00633C7F">
              <w:rPr>
                <w:rFonts w:eastAsia="標楷體" w:hAnsi="標楷體"/>
                <w:color w:val="000000"/>
              </w:rPr>
              <w:t>十</w:t>
            </w:r>
            <w:r w:rsidRPr="00633C7F">
              <w:rPr>
                <w:rFonts w:eastAsia="標楷體" w:hAnsi="標楷體" w:hint="eastAsia"/>
                <w:color w:val="000000"/>
              </w:rPr>
              <w:t>一</w:t>
            </w:r>
            <w:r w:rsidRPr="00633C7F">
              <w:rPr>
                <w:rFonts w:ascii="標楷體" w:eastAsia="標楷體" w:hAnsi="標楷體"/>
                <w:color w:val="000000"/>
              </w:rPr>
              <w:t>條 (</w:t>
            </w:r>
            <w:proofErr w:type="gramStart"/>
            <w:r w:rsidRPr="00633C7F">
              <w:rPr>
                <w:rFonts w:ascii="標楷體" w:eastAsia="標楷體" w:hAnsi="標楷體"/>
                <w:color w:val="000000"/>
              </w:rPr>
              <w:t>乙方</w:t>
            </w:r>
            <w:r w:rsidRPr="00633C7F">
              <w:rPr>
                <w:rFonts w:ascii="標楷體" w:eastAsia="標楷體" w:hAnsi="標楷體" w:hint="eastAsia"/>
                <w:color w:val="000000"/>
              </w:rPr>
              <w:t>代為</w:t>
            </w:r>
            <w:proofErr w:type="gramEnd"/>
            <w:r w:rsidRPr="00633C7F">
              <w:rPr>
                <w:rFonts w:ascii="標楷體" w:eastAsia="標楷體" w:hAnsi="標楷體" w:hint="eastAsia"/>
                <w:color w:val="000000"/>
              </w:rPr>
              <w:t>沖銷</w:t>
            </w:r>
            <w:r w:rsidRPr="00633C7F">
              <w:rPr>
                <w:rFonts w:ascii="標楷體" w:eastAsia="標楷體" w:hAnsi="標楷體"/>
                <w:color w:val="000000"/>
              </w:rPr>
              <w:t>之條件與相關事項)</w:t>
            </w:r>
          </w:p>
          <w:p w:rsidR="00136159" w:rsidRPr="00633C7F" w:rsidRDefault="00136159" w:rsidP="002B2854">
            <w:pPr>
              <w:pStyle w:val="HTML"/>
              <w:snapToGrid w:val="0"/>
              <w:spacing w:line="440" w:lineRule="exact"/>
              <w:ind w:firstLineChars="200" w:firstLine="480"/>
              <w:jc w:val="both"/>
              <w:rPr>
                <w:rFonts w:ascii="標楷體" w:eastAsia="標楷體" w:hAnsi="標楷體"/>
                <w:color w:val="000000"/>
              </w:rPr>
            </w:pPr>
            <w:r w:rsidRPr="00633C7F">
              <w:rPr>
                <w:rFonts w:ascii="標楷體" w:eastAsia="標楷體" w:hAnsi="標楷體"/>
                <w:color w:val="000000"/>
              </w:rPr>
              <w:t>遇有下列各款情事之</w:t>
            </w:r>
            <w:proofErr w:type="gramStart"/>
            <w:r w:rsidRPr="00633C7F">
              <w:rPr>
                <w:rFonts w:ascii="標楷體" w:eastAsia="標楷體" w:hAnsi="標楷體"/>
                <w:color w:val="000000"/>
              </w:rPr>
              <w:t>一</w:t>
            </w:r>
            <w:proofErr w:type="gramEnd"/>
            <w:r w:rsidRPr="00633C7F">
              <w:rPr>
                <w:rFonts w:ascii="標楷體" w:eastAsia="標楷體" w:hAnsi="標楷體"/>
                <w:color w:val="000000"/>
              </w:rPr>
              <w:t>者，乙方</w:t>
            </w:r>
            <w:r w:rsidRPr="00633C7F">
              <w:rPr>
                <w:rFonts w:ascii="標楷體" w:eastAsia="標楷體" w:hAnsi="標楷體" w:hint="eastAsia"/>
                <w:color w:val="000000"/>
              </w:rPr>
              <w:t>應開始執行代為沖銷作業程序</w:t>
            </w:r>
            <w:r w:rsidRPr="00633C7F">
              <w:rPr>
                <w:rFonts w:ascii="標楷體" w:eastAsia="標楷體" w:hAnsi="標楷體"/>
                <w:color w:val="000000"/>
              </w:rPr>
              <w:t>：</w:t>
            </w:r>
          </w:p>
          <w:p w:rsidR="00136159" w:rsidRPr="00633C7F" w:rsidRDefault="00136159" w:rsidP="002B2854">
            <w:pPr>
              <w:pStyle w:val="HTML"/>
              <w:snapToGrid w:val="0"/>
              <w:spacing w:line="440" w:lineRule="exact"/>
              <w:ind w:left="480" w:hangingChars="200" w:hanging="480"/>
              <w:jc w:val="both"/>
              <w:rPr>
                <w:rFonts w:ascii="標楷體" w:eastAsia="標楷體" w:hAnsi="標楷體"/>
                <w:color w:val="000000"/>
              </w:rPr>
            </w:pPr>
            <w:r w:rsidRPr="00633C7F">
              <w:rPr>
                <w:rFonts w:eastAsia="標楷體" w:hAnsi="標楷體"/>
                <w:color w:val="000000"/>
              </w:rPr>
              <w:t>一、甲方</w:t>
            </w:r>
            <w:r w:rsidRPr="00633C7F">
              <w:rPr>
                <w:rFonts w:ascii="標楷體" w:eastAsia="標楷體" w:hAnsi="標楷體" w:hint="eastAsia"/>
                <w:color w:val="000000"/>
              </w:rPr>
              <w:t>帳戶</w:t>
            </w:r>
            <w:r w:rsidRPr="00633C7F">
              <w:rPr>
                <w:rFonts w:ascii="標楷體" w:eastAsia="標楷體" w:hAnsi="標楷體" w:hint="eastAsia"/>
                <w:color w:val="000000"/>
                <w:u w:val="single"/>
              </w:rPr>
              <w:t>盤中</w:t>
            </w:r>
            <w:r w:rsidRPr="00633C7F">
              <w:rPr>
                <w:rFonts w:ascii="標楷體" w:eastAsia="標楷體" w:hAnsi="標楷體" w:hint="eastAsia"/>
                <w:color w:val="000000"/>
              </w:rPr>
              <w:t>風險指標低於約定</w:t>
            </w:r>
            <w:r w:rsidRPr="00633C7F">
              <w:rPr>
                <w:rFonts w:eastAsia="標楷體" w:hAnsi="標楷體" w:hint="eastAsia"/>
                <w:color w:val="000000"/>
              </w:rPr>
              <w:t>之</w:t>
            </w:r>
            <w:r w:rsidRPr="00633C7F">
              <w:rPr>
                <w:rFonts w:ascii="標楷體" w:eastAsia="標楷體" w:hAnsi="標楷體" w:hint="eastAsia"/>
                <w:color w:val="000000"/>
              </w:rPr>
              <w:t>比率時</w:t>
            </w:r>
            <w:r w:rsidRPr="00633C7F">
              <w:rPr>
                <w:rFonts w:eastAsia="標楷體" w:hAnsi="標楷體"/>
                <w:color w:val="000000"/>
              </w:rPr>
              <w:t>，乙方</w:t>
            </w:r>
            <w:r w:rsidRPr="00633C7F">
              <w:rPr>
                <w:rFonts w:ascii="標楷體" w:eastAsia="標楷體" w:hAnsi="標楷體" w:hint="eastAsia"/>
                <w:color w:val="000000"/>
              </w:rPr>
              <w:t>應將</w:t>
            </w:r>
            <w:r w:rsidRPr="00633C7F">
              <w:rPr>
                <w:rFonts w:ascii="標楷體" w:eastAsia="標楷體" w:hAnsi="標楷體"/>
                <w:color w:val="000000"/>
              </w:rPr>
              <w:t>甲方</w:t>
            </w:r>
            <w:r w:rsidRPr="00633C7F">
              <w:rPr>
                <w:rFonts w:ascii="標楷體" w:eastAsia="標楷體" w:hAnsi="標楷體" w:hint="eastAsia"/>
                <w:color w:val="000000"/>
              </w:rPr>
              <w:t>帳戶之未沖銷部位全部沖銷</w:t>
            </w:r>
            <w:r w:rsidRPr="00633C7F">
              <w:rPr>
                <w:rFonts w:eastAsia="標楷體" w:hAnsi="標楷體"/>
                <w:color w:val="000000"/>
              </w:rPr>
              <w:t>。</w:t>
            </w:r>
          </w:p>
          <w:p w:rsidR="00136159" w:rsidRPr="00633C7F" w:rsidRDefault="00136159" w:rsidP="002B2854">
            <w:pPr>
              <w:pStyle w:val="HTML"/>
              <w:snapToGrid w:val="0"/>
              <w:spacing w:line="440" w:lineRule="exact"/>
              <w:ind w:left="480" w:hangingChars="200" w:hanging="480"/>
              <w:jc w:val="both"/>
              <w:rPr>
                <w:rFonts w:ascii="標楷體" w:eastAsia="標楷體" w:hAnsi="標楷體"/>
                <w:color w:val="000000"/>
              </w:rPr>
            </w:pPr>
            <w:r w:rsidRPr="00633C7F">
              <w:rPr>
                <w:rFonts w:ascii="標楷體" w:eastAsia="標楷體" w:hAnsi="標楷體"/>
                <w:color w:val="000000"/>
              </w:rPr>
              <w:t>二、</w:t>
            </w:r>
            <w:r w:rsidRPr="00633C7F">
              <w:rPr>
                <w:rFonts w:ascii="標楷體" w:eastAsia="標楷體" w:hAnsi="標楷體" w:hint="eastAsia"/>
                <w:color w:val="000000"/>
              </w:rPr>
              <w:t>甲</w:t>
            </w:r>
            <w:r w:rsidRPr="00633C7F">
              <w:rPr>
                <w:rFonts w:ascii="標楷體" w:eastAsia="標楷體" w:hAnsi="標楷體"/>
                <w:color w:val="000000"/>
              </w:rPr>
              <w:t>方</w:t>
            </w:r>
            <w:r w:rsidRPr="00633C7F">
              <w:rPr>
                <w:rFonts w:ascii="標楷體" w:eastAsia="標楷體" w:hAnsi="標楷體" w:hint="eastAsia"/>
                <w:color w:val="000000"/>
              </w:rPr>
              <w:t>未能於約定時間消除前一營業日之盤後保證金追繳，</w:t>
            </w:r>
            <w:r w:rsidRPr="00633C7F">
              <w:rPr>
                <w:rFonts w:ascii="標楷體" w:eastAsia="標楷體" w:hAnsi="標楷體"/>
                <w:color w:val="000000"/>
              </w:rPr>
              <w:t>乙方</w:t>
            </w:r>
            <w:r w:rsidRPr="00633C7F">
              <w:rPr>
                <w:rFonts w:ascii="標楷體" w:eastAsia="標楷體" w:hAnsi="標楷體" w:hint="eastAsia"/>
                <w:color w:val="000000"/>
              </w:rPr>
              <w:t>應</w:t>
            </w:r>
            <w:r w:rsidRPr="00633C7F">
              <w:rPr>
                <w:rFonts w:ascii="標楷體" w:eastAsia="標楷體" w:hAnsi="標楷體" w:hint="eastAsia"/>
                <w:color w:val="000000"/>
              </w:rPr>
              <w:lastRenderedPageBreak/>
              <w:t>將甲方帳戶之部位沖銷至權益數大於或等於未沖銷部位所需原始保證金</w:t>
            </w:r>
            <w:r w:rsidRPr="00633C7F">
              <w:rPr>
                <w:rFonts w:ascii="標楷體" w:eastAsia="標楷體" w:hAnsi="標楷體"/>
                <w:color w:val="000000"/>
              </w:rPr>
              <w:t>。</w:t>
            </w:r>
          </w:p>
          <w:p w:rsidR="00136159" w:rsidRPr="00633C7F" w:rsidRDefault="00136159" w:rsidP="002B2854">
            <w:pPr>
              <w:pStyle w:val="HTML"/>
              <w:snapToGrid w:val="0"/>
              <w:spacing w:line="440" w:lineRule="exact"/>
              <w:jc w:val="both"/>
              <w:rPr>
                <w:rFonts w:ascii="標楷體" w:eastAsia="標楷體" w:hAnsi="標楷體"/>
                <w:color w:val="000000"/>
              </w:rPr>
            </w:pPr>
            <w:r w:rsidRPr="00633C7F">
              <w:rPr>
                <w:color w:val="000000"/>
              </w:rPr>
              <w:t xml:space="preserve">    </w:t>
            </w:r>
            <w:r w:rsidRPr="00633C7F">
              <w:rPr>
                <w:rFonts w:ascii="標楷體" w:eastAsia="標楷體" w:hAnsi="標楷體"/>
                <w:color w:val="000000"/>
              </w:rPr>
              <w:t>遇有下列各款情事之</w:t>
            </w:r>
            <w:proofErr w:type="gramStart"/>
            <w:r w:rsidRPr="00633C7F">
              <w:rPr>
                <w:rFonts w:ascii="標楷體" w:eastAsia="標楷體" w:hAnsi="標楷體"/>
                <w:color w:val="000000"/>
              </w:rPr>
              <w:t>一</w:t>
            </w:r>
            <w:proofErr w:type="gramEnd"/>
            <w:r w:rsidRPr="00633C7F">
              <w:rPr>
                <w:rFonts w:ascii="標楷體" w:eastAsia="標楷體" w:hAnsi="標楷體"/>
                <w:color w:val="000000"/>
              </w:rPr>
              <w:t>者，乙方</w:t>
            </w:r>
            <w:r w:rsidRPr="00633C7F">
              <w:rPr>
                <w:rFonts w:ascii="標楷體" w:eastAsia="標楷體" w:hAnsi="標楷體" w:hint="eastAsia"/>
                <w:color w:val="000000"/>
              </w:rPr>
              <w:t>得開始執行代為沖銷作業程序</w:t>
            </w:r>
            <w:r w:rsidRPr="00633C7F">
              <w:rPr>
                <w:rFonts w:ascii="標楷體" w:eastAsia="標楷體" w:hAnsi="標楷體"/>
                <w:color w:val="000000"/>
              </w:rPr>
              <w:t>：</w:t>
            </w:r>
          </w:p>
          <w:p w:rsidR="00136159" w:rsidRPr="00633C7F" w:rsidRDefault="00136159" w:rsidP="002B2854">
            <w:pPr>
              <w:spacing w:line="440" w:lineRule="exact"/>
              <w:ind w:left="480" w:hangingChars="200" w:hanging="480"/>
              <w:jc w:val="both"/>
              <w:rPr>
                <w:rFonts w:eastAsia="標楷體" w:hAnsi="標楷體"/>
                <w:color w:val="000000"/>
              </w:rPr>
            </w:pPr>
            <w:r w:rsidRPr="00633C7F">
              <w:rPr>
                <w:rFonts w:ascii="標楷體" w:eastAsia="標楷體" w:hAnsi="標楷體" w:cs="Courier New" w:hint="eastAsia"/>
                <w:color w:val="000000"/>
                <w:kern w:val="0"/>
              </w:rPr>
              <w:t>一</w:t>
            </w:r>
            <w:r w:rsidRPr="00633C7F">
              <w:rPr>
                <w:rFonts w:eastAsia="標楷體" w:hAnsi="標楷體"/>
                <w:color w:val="000000"/>
              </w:rPr>
              <w:t>、乙方依市場及其他情況認為有必要為之者。</w:t>
            </w:r>
          </w:p>
          <w:p w:rsidR="00136159" w:rsidRPr="00633C7F" w:rsidRDefault="00136159" w:rsidP="002B2854">
            <w:pPr>
              <w:spacing w:line="440" w:lineRule="exact"/>
              <w:ind w:left="480" w:hangingChars="200" w:hanging="480"/>
              <w:jc w:val="both"/>
              <w:rPr>
                <w:rFonts w:eastAsia="標楷體" w:hAnsi="標楷體"/>
                <w:color w:val="000000"/>
              </w:rPr>
            </w:pPr>
            <w:r w:rsidRPr="00633C7F">
              <w:rPr>
                <w:rFonts w:ascii="標楷體" w:eastAsia="標楷體" w:hAnsi="標楷體" w:cs="Courier New" w:hint="eastAsia"/>
                <w:color w:val="000000"/>
                <w:kern w:val="0"/>
              </w:rPr>
              <w:t>二</w:t>
            </w:r>
            <w:r w:rsidRPr="00633C7F">
              <w:rPr>
                <w:rFonts w:eastAsia="標楷體" w:hAnsi="標楷體"/>
                <w:color w:val="000000"/>
              </w:rPr>
              <w:t>、甲方死亡或依法宣告無行為能力或受禁</w:t>
            </w:r>
            <w:r w:rsidRPr="00633C7F">
              <w:rPr>
                <w:rFonts w:eastAsia="標楷體" w:hAnsi="標楷體" w:hint="eastAsia"/>
                <w:color w:val="000000"/>
              </w:rPr>
              <w:t>治</w:t>
            </w:r>
            <w:r w:rsidRPr="00633C7F">
              <w:rPr>
                <w:rFonts w:eastAsia="標楷體" w:hAnsi="標楷體"/>
                <w:color w:val="000000"/>
              </w:rPr>
              <w:t>產宣告、受破產宣告或有喪失信用之虞或其他影響交易進行等重大情事發生者。</w:t>
            </w:r>
          </w:p>
          <w:p w:rsidR="00136159" w:rsidRPr="00633C7F" w:rsidRDefault="00136159" w:rsidP="002B2854">
            <w:pPr>
              <w:spacing w:line="440" w:lineRule="exact"/>
              <w:ind w:left="480" w:hangingChars="200" w:hanging="480"/>
              <w:jc w:val="both"/>
              <w:rPr>
                <w:rFonts w:eastAsia="標楷體" w:hAnsi="標楷體"/>
                <w:color w:val="000000"/>
              </w:rPr>
            </w:pPr>
            <w:r w:rsidRPr="00633C7F">
              <w:rPr>
                <w:rFonts w:ascii="標楷體" w:eastAsia="標楷體" w:hAnsi="標楷體" w:cs="Courier New" w:hint="eastAsia"/>
                <w:color w:val="000000"/>
                <w:kern w:val="0"/>
              </w:rPr>
              <w:t>三</w:t>
            </w:r>
            <w:r w:rsidRPr="00633C7F">
              <w:rPr>
                <w:rFonts w:eastAsia="標楷體" w:hAnsi="標楷體"/>
                <w:color w:val="000000"/>
              </w:rPr>
              <w:t>、</w:t>
            </w:r>
            <w:proofErr w:type="gramStart"/>
            <w:r w:rsidRPr="00633C7F">
              <w:rPr>
                <w:rFonts w:eastAsia="標楷體" w:hAnsi="標楷體"/>
                <w:color w:val="000000"/>
              </w:rPr>
              <w:t>丙方代理</w:t>
            </w:r>
            <w:proofErr w:type="gramEnd"/>
            <w:r w:rsidRPr="00633C7F">
              <w:rPr>
                <w:rFonts w:eastAsia="標楷體" w:hAnsi="標楷體"/>
                <w:color w:val="000000"/>
              </w:rPr>
              <w:t>甲方</w:t>
            </w:r>
            <w:r w:rsidRPr="00633C7F">
              <w:rPr>
                <w:rFonts w:ascii="標楷體" w:eastAsia="標楷體" w:hAnsi="標楷體" w:hint="eastAsia"/>
                <w:color w:val="000000"/>
              </w:rPr>
              <w:t>從事期貨交易</w:t>
            </w:r>
            <w:r w:rsidRPr="00633C7F">
              <w:rPr>
                <w:rFonts w:eastAsia="標楷體" w:hAnsi="標楷體"/>
                <w:color w:val="000000"/>
              </w:rPr>
              <w:t>，未於相關期貨交易契約第一通知日或最後交易日的前一交易日收盤前，將所有未</w:t>
            </w:r>
            <w:r w:rsidRPr="00633C7F">
              <w:rPr>
                <w:rFonts w:ascii="標楷體" w:eastAsia="標楷體" w:hAnsi="標楷體" w:cs="Courier New" w:hint="eastAsia"/>
                <w:color w:val="000000"/>
                <w:kern w:val="0"/>
              </w:rPr>
              <w:t>沖銷</w:t>
            </w:r>
            <w:r w:rsidRPr="00633C7F">
              <w:rPr>
                <w:rFonts w:eastAsia="標楷體" w:hAnsi="標楷體"/>
                <w:color w:val="000000"/>
              </w:rPr>
              <w:t>的期貨交易契約了結者。</w:t>
            </w:r>
          </w:p>
          <w:p w:rsidR="00136159" w:rsidRPr="00633C7F" w:rsidRDefault="00136159" w:rsidP="002B2854">
            <w:pPr>
              <w:spacing w:line="440" w:lineRule="exact"/>
              <w:ind w:firstLineChars="200" w:firstLine="480"/>
              <w:jc w:val="both"/>
              <w:rPr>
                <w:rFonts w:ascii="標楷體" w:eastAsia="標楷體" w:hAnsi="標楷體"/>
                <w:color w:val="000000"/>
              </w:rPr>
            </w:pPr>
            <w:r w:rsidRPr="00633C7F">
              <w:rPr>
                <w:rFonts w:eastAsia="標楷體" w:hAnsi="標楷體" w:hint="eastAsia"/>
                <w:color w:val="000000"/>
              </w:rPr>
              <w:t>甲、</w:t>
            </w:r>
            <w:proofErr w:type="gramStart"/>
            <w:r w:rsidRPr="00633C7F">
              <w:rPr>
                <w:rFonts w:eastAsia="標楷體" w:hAnsi="標楷體" w:hint="eastAsia"/>
                <w:color w:val="000000"/>
              </w:rPr>
              <w:t>丙方認知</w:t>
            </w:r>
            <w:proofErr w:type="gramEnd"/>
            <w:r w:rsidRPr="00633C7F">
              <w:rPr>
                <w:rFonts w:eastAsia="標楷體" w:hAnsi="標楷體" w:hint="eastAsia"/>
                <w:color w:val="000000"/>
              </w:rPr>
              <w:t>乙方依前項</w:t>
            </w:r>
            <w:proofErr w:type="gramStart"/>
            <w:r w:rsidRPr="00633C7F">
              <w:rPr>
                <w:rFonts w:eastAsia="標楷體" w:hAnsi="標楷體" w:hint="eastAsia"/>
                <w:color w:val="000000"/>
              </w:rPr>
              <w:t>規定代甲方進行</w:t>
            </w:r>
            <w:proofErr w:type="gramEnd"/>
            <w:r w:rsidRPr="00633C7F">
              <w:rPr>
                <w:rFonts w:eastAsia="標楷體" w:hAnsi="標楷體" w:hint="eastAsia"/>
                <w:color w:val="000000"/>
              </w:rPr>
              <w:t>沖銷係屬乙方之權利而非義務，乙方不須對其</w:t>
            </w:r>
            <w:proofErr w:type="gramStart"/>
            <w:r w:rsidRPr="00633C7F">
              <w:rPr>
                <w:rFonts w:eastAsia="標楷體" w:hAnsi="標楷體" w:hint="eastAsia"/>
                <w:color w:val="000000"/>
              </w:rPr>
              <w:t>未代</w:t>
            </w:r>
            <w:proofErr w:type="gramEnd"/>
            <w:r w:rsidRPr="00633C7F">
              <w:rPr>
                <w:rFonts w:eastAsia="標楷體" w:hAnsi="標楷體" w:hint="eastAsia"/>
                <w:color w:val="000000"/>
              </w:rPr>
              <w:t>甲方進行沖銷之結果負責。</w:t>
            </w:r>
          </w:p>
        </w:tc>
        <w:tc>
          <w:tcPr>
            <w:tcW w:w="2693" w:type="dxa"/>
            <w:shd w:val="clear" w:color="auto" w:fill="auto"/>
          </w:tcPr>
          <w:p w:rsidR="00136159" w:rsidRPr="00136159" w:rsidRDefault="00D95397" w:rsidP="0001698E">
            <w:pPr>
              <w:pStyle w:val="a8"/>
              <w:spacing w:beforeLines="0" w:afterLines="0" w:line="440" w:lineRule="exact"/>
              <w:ind w:left="0" w:firstLine="0"/>
              <w:rPr>
                <w:rFonts w:ascii="標楷體" w:hAnsi="標楷體" w:cs="Times New Roman"/>
                <w:snapToGrid/>
                <w:kern w:val="2"/>
                <w:sz w:val="24"/>
                <w:szCs w:val="24"/>
              </w:rPr>
            </w:pPr>
            <w:r w:rsidRPr="00D95397">
              <w:rPr>
                <w:rFonts w:ascii="標楷體" w:hAnsi="標楷體" w:cs="Times New Roman" w:hint="eastAsia"/>
                <w:snapToGrid/>
                <w:kern w:val="2"/>
                <w:sz w:val="24"/>
                <w:szCs w:val="24"/>
              </w:rPr>
              <w:lastRenderedPageBreak/>
              <w:t>交易時間交易人帳戶風險指標低於約定之比率時，期貨商應將交易人之全部未沖銷部位執行代為沖銷，惟交易人</w:t>
            </w:r>
            <w:r w:rsidRPr="00D95397">
              <w:rPr>
                <w:rFonts w:ascii="標楷體" w:hAnsi="標楷體" w:cs="Times New Roman"/>
                <w:snapToGrid/>
                <w:kern w:val="2"/>
                <w:sz w:val="24"/>
                <w:szCs w:val="24"/>
              </w:rPr>
              <w:t>帳戶內未平倉部位中含有</w:t>
            </w:r>
            <w:r w:rsidR="00793A2B" w:rsidRPr="00793A2B">
              <w:rPr>
                <w:rFonts w:ascii="標楷體" w:hAnsi="標楷體" w:cs="Times New Roman" w:hint="eastAsia"/>
                <w:snapToGrid/>
                <w:kern w:val="2"/>
                <w:sz w:val="24"/>
                <w:szCs w:val="24"/>
              </w:rPr>
              <w:t>已進入</w:t>
            </w:r>
            <w:r w:rsidRPr="00D95397">
              <w:rPr>
                <w:rFonts w:ascii="標楷體" w:hAnsi="標楷體" w:cs="Times New Roman"/>
                <w:snapToGrid/>
                <w:kern w:val="2"/>
                <w:sz w:val="24"/>
                <w:szCs w:val="24"/>
              </w:rPr>
              <w:t>盤後交易時段商品且該商品為臺灣期貨交易所指定豁免代為沖</w:t>
            </w:r>
            <w:r w:rsidRPr="00D95397">
              <w:rPr>
                <w:rFonts w:ascii="標楷體" w:hAnsi="標楷體" w:cs="Times New Roman"/>
                <w:snapToGrid/>
                <w:kern w:val="2"/>
                <w:sz w:val="24"/>
                <w:szCs w:val="24"/>
              </w:rPr>
              <w:lastRenderedPageBreak/>
              <w:t>銷商品，當風險指標低於約定比率時，期貨商</w:t>
            </w:r>
            <w:r w:rsidRPr="00D95397">
              <w:rPr>
                <w:rFonts w:ascii="標楷體" w:hAnsi="標楷體" w:cs="Times New Roman" w:hint="eastAsia"/>
                <w:snapToGrid/>
                <w:kern w:val="2"/>
                <w:sz w:val="24"/>
                <w:szCs w:val="24"/>
              </w:rPr>
              <w:t>需</w:t>
            </w:r>
            <w:r w:rsidRPr="00D95397">
              <w:rPr>
                <w:rFonts w:ascii="標楷體" w:hAnsi="標楷體" w:cs="Times New Roman"/>
                <w:snapToGrid/>
                <w:kern w:val="2"/>
                <w:sz w:val="24"/>
                <w:szCs w:val="24"/>
              </w:rPr>
              <w:t>同時檢視權益數是否低於未平倉部位所需維持保證金，</w:t>
            </w:r>
            <w:r w:rsidR="0001698E" w:rsidRPr="00D95397">
              <w:rPr>
                <w:rFonts w:ascii="標楷體" w:hAnsi="標楷體" w:cs="Times New Roman" w:hint="eastAsia"/>
                <w:snapToGrid/>
                <w:kern w:val="2"/>
                <w:sz w:val="24"/>
                <w:szCs w:val="24"/>
              </w:rPr>
              <w:t>若權益數低於未平倉部位所需維持保證金，</w:t>
            </w:r>
            <w:r w:rsidR="0001698E" w:rsidRPr="007E0EFA">
              <w:rPr>
                <w:rFonts w:ascii="標楷體" w:hAnsi="標楷體" w:cs="Times New Roman" w:hint="eastAsia"/>
                <w:snapToGrid/>
                <w:kern w:val="2"/>
                <w:sz w:val="24"/>
                <w:szCs w:val="24"/>
              </w:rPr>
              <w:t>則期貨商應將該豁免執行代為沖銷商品以外之部位全部沖銷。</w:t>
            </w:r>
            <w:bookmarkStart w:id="0" w:name="_GoBack"/>
            <w:bookmarkEnd w:id="0"/>
          </w:p>
        </w:tc>
      </w:tr>
    </w:tbl>
    <w:p w:rsidR="007218F3" w:rsidRPr="002629ED" w:rsidRDefault="007218F3" w:rsidP="002629E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520" w:lineRule="atLeast"/>
        <w:rPr>
          <w:rFonts w:ascii="標楷體" w:eastAsia="標楷體"/>
          <w:color w:val="000000"/>
        </w:rPr>
      </w:pPr>
    </w:p>
    <w:sectPr w:rsidR="007218F3" w:rsidRPr="002629ED" w:rsidSect="00F22FB9">
      <w:headerReference w:type="default" r:id="rId9"/>
      <w:footerReference w:type="default" r:id="rId10"/>
      <w:pgSz w:w="11906" w:h="16838"/>
      <w:pgMar w:top="993" w:right="991"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311" w:rsidRDefault="007E6311">
      <w:r>
        <w:separator/>
      </w:r>
    </w:p>
  </w:endnote>
  <w:endnote w:type="continuationSeparator" w:id="0">
    <w:p w:rsidR="007E6311" w:rsidRDefault="007E6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78" w:rsidRDefault="00F90A78" w:rsidP="00B22561">
    <w:pPr>
      <w:pStyle w:val="a5"/>
      <w:jc w:val="center"/>
    </w:pPr>
    <w:r>
      <w:rPr>
        <w:rStyle w:val="a6"/>
      </w:rPr>
      <w:fldChar w:fldCharType="begin"/>
    </w:r>
    <w:r>
      <w:rPr>
        <w:rStyle w:val="a6"/>
      </w:rPr>
      <w:instrText xml:space="preserve"> PAGE </w:instrText>
    </w:r>
    <w:r>
      <w:rPr>
        <w:rStyle w:val="a6"/>
      </w:rPr>
      <w:fldChar w:fldCharType="separate"/>
    </w:r>
    <w:r w:rsidR="00633C7F">
      <w:rPr>
        <w:rStyle w:val="a6"/>
        <w:noProof/>
      </w:rPr>
      <w:t>3</w:t>
    </w:r>
    <w:r>
      <w:rPr>
        <w:rStyle w:val="a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311" w:rsidRDefault="007E6311">
      <w:r>
        <w:separator/>
      </w:r>
    </w:p>
  </w:footnote>
  <w:footnote w:type="continuationSeparator" w:id="0">
    <w:p w:rsidR="007E6311" w:rsidRDefault="007E63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78" w:rsidRPr="0091439E" w:rsidRDefault="00F90A78" w:rsidP="00523570">
    <w:pPr>
      <w:pStyle w:val="a4"/>
      <w:jc w:val="right"/>
      <w:rPr>
        <w:rFonts w:ascii="標楷體" w:eastAsia="標楷體" w:hAnsi="標楷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F7332"/>
    <w:multiLevelType w:val="hybridMultilevel"/>
    <w:tmpl w:val="659217C2"/>
    <w:lvl w:ilvl="0" w:tplc="CA001EC0">
      <w:start w:val="1"/>
      <w:numFmt w:val="taiwaneseCountingThousand"/>
      <w:lvlText w:val="（%1）"/>
      <w:lvlJc w:val="left"/>
      <w:pPr>
        <w:tabs>
          <w:tab w:val="num" w:pos="2171"/>
        </w:tabs>
        <w:ind w:left="2171" w:hanging="720"/>
      </w:pPr>
      <w:rPr>
        <w:rFonts w:hint="eastAsia"/>
        <w:b w:val="0"/>
        <w:i w:val="0"/>
        <w:color w:val="000000"/>
        <w:sz w:val="24"/>
        <w:szCs w:val="24"/>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rPr>
        <w:rFonts w:hint="eastAsia"/>
        <w:b w:val="0"/>
        <w:i w:val="0"/>
        <w:color w:val="000000"/>
        <w:sz w:val="20"/>
      </w:r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
    <w:nsid w:val="0883327E"/>
    <w:multiLevelType w:val="hybridMultilevel"/>
    <w:tmpl w:val="F3A232C4"/>
    <w:lvl w:ilvl="0" w:tplc="88444172">
      <w:start w:val="1"/>
      <w:numFmt w:val="taiwaneseCountingThousand"/>
      <w:lvlText w:val="%1、"/>
      <w:lvlJc w:val="left"/>
      <w:pPr>
        <w:ind w:left="480" w:hanging="480"/>
      </w:pPr>
      <w:rPr>
        <w:rFonts w:ascii="標楷體" w:hAnsi="標楷體" w:cs="標楷體" w:hint="default"/>
        <w:b w:val="0"/>
        <w:i w:val="0"/>
        <w:color w:val="auto"/>
        <w:sz w:val="24"/>
      </w:rPr>
    </w:lvl>
    <w:lvl w:ilvl="1" w:tplc="7BD2A402">
      <w:start w:val="1"/>
      <w:numFmt w:val="taiwaneseCountingThousand"/>
      <w:lvlText w:val="（%2）"/>
      <w:lvlJc w:val="left"/>
      <w:pPr>
        <w:tabs>
          <w:tab w:val="num" w:pos="720"/>
        </w:tabs>
        <w:ind w:left="720" w:hanging="720"/>
      </w:pPr>
      <w:rPr>
        <w:rFonts w:hint="eastAsia"/>
        <w:b w:val="0"/>
        <w:i w:val="0"/>
        <w:color w:val="0000FF"/>
        <w:sz w:val="20"/>
      </w:rPr>
    </w:lvl>
    <w:lvl w:ilvl="2" w:tplc="1BF8506E">
      <w:start w:val="1"/>
      <w:numFmt w:val="koreanDigital2"/>
      <w:lvlText w:val="%3、"/>
      <w:lvlJc w:val="left"/>
      <w:pPr>
        <w:tabs>
          <w:tab w:val="num" w:pos="960"/>
        </w:tabs>
        <w:ind w:left="960" w:hanging="480"/>
      </w:pPr>
      <w:rPr>
        <w:rFonts w:hint="eastAsia"/>
        <w:b w:val="0"/>
        <w:i w:val="0"/>
        <w:color w:val="000000"/>
        <w:sz w:val="20"/>
      </w:r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
    <w:nsid w:val="091B1258"/>
    <w:multiLevelType w:val="multilevel"/>
    <w:tmpl w:val="3E62AA92"/>
    <w:lvl w:ilvl="0">
      <w:start w:val="1"/>
      <w:numFmt w:val="taiwaneseCountingThousand"/>
      <w:lvlText w:val="（%1）"/>
      <w:lvlJc w:val="left"/>
      <w:pPr>
        <w:tabs>
          <w:tab w:val="num" w:pos="1200"/>
        </w:tabs>
        <w:ind w:left="1200" w:hanging="720"/>
      </w:pPr>
      <w:rPr>
        <w:rFonts w:hint="eastAsia"/>
        <w:b w:val="0"/>
        <w:i w:val="0"/>
        <w:color w:val="000000"/>
        <w:sz w:val="20"/>
      </w:rPr>
    </w:lvl>
    <w:lvl w:ilvl="1">
      <w:start w:val="1"/>
      <w:numFmt w:val="taiwaneseCountingThousand"/>
      <w:lvlText w:val="%2、"/>
      <w:lvlJc w:val="left"/>
      <w:pPr>
        <w:tabs>
          <w:tab w:val="num" w:pos="960"/>
        </w:tabs>
        <w:ind w:left="960" w:hanging="480"/>
      </w:pPr>
      <w:rPr>
        <w:rFonts w:hint="eastAsia"/>
        <w:b w:val="0"/>
        <w:i w:val="0"/>
        <w:color w:val="0000FF"/>
        <w:sz w:val="2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D982619"/>
    <w:multiLevelType w:val="hybridMultilevel"/>
    <w:tmpl w:val="37AC2094"/>
    <w:lvl w:ilvl="0" w:tplc="14F8DE94">
      <w:start w:val="1"/>
      <w:numFmt w:val="taiwaneseCountingThousand"/>
      <w:lvlText w:val="%1、"/>
      <w:lvlJc w:val="left"/>
      <w:pPr>
        <w:tabs>
          <w:tab w:val="num" w:pos="480"/>
        </w:tabs>
        <w:ind w:left="480" w:hanging="480"/>
      </w:pPr>
      <w:rPr>
        <w:rFonts w:hint="eastAsia"/>
        <w:b w:val="0"/>
        <w:i w:val="0"/>
        <w:color w:val="0000FF"/>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E231469"/>
    <w:multiLevelType w:val="multilevel"/>
    <w:tmpl w:val="447EE15C"/>
    <w:lvl w:ilvl="0">
      <w:start w:val="1"/>
      <w:numFmt w:val="taiwaneseCountingThousand"/>
      <w:lvlText w:val="%1、"/>
      <w:lvlJc w:val="left"/>
      <w:pPr>
        <w:tabs>
          <w:tab w:val="num" w:pos="480"/>
        </w:tabs>
        <w:ind w:left="480" w:hanging="480"/>
      </w:pPr>
      <w:rPr>
        <w:rFonts w:hint="eastAsia"/>
        <w:b w:val="0"/>
        <w:i w:val="0"/>
        <w:color w:val="0000FF"/>
        <w:sz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16C820C1"/>
    <w:multiLevelType w:val="hybridMultilevel"/>
    <w:tmpl w:val="61C64BE6"/>
    <w:lvl w:ilvl="0" w:tplc="6C9620A2">
      <w:start w:val="3"/>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7152A76"/>
    <w:multiLevelType w:val="hybridMultilevel"/>
    <w:tmpl w:val="83ACBC46"/>
    <w:lvl w:ilvl="0" w:tplc="7C2E9610">
      <w:start w:val="1"/>
      <w:numFmt w:val="taiwaneseCountingThousand"/>
      <w:lvlText w:val="%1、"/>
      <w:lvlJc w:val="left"/>
      <w:pPr>
        <w:ind w:left="720" w:hanging="480"/>
      </w:pPr>
      <w:rPr>
        <w:rFonts w:ascii="Times New Roman" w:hAnsi="Times New Roman" w:cs="Times New Roman" w:hint="default"/>
        <w:color w:val="000000"/>
        <w:sz w:val="20"/>
        <w:szCs w:val="2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9FD3168"/>
    <w:multiLevelType w:val="hybridMultilevel"/>
    <w:tmpl w:val="A18CEF4C"/>
    <w:lvl w:ilvl="0" w:tplc="F11A3936">
      <w:start w:val="1"/>
      <w:numFmt w:val="taiwaneseCountingThousand"/>
      <w:lvlText w:val="%1、"/>
      <w:lvlJc w:val="left"/>
      <w:pPr>
        <w:tabs>
          <w:tab w:val="num" w:pos="480"/>
        </w:tabs>
        <w:ind w:left="480" w:hanging="480"/>
      </w:pPr>
      <w:rPr>
        <w:rFonts w:hint="eastAsia"/>
        <w:b w:val="0"/>
        <w:i w:val="0"/>
        <w:color w:val="000000"/>
        <w:sz w:val="24"/>
        <w:szCs w:val="24"/>
      </w:rPr>
    </w:lvl>
    <w:lvl w:ilvl="1" w:tplc="04090019">
      <w:start w:val="1"/>
      <w:numFmt w:val="ideographTraditional"/>
      <w:lvlText w:val="%2、"/>
      <w:lvlJc w:val="left"/>
      <w:pPr>
        <w:tabs>
          <w:tab w:val="num" w:pos="480"/>
        </w:tabs>
        <w:ind w:left="480" w:hanging="480"/>
      </w:pPr>
    </w:lvl>
    <w:lvl w:ilvl="2" w:tplc="0409001B">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8">
    <w:nsid w:val="1CA21B82"/>
    <w:multiLevelType w:val="multilevel"/>
    <w:tmpl w:val="3548572C"/>
    <w:lvl w:ilvl="0">
      <w:start w:val="1"/>
      <w:numFmt w:val="taiwaneseCountingThousand"/>
      <w:lvlText w:val="%1、"/>
      <w:lvlJc w:val="left"/>
      <w:pPr>
        <w:tabs>
          <w:tab w:val="num" w:pos="480"/>
        </w:tabs>
        <w:ind w:left="480" w:hanging="480"/>
      </w:pPr>
      <w:rPr>
        <w:rFonts w:hint="eastAsia"/>
        <w:b w:val="0"/>
        <w:i w:val="0"/>
        <w:color w:val="000000"/>
        <w:sz w:val="20"/>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9">
    <w:nsid w:val="1D4177EF"/>
    <w:multiLevelType w:val="hybridMultilevel"/>
    <w:tmpl w:val="865CF600"/>
    <w:lvl w:ilvl="0" w:tplc="7BFC0E36">
      <w:start w:val="1"/>
      <w:numFmt w:val="taiwaneseCountingThousand"/>
      <w:lvlText w:val="%1、"/>
      <w:lvlJc w:val="left"/>
      <w:pPr>
        <w:tabs>
          <w:tab w:val="num" w:pos="480"/>
        </w:tabs>
        <w:ind w:left="480" w:hanging="480"/>
      </w:pPr>
      <w:rPr>
        <w:rFonts w:hint="eastAsia"/>
        <w:sz w:val="2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4EE7732"/>
    <w:multiLevelType w:val="hybridMultilevel"/>
    <w:tmpl w:val="D6421BD8"/>
    <w:lvl w:ilvl="0" w:tplc="780CF9E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58B7BC9"/>
    <w:multiLevelType w:val="hybridMultilevel"/>
    <w:tmpl w:val="435A35F8"/>
    <w:lvl w:ilvl="0" w:tplc="14F8DE94">
      <w:start w:val="1"/>
      <w:numFmt w:val="taiwaneseCountingThousand"/>
      <w:lvlText w:val="%1、"/>
      <w:lvlJc w:val="left"/>
      <w:pPr>
        <w:tabs>
          <w:tab w:val="num" w:pos="480"/>
        </w:tabs>
        <w:ind w:left="480" w:hanging="480"/>
      </w:pPr>
      <w:rPr>
        <w:rFonts w:hint="eastAsia"/>
        <w:b w:val="0"/>
        <w:i w:val="0"/>
        <w:color w:val="0000FF"/>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96666FB"/>
    <w:multiLevelType w:val="hybridMultilevel"/>
    <w:tmpl w:val="54688F68"/>
    <w:lvl w:ilvl="0" w:tplc="7EB43AAE">
      <w:start w:val="1"/>
      <w:numFmt w:val="ideographDigit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13">
    <w:nsid w:val="2B272FD7"/>
    <w:multiLevelType w:val="hybridMultilevel"/>
    <w:tmpl w:val="70ACFBBE"/>
    <w:lvl w:ilvl="0" w:tplc="521C5FDA">
      <w:start w:val="1"/>
      <w:numFmt w:val="taiwaneseCountingThousand"/>
      <w:lvlText w:val="%1、"/>
      <w:lvlJc w:val="left"/>
      <w:pPr>
        <w:tabs>
          <w:tab w:val="num" w:pos="480"/>
        </w:tabs>
        <w:ind w:left="480" w:hanging="480"/>
      </w:pPr>
      <w:rPr>
        <w:rFonts w:hint="eastAsia"/>
        <w:b w:val="0"/>
        <w:i w:val="0"/>
        <w:color w:val="00000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F726C47"/>
    <w:multiLevelType w:val="hybridMultilevel"/>
    <w:tmpl w:val="AA16AA60"/>
    <w:lvl w:ilvl="0" w:tplc="7EB43AAE">
      <w:start w:val="1"/>
      <w:numFmt w:val="ideographDigital"/>
      <w:lvlText w:val="%1、"/>
      <w:lvlJc w:val="left"/>
      <w:pPr>
        <w:tabs>
          <w:tab w:val="num" w:pos="360"/>
        </w:tabs>
        <w:ind w:left="360" w:hanging="360"/>
      </w:pPr>
      <w:rPr>
        <w:rFonts w:hint="default"/>
      </w:rPr>
    </w:lvl>
    <w:lvl w:ilvl="1" w:tplc="04090019">
      <w:start w:val="1"/>
      <w:numFmt w:val="ideographTraditional"/>
      <w:lvlText w:val="%2、"/>
      <w:lvlJc w:val="left"/>
      <w:pPr>
        <w:tabs>
          <w:tab w:val="num" w:pos="-240"/>
        </w:tabs>
        <w:ind w:left="-240" w:hanging="480"/>
      </w:pPr>
    </w:lvl>
    <w:lvl w:ilvl="2" w:tplc="0409001B">
      <w:start w:val="1"/>
      <w:numFmt w:val="lowerRoman"/>
      <w:lvlText w:val="%3."/>
      <w:lvlJc w:val="right"/>
      <w:pPr>
        <w:tabs>
          <w:tab w:val="num" w:pos="240"/>
        </w:tabs>
        <w:ind w:left="240" w:hanging="480"/>
      </w:pPr>
    </w:lvl>
    <w:lvl w:ilvl="3" w:tplc="0409000F">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15">
    <w:nsid w:val="32DA1239"/>
    <w:multiLevelType w:val="hybridMultilevel"/>
    <w:tmpl w:val="0A6C435E"/>
    <w:lvl w:ilvl="0" w:tplc="6324C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34E73C8"/>
    <w:multiLevelType w:val="multilevel"/>
    <w:tmpl w:val="5F62C822"/>
    <w:lvl w:ilvl="0">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start w:val="1"/>
      <w:numFmt w:val="taiwaneseCountingThousand"/>
      <w:lvlText w:val="%2、"/>
      <w:lvlJc w:val="left"/>
      <w:pPr>
        <w:tabs>
          <w:tab w:val="num" w:pos="1200"/>
        </w:tabs>
        <w:ind w:left="1200" w:hanging="480"/>
      </w:pPr>
      <w:rPr>
        <w:rFonts w:hint="eastAsia"/>
        <w:color w:val="000000"/>
        <w:sz w:val="20"/>
        <w:szCs w:val="20"/>
      </w:rPr>
    </w:lvl>
    <w:lvl w:ilvl="2">
      <w:start w:val="1"/>
      <w:numFmt w:val="taiwaneseCountingThousand"/>
      <w:lvlText w:val="（%3）"/>
      <w:lvlJc w:val="left"/>
      <w:pPr>
        <w:tabs>
          <w:tab w:val="num" w:pos="1920"/>
        </w:tabs>
        <w:ind w:left="1920" w:hanging="720"/>
      </w:pPr>
      <w:rPr>
        <w:rFonts w:hint="eastAsia"/>
        <w:b w:val="0"/>
        <w:i w:val="0"/>
        <w:color w:val="000000"/>
        <w:sz w:val="20"/>
        <w:szCs w:val="20"/>
      </w:r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48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480"/>
      </w:pPr>
    </w:lvl>
  </w:abstractNum>
  <w:abstractNum w:abstractNumId="17">
    <w:nsid w:val="3AC848BE"/>
    <w:multiLevelType w:val="hybridMultilevel"/>
    <w:tmpl w:val="A170AF18"/>
    <w:lvl w:ilvl="0" w:tplc="03902BDE">
      <w:start w:val="1"/>
      <w:numFmt w:val="taiwaneseCountingThousand"/>
      <w:lvlText w:val="%1、"/>
      <w:lvlJc w:val="left"/>
      <w:pPr>
        <w:tabs>
          <w:tab w:val="num" w:pos="480"/>
        </w:tabs>
        <w:ind w:left="480" w:hanging="480"/>
      </w:pPr>
      <w:rPr>
        <w:rFonts w:hint="eastAsia"/>
        <w:lang w:val="en-US"/>
      </w:rPr>
    </w:lvl>
    <w:lvl w:ilvl="1" w:tplc="96A25FB8">
      <w:start w:val="1"/>
      <w:numFmt w:val="taiwaneseCountingThousand"/>
      <w:lvlText w:val="（%2）"/>
      <w:lvlJc w:val="left"/>
      <w:pPr>
        <w:tabs>
          <w:tab w:val="num" w:pos="1200"/>
        </w:tabs>
        <w:ind w:left="1200" w:hanging="720"/>
      </w:pPr>
      <w:rPr>
        <w:rFonts w:hint="eastAsia"/>
        <w:b w:val="0"/>
        <w:i w:val="0"/>
        <w:color w:val="000000"/>
        <w:sz w:val="20"/>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BA8500D"/>
    <w:multiLevelType w:val="multilevel"/>
    <w:tmpl w:val="AA16AA60"/>
    <w:lvl w:ilvl="0">
      <w:start w:val="1"/>
      <w:numFmt w:val="ideographDigital"/>
      <w:lvlText w:val="%1、"/>
      <w:lvlJc w:val="left"/>
      <w:pPr>
        <w:tabs>
          <w:tab w:val="num" w:pos="360"/>
        </w:tabs>
        <w:ind w:left="360" w:hanging="360"/>
      </w:pPr>
      <w:rPr>
        <w:rFonts w:hint="default"/>
      </w:rPr>
    </w:lvl>
    <w:lvl w:ilvl="1">
      <w:start w:val="1"/>
      <w:numFmt w:val="ideographTraditional"/>
      <w:lvlText w:val="%2、"/>
      <w:lvlJc w:val="left"/>
      <w:pPr>
        <w:tabs>
          <w:tab w:val="num" w:pos="-240"/>
        </w:tabs>
        <w:ind w:left="-240" w:hanging="480"/>
      </w:pPr>
    </w:lvl>
    <w:lvl w:ilvl="2">
      <w:start w:val="1"/>
      <w:numFmt w:val="lowerRoman"/>
      <w:lvlText w:val="%3."/>
      <w:lvlJc w:val="right"/>
      <w:pPr>
        <w:tabs>
          <w:tab w:val="num" w:pos="240"/>
        </w:tabs>
        <w:ind w:left="240" w:hanging="480"/>
      </w:pPr>
    </w:lvl>
    <w:lvl w:ilvl="3">
      <w:start w:val="1"/>
      <w:numFmt w:val="decimal"/>
      <w:lvlText w:val="%4."/>
      <w:lvlJc w:val="left"/>
      <w:pPr>
        <w:tabs>
          <w:tab w:val="num" w:pos="720"/>
        </w:tabs>
        <w:ind w:left="720" w:hanging="480"/>
      </w:pPr>
    </w:lvl>
    <w:lvl w:ilvl="4">
      <w:start w:val="1"/>
      <w:numFmt w:val="ideographTraditional"/>
      <w:lvlText w:val="%5、"/>
      <w:lvlJc w:val="left"/>
      <w:pPr>
        <w:tabs>
          <w:tab w:val="num" w:pos="1200"/>
        </w:tabs>
        <w:ind w:left="1200" w:hanging="480"/>
      </w:pPr>
    </w:lvl>
    <w:lvl w:ilvl="5">
      <w:start w:val="1"/>
      <w:numFmt w:val="lowerRoman"/>
      <w:lvlText w:val="%6."/>
      <w:lvlJc w:val="right"/>
      <w:pPr>
        <w:tabs>
          <w:tab w:val="num" w:pos="1680"/>
        </w:tabs>
        <w:ind w:left="1680" w:hanging="480"/>
      </w:pPr>
    </w:lvl>
    <w:lvl w:ilvl="6">
      <w:start w:val="1"/>
      <w:numFmt w:val="decimal"/>
      <w:lvlText w:val="%7."/>
      <w:lvlJc w:val="left"/>
      <w:pPr>
        <w:tabs>
          <w:tab w:val="num" w:pos="2160"/>
        </w:tabs>
        <w:ind w:left="2160" w:hanging="480"/>
      </w:pPr>
    </w:lvl>
    <w:lvl w:ilvl="7">
      <w:start w:val="1"/>
      <w:numFmt w:val="ideographTraditional"/>
      <w:lvlText w:val="%8、"/>
      <w:lvlJc w:val="left"/>
      <w:pPr>
        <w:tabs>
          <w:tab w:val="num" w:pos="2640"/>
        </w:tabs>
        <w:ind w:left="2640" w:hanging="480"/>
      </w:pPr>
    </w:lvl>
    <w:lvl w:ilvl="8">
      <w:start w:val="1"/>
      <w:numFmt w:val="lowerRoman"/>
      <w:lvlText w:val="%9."/>
      <w:lvlJc w:val="right"/>
      <w:pPr>
        <w:tabs>
          <w:tab w:val="num" w:pos="3120"/>
        </w:tabs>
        <w:ind w:left="3120" w:hanging="480"/>
      </w:pPr>
    </w:lvl>
  </w:abstractNum>
  <w:abstractNum w:abstractNumId="19">
    <w:nsid w:val="3C9C6578"/>
    <w:multiLevelType w:val="multilevel"/>
    <w:tmpl w:val="01FA200E"/>
    <w:lvl w:ilvl="0">
      <w:start w:val="1"/>
      <w:numFmt w:val="taiwaneseCountingThousand"/>
      <w:lvlText w:val="（%1）"/>
      <w:lvlJc w:val="left"/>
      <w:pPr>
        <w:tabs>
          <w:tab w:val="num" w:pos="1920"/>
        </w:tabs>
        <w:ind w:left="1920" w:hanging="720"/>
      </w:pPr>
      <w:rPr>
        <w:rFonts w:hint="eastAsia"/>
        <w:b w:val="0"/>
        <w:i w:val="0"/>
        <w:color w:val="000000"/>
        <w:sz w:val="20"/>
      </w:r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480"/>
      </w:pPr>
    </w:lvl>
    <w:lvl w:ilvl="3">
      <w:start w:val="1"/>
      <w:numFmt w:val="decimal"/>
      <w:lvlText w:val="%4."/>
      <w:lvlJc w:val="left"/>
      <w:pPr>
        <w:tabs>
          <w:tab w:val="num" w:pos="2640"/>
        </w:tabs>
        <w:ind w:left="2640" w:hanging="480"/>
      </w:pPr>
      <w:rPr>
        <w:rFonts w:hint="eastAsia"/>
        <w:b w:val="0"/>
        <w:i w:val="0"/>
        <w:color w:val="000000"/>
        <w:sz w:val="20"/>
      </w:r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48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480"/>
      </w:pPr>
    </w:lvl>
  </w:abstractNum>
  <w:abstractNum w:abstractNumId="20">
    <w:nsid w:val="41BD24E5"/>
    <w:multiLevelType w:val="hybridMultilevel"/>
    <w:tmpl w:val="AAC49180"/>
    <w:lvl w:ilvl="0" w:tplc="1A2A1EC4">
      <w:start w:val="1"/>
      <w:numFmt w:val="taiwaneseCountingThousand"/>
      <w:lvlText w:val="（%1）"/>
      <w:lvlJc w:val="left"/>
      <w:pPr>
        <w:tabs>
          <w:tab w:val="num" w:pos="1200"/>
        </w:tabs>
        <w:ind w:left="1200" w:hanging="720"/>
      </w:pPr>
      <w:rPr>
        <w:rFonts w:hint="eastAsia"/>
        <w:b w:val="0"/>
        <w:i w:val="0"/>
        <w:color w:val="000000"/>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40544D7"/>
    <w:multiLevelType w:val="hybridMultilevel"/>
    <w:tmpl w:val="CDACC76C"/>
    <w:lvl w:ilvl="0" w:tplc="AC5CD43E">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66837EF"/>
    <w:multiLevelType w:val="hybridMultilevel"/>
    <w:tmpl w:val="D6421BD8"/>
    <w:lvl w:ilvl="0" w:tplc="780CF9E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A363027"/>
    <w:multiLevelType w:val="hybridMultilevel"/>
    <w:tmpl w:val="EDEC02E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C3A200C"/>
    <w:multiLevelType w:val="hybridMultilevel"/>
    <w:tmpl w:val="D026F670"/>
    <w:lvl w:ilvl="0" w:tplc="0409000F">
      <w:start w:val="1"/>
      <w:numFmt w:val="decimal"/>
      <w:lvlText w:val="%1."/>
      <w:lvlJc w:val="left"/>
      <w:pPr>
        <w:tabs>
          <w:tab w:val="num" w:pos="480"/>
        </w:tabs>
        <w:ind w:left="480" w:hanging="480"/>
      </w:pPr>
      <w:rPr>
        <w:rFonts w:hint="eastAsia"/>
        <w:sz w:val="20"/>
        <w:szCs w:val="20"/>
      </w:rPr>
    </w:lvl>
    <w:lvl w:ilvl="1" w:tplc="951001CE">
      <w:start w:val="1"/>
      <w:numFmt w:val="decimal"/>
      <w:lvlText w:val="(%2)"/>
      <w:lvlJc w:val="left"/>
      <w:pPr>
        <w:tabs>
          <w:tab w:val="num" w:pos="480"/>
        </w:tabs>
        <w:ind w:left="480" w:hanging="480"/>
      </w:pPr>
      <w:rPr>
        <w:rFonts w:hint="eastAsia"/>
        <w:sz w:val="20"/>
        <w:szCs w:val="20"/>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0D11E52"/>
    <w:multiLevelType w:val="hybridMultilevel"/>
    <w:tmpl w:val="5A26D038"/>
    <w:lvl w:ilvl="0" w:tplc="56EE6D7A">
      <w:start w:val="3"/>
      <w:numFmt w:val="taiwaneseCountingThousand"/>
      <w:lvlText w:val="（%1）"/>
      <w:lvlJc w:val="left"/>
      <w:pPr>
        <w:ind w:left="720" w:hanging="720"/>
      </w:pPr>
      <w:rPr>
        <w:rFonts w:hint="default"/>
        <w:color w:val="00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4214535"/>
    <w:multiLevelType w:val="hybridMultilevel"/>
    <w:tmpl w:val="D562BCB6"/>
    <w:lvl w:ilvl="0" w:tplc="445266AA">
      <w:start w:val="1"/>
      <w:numFmt w:val="taiwaneseCountingThousand"/>
      <w:lvlText w:val="%1、"/>
      <w:lvlJc w:val="left"/>
      <w:pPr>
        <w:tabs>
          <w:tab w:val="num" w:pos="480"/>
        </w:tabs>
        <w:ind w:left="480" w:hanging="480"/>
      </w:pPr>
      <w:rPr>
        <w:rFonts w:hint="eastAsia"/>
        <w:b w:val="0"/>
        <w:i w:val="0"/>
        <w:color w:val="000000"/>
        <w:sz w:val="24"/>
        <w:szCs w:val="24"/>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7">
    <w:nsid w:val="55E6257E"/>
    <w:multiLevelType w:val="multilevel"/>
    <w:tmpl w:val="3548572C"/>
    <w:lvl w:ilvl="0">
      <w:start w:val="1"/>
      <w:numFmt w:val="taiwaneseCountingThousand"/>
      <w:lvlText w:val="%1、"/>
      <w:lvlJc w:val="left"/>
      <w:pPr>
        <w:tabs>
          <w:tab w:val="num" w:pos="480"/>
        </w:tabs>
        <w:ind w:left="480" w:hanging="480"/>
      </w:pPr>
      <w:rPr>
        <w:rFonts w:hint="eastAsia"/>
        <w:b w:val="0"/>
        <w:i w:val="0"/>
        <w:color w:val="000000"/>
        <w:sz w:val="20"/>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28">
    <w:nsid w:val="561A6B08"/>
    <w:multiLevelType w:val="hybridMultilevel"/>
    <w:tmpl w:val="02EC6D7E"/>
    <w:lvl w:ilvl="0" w:tplc="4DD443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805035B"/>
    <w:multiLevelType w:val="multilevel"/>
    <w:tmpl w:val="9A30C202"/>
    <w:lvl w:ilvl="0">
      <w:start w:val="1"/>
      <w:numFmt w:val="decimal"/>
      <w:lvlText w:val="%1."/>
      <w:lvlJc w:val="left"/>
      <w:pPr>
        <w:tabs>
          <w:tab w:val="num" w:pos="480"/>
        </w:tabs>
        <w:ind w:left="480" w:hanging="480"/>
      </w:pPr>
      <w:rPr>
        <w:rFonts w:hint="eastAsia"/>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nsid w:val="60334758"/>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1">
    <w:nsid w:val="62813201"/>
    <w:multiLevelType w:val="hybridMultilevel"/>
    <w:tmpl w:val="CB5AB682"/>
    <w:lvl w:ilvl="0" w:tplc="48E015D2">
      <w:start w:val="1"/>
      <w:numFmt w:val="ideographDigital"/>
      <w:lvlText w:val="%1、"/>
      <w:lvlJc w:val="left"/>
      <w:pPr>
        <w:tabs>
          <w:tab w:val="num" w:pos="360"/>
        </w:tabs>
        <w:ind w:left="360" w:hanging="360"/>
      </w:pPr>
      <w:rPr>
        <w:rFonts w:hint="default"/>
        <w:color w:val="0000FF"/>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32">
    <w:nsid w:val="661F72CC"/>
    <w:multiLevelType w:val="hybridMultilevel"/>
    <w:tmpl w:val="BE1CB3BC"/>
    <w:lvl w:ilvl="0" w:tplc="1A2A1EC4">
      <w:start w:val="1"/>
      <w:numFmt w:val="taiwaneseCountingThousand"/>
      <w:lvlText w:val="（%1）"/>
      <w:lvlJc w:val="left"/>
      <w:pPr>
        <w:tabs>
          <w:tab w:val="num" w:pos="1200"/>
        </w:tabs>
        <w:ind w:left="1200" w:hanging="720"/>
      </w:pPr>
      <w:rPr>
        <w:rFonts w:hint="eastAsia"/>
        <w:b w:val="0"/>
        <w:i w:val="0"/>
        <w:color w:val="000000"/>
        <w:sz w:val="20"/>
      </w:rPr>
    </w:lvl>
    <w:lvl w:ilvl="1" w:tplc="7BFC0E36">
      <w:start w:val="1"/>
      <w:numFmt w:val="taiwaneseCountingThousand"/>
      <w:lvlText w:val="%2、"/>
      <w:lvlJc w:val="left"/>
      <w:pPr>
        <w:tabs>
          <w:tab w:val="num" w:pos="960"/>
        </w:tabs>
        <w:ind w:left="960" w:hanging="480"/>
      </w:pPr>
      <w:rPr>
        <w:rFonts w:hint="eastAsia"/>
        <w:b w:val="0"/>
        <w:i w:val="0"/>
        <w:color w:val="0000FF"/>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DEA0529"/>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4">
    <w:nsid w:val="6F8343FD"/>
    <w:multiLevelType w:val="hybridMultilevel"/>
    <w:tmpl w:val="215C43B6"/>
    <w:lvl w:ilvl="0" w:tplc="7EB43AAE">
      <w:start w:val="1"/>
      <w:numFmt w:val="ideographDigit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35">
    <w:nsid w:val="71F524A8"/>
    <w:multiLevelType w:val="hybridMultilevel"/>
    <w:tmpl w:val="2AA45534"/>
    <w:lvl w:ilvl="0" w:tplc="7EB43AAE">
      <w:start w:val="1"/>
      <w:numFmt w:val="ideographDigital"/>
      <w:lvlText w:val="%1、"/>
      <w:lvlJc w:val="left"/>
      <w:pPr>
        <w:tabs>
          <w:tab w:val="num" w:pos="360"/>
        </w:tabs>
        <w:ind w:left="360" w:hanging="360"/>
      </w:pPr>
      <w:rPr>
        <w:rFonts w:hint="default"/>
        <w:b w:val="0"/>
        <w:i w:val="0"/>
        <w:color w:val="000000"/>
        <w:sz w:val="20"/>
      </w:rPr>
    </w:lvl>
    <w:lvl w:ilvl="1" w:tplc="7BD2A402">
      <w:start w:val="1"/>
      <w:numFmt w:val="taiwaneseCountingThousand"/>
      <w:lvlText w:val="（%2）"/>
      <w:lvlJc w:val="left"/>
      <w:pPr>
        <w:tabs>
          <w:tab w:val="num" w:pos="720"/>
        </w:tabs>
        <w:ind w:left="720" w:hanging="720"/>
      </w:pPr>
      <w:rPr>
        <w:rFonts w:hint="eastAsia"/>
        <w:b w:val="0"/>
        <w:i w:val="0"/>
        <w:color w:val="0000FF"/>
        <w:sz w:val="20"/>
      </w:rPr>
    </w:lvl>
    <w:lvl w:ilvl="2" w:tplc="0409001B">
      <w:start w:val="1"/>
      <w:numFmt w:val="lowerRoman"/>
      <w:lvlText w:val="%3."/>
      <w:lvlJc w:val="right"/>
      <w:pPr>
        <w:tabs>
          <w:tab w:val="num" w:pos="960"/>
        </w:tabs>
        <w:ind w:left="960" w:hanging="480"/>
      </w:pPr>
    </w:lvl>
    <w:lvl w:ilvl="3" w:tplc="0409000F">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6">
    <w:nsid w:val="744B2708"/>
    <w:multiLevelType w:val="hybridMultilevel"/>
    <w:tmpl w:val="141CCF2E"/>
    <w:lvl w:ilvl="0" w:tplc="7EB43AAE">
      <w:start w:val="1"/>
      <w:numFmt w:val="ideographDigital"/>
      <w:lvlText w:val="%1、"/>
      <w:lvlJc w:val="left"/>
      <w:pPr>
        <w:tabs>
          <w:tab w:val="num" w:pos="840"/>
        </w:tabs>
        <w:ind w:left="840" w:hanging="360"/>
      </w:pPr>
      <w:rPr>
        <w:rFonts w:hint="default"/>
        <w:color w:val="00000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64337B6"/>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8">
    <w:nsid w:val="789A07EB"/>
    <w:multiLevelType w:val="hybridMultilevel"/>
    <w:tmpl w:val="427AAA80"/>
    <w:lvl w:ilvl="0" w:tplc="626C51FC">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tplc="224AF426">
      <w:start w:val="1"/>
      <w:numFmt w:val="taiwaneseCountingThousand"/>
      <w:lvlText w:val="%2、"/>
      <w:lvlJc w:val="left"/>
      <w:pPr>
        <w:tabs>
          <w:tab w:val="num" w:pos="1200"/>
        </w:tabs>
        <w:ind w:left="1200" w:hanging="480"/>
      </w:pPr>
      <w:rPr>
        <w:rFonts w:hint="eastAsia"/>
        <w:color w:val="000000"/>
        <w:sz w:val="24"/>
        <w:szCs w:val="24"/>
      </w:rPr>
    </w:lvl>
    <w:lvl w:ilvl="2" w:tplc="92F650E2">
      <w:start w:val="1"/>
      <w:numFmt w:val="taiwaneseCountingThousand"/>
      <w:lvlText w:val="（%3）"/>
      <w:lvlJc w:val="left"/>
      <w:pPr>
        <w:tabs>
          <w:tab w:val="num" w:pos="1920"/>
        </w:tabs>
        <w:ind w:left="1920" w:hanging="720"/>
      </w:pPr>
      <w:rPr>
        <w:rFonts w:hint="eastAsia"/>
        <w:b w:val="0"/>
        <w:i w:val="0"/>
        <w:color w:val="000000"/>
        <w:sz w:val="24"/>
        <w:szCs w:val="24"/>
      </w:rPr>
    </w:lvl>
    <w:lvl w:ilvl="3" w:tplc="0409000F">
      <w:start w:val="1"/>
      <w:numFmt w:val="decimal"/>
      <w:lvlText w:val="%4."/>
      <w:lvlJc w:val="left"/>
      <w:pPr>
        <w:tabs>
          <w:tab w:val="num" w:pos="2160"/>
        </w:tabs>
        <w:ind w:left="2160" w:hanging="480"/>
      </w:pPr>
      <w:rPr>
        <w:rFonts w:hint="default"/>
        <w:color w:val="000000"/>
        <w:sz w:val="20"/>
        <w:szCs w:val="20"/>
      </w:r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9">
    <w:nsid w:val="7A166FDE"/>
    <w:multiLevelType w:val="hybridMultilevel"/>
    <w:tmpl w:val="EE68916A"/>
    <w:lvl w:ilvl="0" w:tplc="FC20F8C2">
      <w:start w:val="1"/>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7DA61490"/>
    <w:multiLevelType w:val="hybridMultilevel"/>
    <w:tmpl w:val="22C0778A"/>
    <w:lvl w:ilvl="0" w:tplc="626C51FC">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tplc="7EB43AAE">
      <w:start w:val="1"/>
      <w:numFmt w:val="ideographDigital"/>
      <w:lvlText w:val="%2、"/>
      <w:lvlJc w:val="left"/>
      <w:pPr>
        <w:tabs>
          <w:tab w:val="num" w:pos="840"/>
        </w:tabs>
        <w:ind w:left="840" w:hanging="360"/>
      </w:pPr>
      <w:rPr>
        <w:rFonts w:hint="default"/>
        <w:color w:val="000000"/>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4"/>
  </w:num>
  <w:num w:numId="2">
    <w:abstractNumId w:val="9"/>
  </w:num>
  <w:num w:numId="3">
    <w:abstractNumId w:val="35"/>
  </w:num>
  <w:num w:numId="4">
    <w:abstractNumId w:val="32"/>
  </w:num>
  <w:num w:numId="5">
    <w:abstractNumId w:val="6"/>
  </w:num>
  <w:num w:numId="6">
    <w:abstractNumId w:val="38"/>
  </w:num>
  <w:num w:numId="7">
    <w:abstractNumId w:val="7"/>
  </w:num>
  <w:num w:numId="8">
    <w:abstractNumId w:val="0"/>
  </w:num>
  <w:num w:numId="9">
    <w:abstractNumId w:val="26"/>
  </w:num>
  <w:num w:numId="10">
    <w:abstractNumId w:val="1"/>
  </w:num>
  <w:num w:numId="11">
    <w:abstractNumId w:val="23"/>
  </w:num>
  <w:num w:numId="12">
    <w:abstractNumId w:val="27"/>
  </w:num>
  <w:num w:numId="13">
    <w:abstractNumId w:val="19"/>
  </w:num>
  <w:num w:numId="14">
    <w:abstractNumId w:val="34"/>
  </w:num>
  <w:num w:numId="15">
    <w:abstractNumId w:val="8"/>
  </w:num>
  <w:num w:numId="16">
    <w:abstractNumId w:val="3"/>
  </w:num>
  <w:num w:numId="17">
    <w:abstractNumId w:val="17"/>
  </w:num>
  <w:num w:numId="18">
    <w:abstractNumId w:val="16"/>
  </w:num>
  <w:num w:numId="19">
    <w:abstractNumId w:val="40"/>
  </w:num>
  <w:num w:numId="20">
    <w:abstractNumId w:val="30"/>
  </w:num>
  <w:num w:numId="21">
    <w:abstractNumId w:val="37"/>
  </w:num>
  <w:num w:numId="22">
    <w:abstractNumId w:val="33"/>
  </w:num>
  <w:num w:numId="23">
    <w:abstractNumId w:val="14"/>
  </w:num>
  <w:num w:numId="24">
    <w:abstractNumId w:val="12"/>
  </w:num>
  <w:num w:numId="25">
    <w:abstractNumId w:val="2"/>
  </w:num>
  <w:num w:numId="26">
    <w:abstractNumId w:val="18"/>
  </w:num>
  <w:num w:numId="27">
    <w:abstractNumId w:val="20"/>
  </w:num>
  <w:num w:numId="28">
    <w:abstractNumId w:val="29"/>
  </w:num>
  <w:num w:numId="29">
    <w:abstractNumId w:val="4"/>
  </w:num>
  <w:num w:numId="30">
    <w:abstractNumId w:val="11"/>
  </w:num>
  <w:num w:numId="31">
    <w:abstractNumId w:val="31"/>
  </w:num>
  <w:num w:numId="32">
    <w:abstractNumId w:val="13"/>
  </w:num>
  <w:num w:numId="33">
    <w:abstractNumId w:val="36"/>
  </w:num>
  <w:num w:numId="34">
    <w:abstractNumId w:val="21"/>
  </w:num>
  <w:num w:numId="35">
    <w:abstractNumId w:val="28"/>
  </w:num>
  <w:num w:numId="36">
    <w:abstractNumId w:val="25"/>
  </w:num>
  <w:num w:numId="37">
    <w:abstractNumId w:val="15"/>
  </w:num>
  <w:num w:numId="38">
    <w:abstractNumId w:val="39"/>
  </w:num>
  <w:num w:numId="39">
    <w:abstractNumId w:val="5"/>
  </w:num>
  <w:num w:numId="40">
    <w:abstractNumId w:val="1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C81"/>
    <w:rsid w:val="00001AFA"/>
    <w:rsid w:val="0000367E"/>
    <w:rsid w:val="00004C48"/>
    <w:rsid w:val="000071D0"/>
    <w:rsid w:val="00013C56"/>
    <w:rsid w:val="0001698E"/>
    <w:rsid w:val="000177D0"/>
    <w:rsid w:val="00017FD2"/>
    <w:rsid w:val="00023B0C"/>
    <w:rsid w:val="0002604C"/>
    <w:rsid w:val="000272A9"/>
    <w:rsid w:val="00030982"/>
    <w:rsid w:val="0003143C"/>
    <w:rsid w:val="0003708F"/>
    <w:rsid w:val="000522BB"/>
    <w:rsid w:val="00057C02"/>
    <w:rsid w:val="0006328F"/>
    <w:rsid w:val="0007254F"/>
    <w:rsid w:val="00075AB1"/>
    <w:rsid w:val="0008238D"/>
    <w:rsid w:val="00083C69"/>
    <w:rsid w:val="000849B5"/>
    <w:rsid w:val="00086CEF"/>
    <w:rsid w:val="00087B7B"/>
    <w:rsid w:val="00094A44"/>
    <w:rsid w:val="00094F86"/>
    <w:rsid w:val="000A3030"/>
    <w:rsid w:val="000A5BD3"/>
    <w:rsid w:val="000B2BD7"/>
    <w:rsid w:val="000C1F16"/>
    <w:rsid w:val="000C42C9"/>
    <w:rsid w:val="000D0398"/>
    <w:rsid w:val="000D3C37"/>
    <w:rsid w:val="000D7A51"/>
    <w:rsid w:val="000E034D"/>
    <w:rsid w:val="000E2DC4"/>
    <w:rsid w:val="000E47FB"/>
    <w:rsid w:val="000F3ADA"/>
    <w:rsid w:val="000F4B9F"/>
    <w:rsid w:val="000F521F"/>
    <w:rsid w:val="0010146F"/>
    <w:rsid w:val="00101E91"/>
    <w:rsid w:val="00102643"/>
    <w:rsid w:val="00103004"/>
    <w:rsid w:val="00104782"/>
    <w:rsid w:val="00115356"/>
    <w:rsid w:val="00127773"/>
    <w:rsid w:val="00131D5F"/>
    <w:rsid w:val="00132079"/>
    <w:rsid w:val="001346BF"/>
    <w:rsid w:val="00136159"/>
    <w:rsid w:val="001403C9"/>
    <w:rsid w:val="00142C5C"/>
    <w:rsid w:val="00155B57"/>
    <w:rsid w:val="00155F9A"/>
    <w:rsid w:val="00160692"/>
    <w:rsid w:val="00163F1C"/>
    <w:rsid w:val="0016609C"/>
    <w:rsid w:val="00172583"/>
    <w:rsid w:val="001733EF"/>
    <w:rsid w:val="00180A96"/>
    <w:rsid w:val="00181996"/>
    <w:rsid w:val="001854BD"/>
    <w:rsid w:val="001924D6"/>
    <w:rsid w:val="00194F25"/>
    <w:rsid w:val="001962F3"/>
    <w:rsid w:val="00197463"/>
    <w:rsid w:val="001A5492"/>
    <w:rsid w:val="001A6323"/>
    <w:rsid w:val="001A75D7"/>
    <w:rsid w:val="001B102D"/>
    <w:rsid w:val="001B7EEE"/>
    <w:rsid w:val="001C38F4"/>
    <w:rsid w:val="001C7B01"/>
    <w:rsid w:val="001D0D9F"/>
    <w:rsid w:val="001E4080"/>
    <w:rsid w:val="001F28A5"/>
    <w:rsid w:val="001F7E9F"/>
    <w:rsid w:val="00207AD9"/>
    <w:rsid w:val="00207C99"/>
    <w:rsid w:val="002118DC"/>
    <w:rsid w:val="00214009"/>
    <w:rsid w:val="00216D7D"/>
    <w:rsid w:val="002241AF"/>
    <w:rsid w:val="00226297"/>
    <w:rsid w:val="002346E5"/>
    <w:rsid w:val="00236B9C"/>
    <w:rsid w:val="00241EB0"/>
    <w:rsid w:val="00243B4F"/>
    <w:rsid w:val="002441AF"/>
    <w:rsid w:val="002500A5"/>
    <w:rsid w:val="00253388"/>
    <w:rsid w:val="00261647"/>
    <w:rsid w:val="002629ED"/>
    <w:rsid w:val="00262E0C"/>
    <w:rsid w:val="00270934"/>
    <w:rsid w:val="00271689"/>
    <w:rsid w:val="00272F95"/>
    <w:rsid w:val="00274F77"/>
    <w:rsid w:val="00280E56"/>
    <w:rsid w:val="002831D8"/>
    <w:rsid w:val="00285B62"/>
    <w:rsid w:val="00285FC2"/>
    <w:rsid w:val="0028741A"/>
    <w:rsid w:val="0029029C"/>
    <w:rsid w:val="00293097"/>
    <w:rsid w:val="00293742"/>
    <w:rsid w:val="002965B2"/>
    <w:rsid w:val="002A05B4"/>
    <w:rsid w:val="002A342F"/>
    <w:rsid w:val="002A3B2A"/>
    <w:rsid w:val="002B2854"/>
    <w:rsid w:val="002B3547"/>
    <w:rsid w:val="002B69A4"/>
    <w:rsid w:val="002B7638"/>
    <w:rsid w:val="002C6AA6"/>
    <w:rsid w:val="002C7179"/>
    <w:rsid w:val="002D072C"/>
    <w:rsid w:val="002D3CDB"/>
    <w:rsid w:val="002D7AFD"/>
    <w:rsid w:val="002E3A3B"/>
    <w:rsid w:val="002E4F6F"/>
    <w:rsid w:val="002E7931"/>
    <w:rsid w:val="002F2F44"/>
    <w:rsid w:val="002F5B4D"/>
    <w:rsid w:val="0031621C"/>
    <w:rsid w:val="00320BED"/>
    <w:rsid w:val="00330783"/>
    <w:rsid w:val="00333DF5"/>
    <w:rsid w:val="00334C60"/>
    <w:rsid w:val="003359EE"/>
    <w:rsid w:val="00336141"/>
    <w:rsid w:val="00336206"/>
    <w:rsid w:val="00350D2B"/>
    <w:rsid w:val="00352398"/>
    <w:rsid w:val="00355137"/>
    <w:rsid w:val="00355B3E"/>
    <w:rsid w:val="00375353"/>
    <w:rsid w:val="00377655"/>
    <w:rsid w:val="00380C87"/>
    <w:rsid w:val="00380E2C"/>
    <w:rsid w:val="0038397E"/>
    <w:rsid w:val="003847B7"/>
    <w:rsid w:val="00386705"/>
    <w:rsid w:val="00391AA8"/>
    <w:rsid w:val="00392686"/>
    <w:rsid w:val="003926AD"/>
    <w:rsid w:val="003938F3"/>
    <w:rsid w:val="00394CB3"/>
    <w:rsid w:val="00395500"/>
    <w:rsid w:val="003A6D77"/>
    <w:rsid w:val="003B4D2F"/>
    <w:rsid w:val="003B6362"/>
    <w:rsid w:val="003C5AD6"/>
    <w:rsid w:val="003D295F"/>
    <w:rsid w:val="003E0F2F"/>
    <w:rsid w:val="003E6CAA"/>
    <w:rsid w:val="003F040A"/>
    <w:rsid w:val="003F4989"/>
    <w:rsid w:val="0041304D"/>
    <w:rsid w:val="00413B29"/>
    <w:rsid w:val="00420025"/>
    <w:rsid w:val="00424193"/>
    <w:rsid w:val="00424B00"/>
    <w:rsid w:val="00431647"/>
    <w:rsid w:val="0043495B"/>
    <w:rsid w:val="00436FEE"/>
    <w:rsid w:val="0044396C"/>
    <w:rsid w:val="004456F6"/>
    <w:rsid w:val="00445BFE"/>
    <w:rsid w:val="004535B0"/>
    <w:rsid w:val="004536FC"/>
    <w:rsid w:val="004577AF"/>
    <w:rsid w:val="004648C6"/>
    <w:rsid w:val="00473079"/>
    <w:rsid w:val="004752E9"/>
    <w:rsid w:val="00475C15"/>
    <w:rsid w:val="00476A5A"/>
    <w:rsid w:val="004818AB"/>
    <w:rsid w:val="00483448"/>
    <w:rsid w:val="004938FC"/>
    <w:rsid w:val="00493F5B"/>
    <w:rsid w:val="004B345D"/>
    <w:rsid w:val="004C2FCF"/>
    <w:rsid w:val="004D76E8"/>
    <w:rsid w:val="004E6A03"/>
    <w:rsid w:val="004F275A"/>
    <w:rsid w:val="004F4F1A"/>
    <w:rsid w:val="005004A7"/>
    <w:rsid w:val="005053F2"/>
    <w:rsid w:val="00505D2C"/>
    <w:rsid w:val="00512889"/>
    <w:rsid w:val="00513409"/>
    <w:rsid w:val="005206A9"/>
    <w:rsid w:val="00521B0F"/>
    <w:rsid w:val="00523570"/>
    <w:rsid w:val="00531245"/>
    <w:rsid w:val="00533D2E"/>
    <w:rsid w:val="005355C5"/>
    <w:rsid w:val="00544B48"/>
    <w:rsid w:val="00544C81"/>
    <w:rsid w:val="005462C5"/>
    <w:rsid w:val="005473D7"/>
    <w:rsid w:val="00553EAA"/>
    <w:rsid w:val="00562285"/>
    <w:rsid w:val="00567911"/>
    <w:rsid w:val="00571F4C"/>
    <w:rsid w:val="005810E0"/>
    <w:rsid w:val="00581CE6"/>
    <w:rsid w:val="00581CEB"/>
    <w:rsid w:val="00585794"/>
    <w:rsid w:val="0059104A"/>
    <w:rsid w:val="005920E4"/>
    <w:rsid w:val="005926A4"/>
    <w:rsid w:val="00594B0C"/>
    <w:rsid w:val="00597240"/>
    <w:rsid w:val="0059765A"/>
    <w:rsid w:val="005A14AA"/>
    <w:rsid w:val="005A6E6D"/>
    <w:rsid w:val="005A77E8"/>
    <w:rsid w:val="005C0C4B"/>
    <w:rsid w:val="005C2E6F"/>
    <w:rsid w:val="005C3A3E"/>
    <w:rsid w:val="005C43B7"/>
    <w:rsid w:val="005D1998"/>
    <w:rsid w:val="005D7AF0"/>
    <w:rsid w:val="005E0AE1"/>
    <w:rsid w:val="005E1719"/>
    <w:rsid w:val="005E760A"/>
    <w:rsid w:val="005F0E97"/>
    <w:rsid w:val="005F2AD4"/>
    <w:rsid w:val="005F38DD"/>
    <w:rsid w:val="005F4674"/>
    <w:rsid w:val="005F6D08"/>
    <w:rsid w:val="006007FD"/>
    <w:rsid w:val="006058B5"/>
    <w:rsid w:val="00617A7E"/>
    <w:rsid w:val="006209EB"/>
    <w:rsid w:val="00622C9B"/>
    <w:rsid w:val="00626B35"/>
    <w:rsid w:val="00627468"/>
    <w:rsid w:val="00630C06"/>
    <w:rsid w:val="00633C7F"/>
    <w:rsid w:val="00634711"/>
    <w:rsid w:val="00637281"/>
    <w:rsid w:val="006467FF"/>
    <w:rsid w:val="00661427"/>
    <w:rsid w:val="00664401"/>
    <w:rsid w:val="0066751C"/>
    <w:rsid w:val="00667962"/>
    <w:rsid w:val="0067359E"/>
    <w:rsid w:val="00683839"/>
    <w:rsid w:val="00686C4D"/>
    <w:rsid w:val="00690EB1"/>
    <w:rsid w:val="006931EF"/>
    <w:rsid w:val="006A04BB"/>
    <w:rsid w:val="006A33C3"/>
    <w:rsid w:val="006A3571"/>
    <w:rsid w:val="006A4845"/>
    <w:rsid w:val="006B0538"/>
    <w:rsid w:val="006B2339"/>
    <w:rsid w:val="006C0E89"/>
    <w:rsid w:val="006C2680"/>
    <w:rsid w:val="006D2944"/>
    <w:rsid w:val="006D31CF"/>
    <w:rsid w:val="006E6D38"/>
    <w:rsid w:val="006F157B"/>
    <w:rsid w:val="006F22DE"/>
    <w:rsid w:val="006F4BDF"/>
    <w:rsid w:val="00700C29"/>
    <w:rsid w:val="00700EE7"/>
    <w:rsid w:val="0071040D"/>
    <w:rsid w:val="00716301"/>
    <w:rsid w:val="007218F3"/>
    <w:rsid w:val="00725D93"/>
    <w:rsid w:val="0072675B"/>
    <w:rsid w:val="00736343"/>
    <w:rsid w:val="0073643C"/>
    <w:rsid w:val="00736DD0"/>
    <w:rsid w:val="0073795C"/>
    <w:rsid w:val="00744976"/>
    <w:rsid w:val="00746541"/>
    <w:rsid w:val="00747632"/>
    <w:rsid w:val="00750A85"/>
    <w:rsid w:val="00751557"/>
    <w:rsid w:val="00757170"/>
    <w:rsid w:val="00761725"/>
    <w:rsid w:val="00761AE6"/>
    <w:rsid w:val="00762194"/>
    <w:rsid w:val="0076451F"/>
    <w:rsid w:val="00767636"/>
    <w:rsid w:val="00772035"/>
    <w:rsid w:val="007732EE"/>
    <w:rsid w:val="007750F8"/>
    <w:rsid w:val="00775506"/>
    <w:rsid w:val="007777E0"/>
    <w:rsid w:val="00780F2D"/>
    <w:rsid w:val="0078584B"/>
    <w:rsid w:val="007862E3"/>
    <w:rsid w:val="0078630A"/>
    <w:rsid w:val="00787EF7"/>
    <w:rsid w:val="00793A2B"/>
    <w:rsid w:val="00797CC6"/>
    <w:rsid w:val="007A19E1"/>
    <w:rsid w:val="007A5003"/>
    <w:rsid w:val="007A70F9"/>
    <w:rsid w:val="007B1A95"/>
    <w:rsid w:val="007B5B22"/>
    <w:rsid w:val="007C5DC0"/>
    <w:rsid w:val="007D7305"/>
    <w:rsid w:val="007E04EA"/>
    <w:rsid w:val="007E0A4B"/>
    <w:rsid w:val="007E0EFA"/>
    <w:rsid w:val="007E6311"/>
    <w:rsid w:val="007E6B88"/>
    <w:rsid w:val="007E6C0C"/>
    <w:rsid w:val="007F4DB8"/>
    <w:rsid w:val="00802434"/>
    <w:rsid w:val="00815821"/>
    <w:rsid w:val="008162D0"/>
    <w:rsid w:val="00822C79"/>
    <w:rsid w:val="00823121"/>
    <w:rsid w:val="00824782"/>
    <w:rsid w:val="00836C5A"/>
    <w:rsid w:val="008374B6"/>
    <w:rsid w:val="0084186B"/>
    <w:rsid w:val="00846696"/>
    <w:rsid w:val="008475E2"/>
    <w:rsid w:val="008555D8"/>
    <w:rsid w:val="00863BF0"/>
    <w:rsid w:val="00865EF9"/>
    <w:rsid w:val="0087200A"/>
    <w:rsid w:val="00874321"/>
    <w:rsid w:val="0087787B"/>
    <w:rsid w:val="0089319F"/>
    <w:rsid w:val="00896FD3"/>
    <w:rsid w:val="008A26AF"/>
    <w:rsid w:val="008B51F1"/>
    <w:rsid w:val="008C7180"/>
    <w:rsid w:val="008C7F22"/>
    <w:rsid w:val="008D000A"/>
    <w:rsid w:val="008D01C0"/>
    <w:rsid w:val="008D0BDC"/>
    <w:rsid w:val="008D12F5"/>
    <w:rsid w:val="008D72E0"/>
    <w:rsid w:val="008E0231"/>
    <w:rsid w:val="008E2089"/>
    <w:rsid w:val="008E3493"/>
    <w:rsid w:val="008F0FE2"/>
    <w:rsid w:val="008F1D50"/>
    <w:rsid w:val="008F40DB"/>
    <w:rsid w:val="0091439E"/>
    <w:rsid w:val="00915AC3"/>
    <w:rsid w:val="00921B33"/>
    <w:rsid w:val="0092440D"/>
    <w:rsid w:val="009327B9"/>
    <w:rsid w:val="00936345"/>
    <w:rsid w:val="00940879"/>
    <w:rsid w:val="00940F57"/>
    <w:rsid w:val="00950E87"/>
    <w:rsid w:val="00951BDD"/>
    <w:rsid w:val="00953F32"/>
    <w:rsid w:val="00953FB9"/>
    <w:rsid w:val="00965CFC"/>
    <w:rsid w:val="0097483C"/>
    <w:rsid w:val="009748E1"/>
    <w:rsid w:val="00976948"/>
    <w:rsid w:val="00981086"/>
    <w:rsid w:val="00983DD5"/>
    <w:rsid w:val="00983F07"/>
    <w:rsid w:val="00983F4A"/>
    <w:rsid w:val="00984493"/>
    <w:rsid w:val="009945A2"/>
    <w:rsid w:val="00995424"/>
    <w:rsid w:val="009A41FB"/>
    <w:rsid w:val="009A71B9"/>
    <w:rsid w:val="009A77C0"/>
    <w:rsid w:val="009D3D2F"/>
    <w:rsid w:val="009E21A1"/>
    <w:rsid w:val="009E6783"/>
    <w:rsid w:val="00A02B28"/>
    <w:rsid w:val="00A0618E"/>
    <w:rsid w:val="00A069F7"/>
    <w:rsid w:val="00A117D6"/>
    <w:rsid w:val="00A11DAC"/>
    <w:rsid w:val="00A21B43"/>
    <w:rsid w:val="00A2255E"/>
    <w:rsid w:val="00A329BB"/>
    <w:rsid w:val="00A33B5E"/>
    <w:rsid w:val="00A34084"/>
    <w:rsid w:val="00A410CC"/>
    <w:rsid w:val="00A41FB4"/>
    <w:rsid w:val="00A5195F"/>
    <w:rsid w:val="00A568F8"/>
    <w:rsid w:val="00A72F27"/>
    <w:rsid w:val="00A73552"/>
    <w:rsid w:val="00A81894"/>
    <w:rsid w:val="00A8622F"/>
    <w:rsid w:val="00A87467"/>
    <w:rsid w:val="00A9308B"/>
    <w:rsid w:val="00A972F4"/>
    <w:rsid w:val="00AA12AD"/>
    <w:rsid w:val="00AA257D"/>
    <w:rsid w:val="00AA2FC6"/>
    <w:rsid w:val="00AA47CB"/>
    <w:rsid w:val="00AA5B59"/>
    <w:rsid w:val="00AA6B23"/>
    <w:rsid w:val="00AB2AF9"/>
    <w:rsid w:val="00AB778C"/>
    <w:rsid w:val="00AC42B4"/>
    <w:rsid w:val="00AD1752"/>
    <w:rsid w:val="00AD1754"/>
    <w:rsid w:val="00AD1780"/>
    <w:rsid w:val="00AD2A43"/>
    <w:rsid w:val="00AD48FC"/>
    <w:rsid w:val="00AD5004"/>
    <w:rsid w:val="00AD6FBE"/>
    <w:rsid w:val="00AE53D9"/>
    <w:rsid w:val="00AE56C0"/>
    <w:rsid w:val="00AF03EC"/>
    <w:rsid w:val="00AF2CBF"/>
    <w:rsid w:val="00B1084E"/>
    <w:rsid w:val="00B12125"/>
    <w:rsid w:val="00B13B22"/>
    <w:rsid w:val="00B21E4B"/>
    <w:rsid w:val="00B22561"/>
    <w:rsid w:val="00B23739"/>
    <w:rsid w:val="00B259BF"/>
    <w:rsid w:val="00B32258"/>
    <w:rsid w:val="00B35E75"/>
    <w:rsid w:val="00B4008C"/>
    <w:rsid w:val="00B473E4"/>
    <w:rsid w:val="00B512D4"/>
    <w:rsid w:val="00B52B84"/>
    <w:rsid w:val="00B73C8F"/>
    <w:rsid w:val="00B7538D"/>
    <w:rsid w:val="00B857AC"/>
    <w:rsid w:val="00B96504"/>
    <w:rsid w:val="00BA144A"/>
    <w:rsid w:val="00BA1C2D"/>
    <w:rsid w:val="00BA3548"/>
    <w:rsid w:val="00BA48DD"/>
    <w:rsid w:val="00BB2B28"/>
    <w:rsid w:val="00BB5C0E"/>
    <w:rsid w:val="00BC5339"/>
    <w:rsid w:val="00BC6430"/>
    <w:rsid w:val="00BC7845"/>
    <w:rsid w:val="00BD0BF2"/>
    <w:rsid w:val="00BD1825"/>
    <w:rsid w:val="00BE179F"/>
    <w:rsid w:val="00BE33D9"/>
    <w:rsid w:val="00BE7933"/>
    <w:rsid w:val="00BF07DF"/>
    <w:rsid w:val="00BF4CCE"/>
    <w:rsid w:val="00BF659D"/>
    <w:rsid w:val="00C02C0D"/>
    <w:rsid w:val="00C15050"/>
    <w:rsid w:val="00C2470A"/>
    <w:rsid w:val="00C278A0"/>
    <w:rsid w:val="00C341E5"/>
    <w:rsid w:val="00C35687"/>
    <w:rsid w:val="00C403FA"/>
    <w:rsid w:val="00C424B5"/>
    <w:rsid w:val="00C474C6"/>
    <w:rsid w:val="00C569E1"/>
    <w:rsid w:val="00C73230"/>
    <w:rsid w:val="00C7566E"/>
    <w:rsid w:val="00C80FFA"/>
    <w:rsid w:val="00C8176F"/>
    <w:rsid w:val="00C82316"/>
    <w:rsid w:val="00C85447"/>
    <w:rsid w:val="00C917BB"/>
    <w:rsid w:val="00C93DEF"/>
    <w:rsid w:val="00CA431A"/>
    <w:rsid w:val="00CB618F"/>
    <w:rsid w:val="00CC0F85"/>
    <w:rsid w:val="00CC31F4"/>
    <w:rsid w:val="00CC58F7"/>
    <w:rsid w:val="00CD1375"/>
    <w:rsid w:val="00CD25D0"/>
    <w:rsid w:val="00CD280E"/>
    <w:rsid w:val="00CD5B8F"/>
    <w:rsid w:val="00CE13EA"/>
    <w:rsid w:val="00CE174C"/>
    <w:rsid w:val="00CF0F96"/>
    <w:rsid w:val="00CF2DDC"/>
    <w:rsid w:val="00D005C0"/>
    <w:rsid w:val="00D02B72"/>
    <w:rsid w:val="00D05F6A"/>
    <w:rsid w:val="00D07181"/>
    <w:rsid w:val="00D10C41"/>
    <w:rsid w:val="00D13E14"/>
    <w:rsid w:val="00D1504C"/>
    <w:rsid w:val="00D278C2"/>
    <w:rsid w:val="00D32466"/>
    <w:rsid w:val="00D340CC"/>
    <w:rsid w:val="00D35575"/>
    <w:rsid w:val="00D40DED"/>
    <w:rsid w:val="00D44152"/>
    <w:rsid w:val="00D517AA"/>
    <w:rsid w:val="00D52A47"/>
    <w:rsid w:val="00D56B47"/>
    <w:rsid w:val="00D61832"/>
    <w:rsid w:val="00D6213B"/>
    <w:rsid w:val="00D64D58"/>
    <w:rsid w:val="00D72529"/>
    <w:rsid w:val="00D81BDF"/>
    <w:rsid w:val="00D8327E"/>
    <w:rsid w:val="00D90E8B"/>
    <w:rsid w:val="00D92227"/>
    <w:rsid w:val="00D95397"/>
    <w:rsid w:val="00DA0210"/>
    <w:rsid w:val="00DA4349"/>
    <w:rsid w:val="00DA74E0"/>
    <w:rsid w:val="00DA7719"/>
    <w:rsid w:val="00DB14DF"/>
    <w:rsid w:val="00DC33A7"/>
    <w:rsid w:val="00DC68C1"/>
    <w:rsid w:val="00DD42DB"/>
    <w:rsid w:val="00DE3D14"/>
    <w:rsid w:val="00DE4367"/>
    <w:rsid w:val="00DE4B01"/>
    <w:rsid w:val="00DF023A"/>
    <w:rsid w:val="00DF7105"/>
    <w:rsid w:val="00E06665"/>
    <w:rsid w:val="00E0689F"/>
    <w:rsid w:val="00E1513C"/>
    <w:rsid w:val="00E1558F"/>
    <w:rsid w:val="00E17D6F"/>
    <w:rsid w:val="00E206EB"/>
    <w:rsid w:val="00E236D7"/>
    <w:rsid w:val="00E2403D"/>
    <w:rsid w:val="00E2440C"/>
    <w:rsid w:val="00E3110B"/>
    <w:rsid w:val="00E339DC"/>
    <w:rsid w:val="00E43310"/>
    <w:rsid w:val="00E43407"/>
    <w:rsid w:val="00E44B45"/>
    <w:rsid w:val="00E5563E"/>
    <w:rsid w:val="00E55C76"/>
    <w:rsid w:val="00E56854"/>
    <w:rsid w:val="00E60CF4"/>
    <w:rsid w:val="00E63A31"/>
    <w:rsid w:val="00E6440A"/>
    <w:rsid w:val="00E66C04"/>
    <w:rsid w:val="00E71E00"/>
    <w:rsid w:val="00E72886"/>
    <w:rsid w:val="00E751D0"/>
    <w:rsid w:val="00E814F7"/>
    <w:rsid w:val="00E81861"/>
    <w:rsid w:val="00E81C65"/>
    <w:rsid w:val="00E86329"/>
    <w:rsid w:val="00E8758D"/>
    <w:rsid w:val="00E90BC7"/>
    <w:rsid w:val="00E93B19"/>
    <w:rsid w:val="00EA5A21"/>
    <w:rsid w:val="00EB19E9"/>
    <w:rsid w:val="00EC612F"/>
    <w:rsid w:val="00EC73A0"/>
    <w:rsid w:val="00ED6FD0"/>
    <w:rsid w:val="00EE0B81"/>
    <w:rsid w:val="00EE1C76"/>
    <w:rsid w:val="00EE74CA"/>
    <w:rsid w:val="00F03C52"/>
    <w:rsid w:val="00F074E2"/>
    <w:rsid w:val="00F1697A"/>
    <w:rsid w:val="00F226AD"/>
    <w:rsid w:val="00F22FB9"/>
    <w:rsid w:val="00F32D40"/>
    <w:rsid w:val="00F4075B"/>
    <w:rsid w:val="00F43FB0"/>
    <w:rsid w:val="00F459AF"/>
    <w:rsid w:val="00F459ED"/>
    <w:rsid w:val="00F46EB3"/>
    <w:rsid w:val="00F50C0D"/>
    <w:rsid w:val="00F51533"/>
    <w:rsid w:val="00F5382C"/>
    <w:rsid w:val="00F55CDB"/>
    <w:rsid w:val="00F6128D"/>
    <w:rsid w:val="00F64CCA"/>
    <w:rsid w:val="00F66A2A"/>
    <w:rsid w:val="00F70A58"/>
    <w:rsid w:val="00F70DB2"/>
    <w:rsid w:val="00F718F8"/>
    <w:rsid w:val="00F71B4B"/>
    <w:rsid w:val="00F74F31"/>
    <w:rsid w:val="00F75F97"/>
    <w:rsid w:val="00F7697A"/>
    <w:rsid w:val="00F80C5E"/>
    <w:rsid w:val="00F83A26"/>
    <w:rsid w:val="00F90A78"/>
    <w:rsid w:val="00F96555"/>
    <w:rsid w:val="00FA2FA5"/>
    <w:rsid w:val="00FA5D1E"/>
    <w:rsid w:val="00FC082F"/>
    <w:rsid w:val="00FE025B"/>
    <w:rsid w:val="00FE20B2"/>
    <w:rsid w:val="00FE3452"/>
    <w:rsid w:val="00FE757B"/>
    <w:rsid w:val="00FE77DD"/>
    <w:rsid w:val="00FE7B34"/>
    <w:rsid w:val="00FE7E70"/>
    <w:rsid w:val="00FF0B70"/>
    <w:rsid w:val="00FF2F7C"/>
    <w:rsid w:val="00FF3708"/>
    <w:rsid w:val="00FF41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4C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544C81"/>
    <w:pPr>
      <w:tabs>
        <w:tab w:val="center" w:pos="4153"/>
        <w:tab w:val="right" w:pos="8306"/>
      </w:tabs>
      <w:snapToGrid w:val="0"/>
    </w:pPr>
    <w:rPr>
      <w:sz w:val="20"/>
      <w:szCs w:val="20"/>
    </w:rPr>
  </w:style>
  <w:style w:type="paragraph" w:styleId="a5">
    <w:name w:val="footer"/>
    <w:basedOn w:val="a"/>
    <w:rsid w:val="00544C81"/>
    <w:pPr>
      <w:tabs>
        <w:tab w:val="center" w:pos="4153"/>
        <w:tab w:val="right" w:pos="8306"/>
      </w:tabs>
      <w:snapToGrid w:val="0"/>
    </w:pPr>
    <w:rPr>
      <w:sz w:val="20"/>
      <w:szCs w:val="20"/>
    </w:rPr>
  </w:style>
  <w:style w:type="paragraph" w:styleId="HTML">
    <w:name w:val="HTML Preformatted"/>
    <w:basedOn w:val="a"/>
    <w:rsid w:val="00693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styleId="a6">
    <w:name w:val="page number"/>
    <w:basedOn w:val="a0"/>
    <w:rsid w:val="00023B0C"/>
  </w:style>
  <w:style w:type="paragraph" w:styleId="a7">
    <w:name w:val="Balloon Text"/>
    <w:basedOn w:val="a"/>
    <w:semiHidden/>
    <w:rsid w:val="00802434"/>
    <w:rPr>
      <w:rFonts w:ascii="Arial" w:hAnsi="Arial"/>
      <w:sz w:val="18"/>
      <w:szCs w:val="18"/>
    </w:rPr>
  </w:style>
  <w:style w:type="paragraph" w:customStyle="1" w:styleId="1">
    <w:name w:val="清單段落1"/>
    <w:basedOn w:val="a"/>
    <w:rsid w:val="009E6783"/>
    <w:pPr>
      <w:ind w:leftChars="200" w:left="480"/>
    </w:pPr>
    <w:rPr>
      <w:rFonts w:ascii="Calibri" w:hAnsi="Calibri"/>
      <w:szCs w:val="22"/>
    </w:rPr>
  </w:style>
  <w:style w:type="paragraph" w:customStyle="1" w:styleId="-1">
    <w:name w:val="內文-1"/>
    <w:basedOn w:val="a"/>
    <w:rsid w:val="00A81894"/>
    <w:pPr>
      <w:spacing w:beforeLines="50" w:afterLines="50"/>
      <w:jc w:val="both"/>
    </w:pPr>
    <w:rPr>
      <w:rFonts w:ascii="標楷體" w:eastAsia="標楷體" w:hAnsi="標楷體" w:cs="Arial"/>
      <w:snapToGrid w:val="0"/>
      <w:kern w:val="0"/>
      <w:sz w:val="27"/>
      <w:szCs w:val="26"/>
    </w:rPr>
  </w:style>
  <w:style w:type="paragraph" w:customStyle="1" w:styleId="a8">
    <w:name w:val="一、"/>
    <w:basedOn w:val="a"/>
    <w:rsid w:val="00797CC6"/>
    <w:pPr>
      <w:spacing w:beforeLines="50" w:afterLines="50"/>
      <w:ind w:left="567" w:hanging="567"/>
      <w:jc w:val="both"/>
    </w:pPr>
    <w:rPr>
      <w:rFonts w:ascii="Arial" w:eastAsia="標楷體" w:hAnsi="Arial" w:cs="Arial"/>
      <w:snapToGrid w:val="0"/>
      <w:kern w:val="0"/>
      <w:sz w:val="27"/>
      <w:szCs w:val="27"/>
    </w:rPr>
  </w:style>
  <w:style w:type="paragraph" w:styleId="a9">
    <w:name w:val="List Paragraph"/>
    <w:basedOn w:val="a"/>
    <w:uiPriority w:val="34"/>
    <w:qFormat/>
    <w:rsid w:val="00261647"/>
    <w:pPr>
      <w:ind w:leftChars="200" w:left="480"/>
    </w:pPr>
  </w:style>
  <w:style w:type="paragraph" w:styleId="aa">
    <w:name w:val="Date"/>
    <w:basedOn w:val="a"/>
    <w:next w:val="a"/>
    <w:link w:val="ab"/>
    <w:rsid w:val="00F22FB9"/>
    <w:pPr>
      <w:jc w:val="right"/>
    </w:pPr>
  </w:style>
  <w:style w:type="character" w:customStyle="1" w:styleId="ab">
    <w:name w:val="日期 字元"/>
    <w:basedOn w:val="a0"/>
    <w:link w:val="aa"/>
    <w:rsid w:val="00F22FB9"/>
    <w:rPr>
      <w:kern w:val="2"/>
      <w:sz w:val="24"/>
      <w:szCs w:val="24"/>
    </w:rPr>
  </w:style>
  <w:style w:type="paragraph" w:customStyle="1" w:styleId="Default">
    <w:name w:val="Default"/>
    <w:rsid w:val="00380C87"/>
    <w:pPr>
      <w:widowControl w:val="0"/>
      <w:autoSpaceDE w:val="0"/>
      <w:autoSpaceDN w:val="0"/>
      <w:adjustRightInd w:val="0"/>
    </w:pPr>
    <w:rPr>
      <w:rFonts w:ascii="標楷體" w:eastAsia="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4C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544C81"/>
    <w:pPr>
      <w:tabs>
        <w:tab w:val="center" w:pos="4153"/>
        <w:tab w:val="right" w:pos="8306"/>
      </w:tabs>
      <w:snapToGrid w:val="0"/>
    </w:pPr>
    <w:rPr>
      <w:sz w:val="20"/>
      <w:szCs w:val="20"/>
    </w:rPr>
  </w:style>
  <w:style w:type="paragraph" w:styleId="a5">
    <w:name w:val="footer"/>
    <w:basedOn w:val="a"/>
    <w:rsid w:val="00544C81"/>
    <w:pPr>
      <w:tabs>
        <w:tab w:val="center" w:pos="4153"/>
        <w:tab w:val="right" w:pos="8306"/>
      </w:tabs>
      <w:snapToGrid w:val="0"/>
    </w:pPr>
    <w:rPr>
      <w:sz w:val="20"/>
      <w:szCs w:val="20"/>
    </w:rPr>
  </w:style>
  <w:style w:type="paragraph" w:styleId="HTML">
    <w:name w:val="HTML Preformatted"/>
    <w:basedOn w:val="a"/>
    <w:rsid w:val="00693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styleId="a6">
    <w:name w:val="page number"/>
    <w:basedOn w:val="a0"/>
    <w:rsid w:val="00023B0C"/>
  </w:style>
  <w:style w:type="paragraph" w:styleId="a7">
    <w:name w:val="Balloon Text"/>
    <w:basedOn w:val="a"/>
    <w:semiHidden/>
    <w:rsid w:val="00802434"/>
    <w:rPr>
      <w:rFonts w:ascii="Arial" w:hAnsi="Arial"/>
      <w:sz w:val="18"/>
      <w:szCs w:val="18"/>
    </w:rPr>
  </w:style>
  <w:style w:type="paragraph" w:customStyle="1" w:styleId="1">
    <w:name w:val="清單段落1"/>
    <w:basedOn w:val="a"/>
    <w:rsid w:val="009E6783"/>
    <w:pPr>
      <w:ind w:leftChars="200" w:left="480"/>
    </w:pPr>
    <w:rPr>
      <w:rFonts w:ascii="Calibri" w:hAnsi="Calibri"/>
      <w:szCs w:val="22"/>
    </w:rPr>
  </w:style>
  <w:style w:type="paragraph" w:customStyle="1" w:styleId="-1">
    <w:name w:val="內文-1"/>
    <w:basedOn w:val="a"/>
    <w:rsid w:val="00A81894"/>
    <w:pPr>
      <w:spacing w:beforeLines="50" w:afterLines="50"/>
      <w:jc w:val="both"/>
    </w:pPr>
    <w:rPr>
      <w:rFonts w:ascii="標楷體" w:eastAsia="標楷體" w:hAnsi="標楷體" w:cs="Arial"/>
      <w:snapToGrid w:val="0"/>
      <w:kern w:val="0"/>
      <w:sz w:val="27"/>
      <w:szCs w:val="26"/>
    </w:rPr>
  </w:style>
  <w:style w:type="paragraph" w:customStyle="1" w:styleId="a8">
    <w:name w:val="一、"/>
    <w:basedOn w:val="a"/>
    <w:rsid w:val="00797CC6"/>
    <w:pPr>
      <w:spacing w:beforeLines="50" w:afterLines="50"/>
      <w:ind w:left="567" w:hanging="567"/>
      <w:jc w:val="both"/>
    </w:pPr>
    <w:rPr>
      <w:rFonts w:ascii="Arial" w:eastAsia="標楷體" w:hAnsi="Arial" w:cs="Arial"/>
      <w:snapToGrid w:val="0"/>
      <w:kern w:val="0"/>
      <w:sz w:val="27"/>
      <w:szCs w:val="27"/>
    </w:rPr>
  </w:style>
  <w:style w:type="paragraph" w:styleId="a9">
    <w:name w:val="List Paragraph"/>
    <w:basedOn w:val="a"/>
    <w:uiPriority w:val="34"/>
    <w:qFormat/>
    <w:rsid w:val="00261647"/>
    <w:pPr>
      <w:ind w:leftChars="200" w:left="480"/>
    </w:pPr>
  </w:style>
  <w:style w:type="paragraph" w:styleId="aa">
    <w:name w:val="Date"/>
    <w:basedOn w:val="a"/>
    <w:next w:val="a"/>
    <w:link w:val="ab"/>
    <w:rsid w:val="00F22FB9"/>
    <w:pPr>
      <w:jc w:val="right"/>
    </w:pPr>
  </w:style>
  <w:style w:type="character" w:customStyle="1" w:styleId="ab">
    <w:name w:val="日期 字元"/>
    <w:basedOn w:val="a0"/>
    <w:link w:val="aa"/>
    <w:rsid w:val="00F22FB9"/>
    <w:rPr>
      <w:kern w:val="2"/>
      <w:sz w:val="24"/>
      <w:szCs w:val="24"/>
    </w:rPr>
  </w:style>
  <w:style w:type="paragraph" w:customStyle="1" w:styleId="Default">
    <w:name w:val="Default"/>
    <w:rsid w:val="00380C87"/>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2C071-0FA6-47C1-B763-A82493FFA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396</Words>
  <Characters>2262</Characters>
  <Application>Microsoft Office Word</Application>
  <DocSecurity>0</DocSecurity>
  <Lines>18</Lines>
  <Paragraphs>5</Paragraphs>
  <ScaleCrop>false</ScaleCrop>
  <Company>futures</Company>
  <LinksUpToDate>false</LinksUpToDate>
  <CharactersWithSpaces>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條號</dc:title>
  <dc:creator>kitty</dc:creator>
  <cp:lastModifiedBy>林惠蘭</cp:lastModifiedBy>
  <cp:revision>6</cp:revision>
  <cp:lastPrinted>2017-03-16T06:01:00Z</cp:lastPrinted>
  <dcterms:created xsi:type="dcterms:W3CDTF">2017-04-24T03:14:00Z</dcterms:created>
  <dcterms:modified xsi:type="dcterms:W3CDTF">2017-04-28T06:25:00Z</dcterms:modified>
</cp:coreProperties>
</file>