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14D" w:rsidRPr="00B93BEC" w:rsidRDefault="00B8414D" w:rsidP="00B841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Chars="-50" w:left="-120"/>
        <w:rPr>
          <w:rFonts w:ascii="標楷體" w:eastAsia="標楷體" w:hAnsi="標楷體"/>
          <w:b/>
          <w:bCs/>
          <w:color w:val="000000"/>
          <w:szCs w:val="32"/>
        </w:rPr>
      </w:pPr>
      <w:r w:rsidRPr="00B93BEC">
        <w:rPr>
          <w:rFonts w:ascii="標楷體" w:eastAsia="標楷體" w:hAnsi="標楷體" w:hint="eastAsia"/>
          <w:b/>
          <w:bCs/>
          <w:sz w:val="28"/>
          <w:szCs w:val="32"/>
        </w:rPr>
        <w:t>期貨信託事業內部控制制度範本</w:t>
      </w:r>
      <w:r w:rsidRPr="00B93BEC">
        <w:rPr>
          <w:rFonts w:ascii="標楷體" w:eastAsia="標楷體" w:hAnsi="標楷體" w:hint="eastAsia"/>
          <w:b/>
          <w:bCs/>
          <w:color w:val="000000"/>
          <w:sz w:val="28"/>
          <w:szCs w:val="32"/>
        </w:rPr>
        <w:t>修正對照表</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00"/>
        <w:gridCol w:w="5130"/>
        <w:gridCol w:w="5130"/>
        <w:gridCol w:w="2104"/>
      </w:tblGrid>
      <w:tr w:rsidR="00B8414D" w:rsidRPr="00B93BEC" w:rsidTr="00923990">
        <w:trPr>
          <w:tblHeader/>
        </w:trPr>
        <w:tc>
          <w:tcPr>
            <w:tcW w:w="1200" w:type="dxa"/>
            <w:vAlign w:val="center"/>
          </w:tcPr>
          <w:p w:rsidR="00B8414D" w:rsidRPr="00B93BEC" w:rsidRDefault="00B8414D" w:rsidP="00923990">
            <w:pPr>
              <w:spacing w:line="400" w:lineRule="exact"/>
              <w:jc w:val="center"/>
              <w:rPr>
                <w:rFonts w:ascii="標楷體" w:eastAsia="標楷體" w:hAnsi="標楷體"/>
                <w:bCs/>
                <w:szCs w:val="28"/>
              </w:rPr>
            </w:pPr>
            <w:r w:rsidRPr="00B93BEC">
              <w:rPr>
                <w:rFonts w:ascii="標楷體" w:eastAsia="標楷體" w:hAnsi="標楷體"/>
                <w:bCs/>
                <w:szCs w:val="28"/>
              </w:rPr>
              <w:t>編號</w:t>
            </w:r>
          </w:p>
        </w:tc>
        <w:tc>
          <w:tcPr>
            <w:tcW w:w="1500" w:type="dxa"/>
            <w:vAlign w:val="center"/>
          </w:tcPr>
          <w:p w:rsidR="00B8414D" w:rsidRPr="00B93BEC" w:rsidRDefault="00B8414D" w:rsidP="00923990">
            <w:pPr>
              <w:spacing w:line="400" w:lineRule="exact"/>
              <w:jc w:val="center"/>
              <w:rPr>
                <w:rFonts w:ascii="標楷體" w:eastAsia="標楷體" w:hAnsi="標楷體"/>
                <w:bCs/>
                <w:szCs w:val="28"/>
              </w:rPr>
            </w:pPr>
            <w:r w:rsidRPr="00B93BEC">
              <w:rPr>
                <w:rFonts w:ascii="標楷體" w:eastAsia="標楷體" w:hAnsi="標楷體"/>
                <w:bCs/>
                <w:szCs w:val="28"/>
              </w:rPr>
              <w:t>作業項目</w:t>
            </w:r>
          </w:p>
        </w:tc>
        <w:tc>
          <w:tcPr>
            <w:tcW w:w="5130" w:type="dxa"/>
            <w:vAlign w:val="center"/>
          </w:tcPr>
          <w:p w:rsidR="00B8414D" w:rsidRPr="00B93BEC" w:rsidRDefault="00B8414D" w:rsidP="00923990">
            <w:pPr>
              <w:spacing w:line="400" w:lineRule="exact"/>
              <w:jc w:val="center"/>
              <w:rPr>
                <w:rFonts w:ascii="標楷體" w:eastAsia="標楷體" w:hAnsi="標楷體"/>
                <w:bCs/>
                <w:szCs w:val="28"/>
              </w:rPr>
            </w:pPr>
            <w:r w:rsidRPr="00B93BEC">
              <w:rPr>
                <w:rFonts w:ascii="標楷體" w:eastAsia="標楷體" w:hAnsi="標楷體"/>
                <w:bCs/>
                <w:szCs w:val="28"/>
              </w:rPr>
              <w:t>修</w:t>
            </w:r>
            <w:r w:rsidRPr="00B93BEC">
              <w:rPr>
                <w:rFonts w:ascii="標楷體" w:eastAsia="標楷體" w:hAnsi="標楷體" w:hint="eastAsia"/>
                <w:bCs/>
                <w:szCs w:val="28"/>
              </w:rPr>
              <w:t>正</w:t>
            </w:r>
            <w:r w:rsidRPr="00B93BEC">
              <w:rPr>
                <w:rFonts w:ascii="標楷體" w:eastAsia="標楷體" w:hAnsi="標楷體"/>
                <w:bCs/>
                <w:szCs w:val="28"/>
              </w:rPr>
              <w:t>後內容</w:t>
            </w:r>
          </w:p>
        </w:tc>
        <w:tc>
          <w:tcPr>
            <w:tcW w:w="5130" w:type="dxa"/>
            <w:vAlign w:val="center"/>
          </w:tcPr>
          <w:p w:rsidR="00B8414D" w:rsidRPr="00B93BEC" w:rsidRDefault="00B8414D" w:rsidP="00923990">
            <w:pPr>
              <w:spacing w:line="400" w:lineRule="exact"/>
              <w:jc w:val="center"/>
              <w:rPr>
                <w:rFonts w:ascii="標楷體" w:eastAsia="標楷體" w:hAnsi="標楷體"/>
                <w:bCs/>
                <w:szCs w:val="28"/>
              </w:rPr>
            </w:pPr>
            <w:r w:rsidRPr="00B93BEC">
              <w:rPr>
                <w:rFonts w:ascii="標楷體" w:eastAsia="標楷體" w:hAnsi="標楷體"/>
                <w:bCs/>
                <w:szCs w:val="28"/>
              </w:rPr>
              <w:t>修</w:t>
            </w:r>
            <w:r w:rsidRPr="00B93BEC">
              <w:rPr>
                <w:rFonts w:ascii="標楷體" w:eastAsia="標楷體" w:hAnsi="標楷體" w:hint="eastAsia"/>
                <w:bCs/>
                <w:szCs w:val="28"/>
              </w:rPr>
              <w:t>正</w:t>
            </w:r>
            <w:r w:rsidRPr="00B93BEC">
              <w:rPr>
                <w:rFonts w:ascii="標楷體" w:eastAsia="標楷體" w:hAnsi="標楷體"/>
                <w:bCs/>
                <w:szCs w:val="28"/>
              </w:rPr>
              <w:t>前內容</w:t>
            </w:r>
          </w:p>
        </w:tc>
        <w:tc>
          <w:tcPr>
            <w:tcW w:w="2104" w:type="dxa"/>
            <w:vAlign w:val="center"/>
          </w:tcPr>
          <w:p w:rsidR="00B8414D" w:rsidRPr="00B93BEC" w:rsidRDefault="00B8414D" w:rsidP="00923990">
            <w:pPr>
              <w:spacing w:line="400" w:lineRule="exact"/>
              <w:jc w:val="center"/>
              <w:rPr>
                <w:rFonts w:ascii="標楷體" w:eastAsia="標楷體" w:hAnsi="標楷體"/>
                <w:bCs/>
                <w:szCs w:val="28"/>
              </w:rPr>
            </w:pPr>
            <w:r w:rsidRPr="00B93BEC">
              <w:rPr>
                <w:rFonts w:ascii="標楷體" w:eastAsia="標楷體" w:hAnsi="標楷體"/>
                <w:bCs/>
                <w:szCs w:val="28"/>
              </w:rPr>
              <w:t>修</w:t>
            </w:r>
            <w:r w:rsidRPr="00B93BEC">
              <w:rPr>
                <w:rFonts w:ascii="標楷體" w:eastAsia="標楷體" w:hAnsi="標楷體" w:hint="eastAsia"/>
                <w:bCs/>
                <w:szCs w:val="28"/>
              </w:rPr>
              <w:t>正</w:t>
            </w:r>
            <w:r w:rsidRPr="00B93BEC">
              <w:rPr>
                <w:rFonts w:ascii="標楷體" w:eastAsia="標楷體" w:hAnsi="標楷體"/>
                <w:bCs/>
                <w:szCs w:val="28"/>
              </w:rPr>
              <w:t>說明</w:t>
            </w:r>
          </w:p>
        </w:tc>
      </w:tr>
      <w:tr w:rsidR="00B93BEC" w:rsidRPr="00B93BEC" w:rsidTr="000579C1">
        <w:trPr>
          <w:trHeight w:val="8410"/>
        </w:trPr>
        <w:tc>
          <w:tcPr>
            <w:tcW w:w="1200" w:type="dxa"/>
          </w:tcPr>
          <w:p w:rsidR="00B93BEC" w:rsidRPr="00B93BEC" w:rsidRDefault="00B93BEC" w:rsidP="000579C1">
            <w:pPr>
              <w:spacing w:line="400" w:lineRule="exact"/>
              <w:jc w:val="center"/>
              <w:rPr>
                <w:rFonts w:ascii="標楷體" w:eastAsia="標楷體" w:hAnsi="標楷體" w:cs="Arial"/>
                <w:szCs w:val="24"/>
              </w:rPr>
            </w:pPr>
            <w:r w:rsidRPr="00B93BEC">
              <w:rPr>
                <w:rFonts w:ascii="標楷體" w:eastAsia="標楷體" w:hAnsi="標楷體" w:cs="Arial"/>
                <w:szCs w:val="24"/>
              </w:rPr>
              <w:t>C</w:t>
            </w:r>
            <w:r w:rsidRPr="00B93BEC">
              <w:rPr>
                <w:rFonts w:ascii="標楷體" w:eastAsia="標楷體" w:hAnsi="標楷體" w:cs="Arial" w:hint="eastAsia"/>
                <w:szCs w:val="24"/>
              </w:rPr>
              <w:t>B</w:t>
            </w:r>
            <w:r w:rsidRPr="00B93BEC">
              <w:rPr>
                <w:rFonts w:ascii="標楷體" w:eastAsia="標楷體" w:hAnsi="標楷體" w:cs="Arial"/>
                <w:szCs w:val="24"/>
              </w:rPr>
              <w:t>-1</w:t>
            </w:r>
            <w:r w:rsidRPr="00B93BEC">
              <w:rPr>
                <w:rFonts w:ascii="標楷體" w:eastAsia="標楷體" w:hAnsi="標楷體" w:cs="Arial" w:hint="eastAsia"/>
                <w:szCs w:val="24"/>
              </w:rPr>
              <w:t>01</w:t>
            </w:r>
            <w:r w:rsidRPr="00B93BEC">
              <w:rPr>
                <w:rFonts w:ascii="標楷體" w:eastAsia="標楷體" w:hAnsi="標楷體" w:cs="Arial"/>
                <w:szCs w:val="24"/>
              </w:rPr>
              <w:t>00</w:t>
            </w: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bookmarkStart w:id="0" w:name="_GoBack"/>
            <w:bookmarkEnd w:id="0"/>
          </w:p>
          <w:p w:rsidR="00B93BEC" w:rsidRPr="00B93BEC" w:rsidRDefault="00B93BEC" w:rsidP="000579C1">
            <w:pPr>
              <w:spacing w:line="400" w:lineRule="exact"/>
              <w:jc w:val="center"/>
              <w:rPr>
                <w:rFonts w:ascii="標楷體" w:eastAsia="標楷體" w:hAnsi="標楷體" w:cs="Arial"/>
                <w:szCs w:val="24"/>
              </w:rPr>
            </w:pPr>
            <w:r w:rsidRPr="00B93BEC">
              <w:rPr>
                <w:rFonts w:ascii="標楷體" w:eastAsia="標楷體" w:hAnsi="標楷體" w:cs="Arial"/>
                <w:szCs w:val="24"/>
              </w:rPr>
              <w:lastRenderedPageBreak/>
              <w:t>C</w:t>
            </w:r>
            <w:r w:rsidRPr="00B93BEC">
              <w:rPr>
                <w:rFonts w:ascii="標楷體" w:eastAsia="標楷體" w:hAnsi="標楷體" w:cs="Arial" w:hint="eastAsia"/>
                <w:szCs w:val="24"/>
              </w:rPr>
              <w:t>B</w:t>
            </w:r>
            <w:r w:rsidRPr="00B93BEC">
              <w:rPr>
                <w:rFonts w:ascii="標楷體" w:eastAsia="標楷體" w:hAnsi="標楷體" w:cs="Arial"/>
                <w:szCs w:val="24"/>
              </w:rPr>
              <w:t>-1</w:t>
            </w:r>
            <w:r w:rsidRPr="00B93BEC">
              <w:rPr>
                <w:rFonts w:ascii="標楷體" w:eastAsia="標楷體" w:hAnsi="標楷體" w:cs="Arial" w:hint="eastAsia"/>
                <w:szCs w:val="24"/>
              </w:rPr>
              <w:t>01</w:t>
            </w:r>
            <w:r w:rsidRPr="00B93BEC">
              <w:rPr>
                <w:rFonts w:ascii="標楷體" w:eastAsia="標楷體" w:hAnsi="標楷體" w:cs="Arial"/>
                <w:szCs w:val="24"/>
              </w:rPr>
              <w:t xml:space="preserve">00 </w:t>
            </w: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r w:rsidRPr="00B93BEC">
              <w:rPr>
                <w:rFonts w:ascii="標楷體" w:eastAsia="標楷體" w:hAnsi="標楷體" w:cs="Arial"/>
                <w:szCs w:val="24"/>
              </w:rPr>
              <w:lastRenderedPageBreak/>
              <w:t>C</w:t>
            </w:r>
            <w:r w:rsidRPr="00B93BEC">
              <w:rPr>
                <w:rFonts w:ascii="標楷體" w:eastAsia="標楷體" w:hAnsi="標楷體" w:cs="Arial" w:hint="eastAsia"/>
                <w:szCs w:val="24"/>
              </w:rPr>
              <w:t>B</w:t>
            </w:r>
            <w:r w:rsidRPr="00B93BEC">
              <w:rPr>
                <w:rFonts w:ascii="標楷體" w:eastAsia="標楷體" w:hAnsi="標楷體" w:cs="Arial"/>
                <w:szCs w:val="24"/>
              </w:rPr>
              <w:t>-1</w:t>
            </w:r>
            <w:r w:rsidRPr="00B93BEC">
              <w:rPr>
                <w:rFonts w:ascii="標楷體" w:eastAsia="標楷體" w:hAnsi="標楷體" w:cs="Arial" w:hint="eastAsia"/>
                <w:szCs w:val="24"/>
              </w:rPr>
              <w:t>01</w:t>
            </w:r>
            <w:r w:rsidRPr="00B93BEC">
              <w:rPr>
                <w:rFonts w:ascii="標楷體" w:eastAsia="標楷體" w:hAnsi="標楷體" w:cs="Arial"/>
                <w:szCs w:val="24"/>
              </w:rPr>
              <w:t xml:space="preserve">00 </w:t>
            </w: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p>
          <w:p w:rsidR="00B93BEC" w:rsidRPr="00B93BEC" w:rsidRDefault="00B93BEC" w:rsidP="000579C1">
            <w:pPr>
              <w:spacing w:line="400" w:lineRule="exact"/>
              <w:jc w:val="center"/>
              <w:rPr>
                <w:rFonts w:ascii="標楷體" w:eastAsia="標楷體" w:hAnsi="標楷體" w:cs="Arial"/>
                <w:szCs w:val="24"/>
              </w:rPr>
            </w:pPr>
            <w:r w:rsidRPr="00B93BEC">
              <w:rPr>
                <w:rFonts w:ascii="標楷體" w:eastAsia="標楷體" w:hAnsi="標楷體" w:cs="Arial"/>
                <w:szCs w:val="24"/>
              </w:rPr>
              <w:lastRenderedPageBreak/>
              <w:t>C</w:t>
            </w:r>
            <w:r w:rsidRPr="00B93BEC">
              <w:rPr>
                <w:rFonts w:ascii="標楷體" w:eastAsia="標楷體" w:hAnsi="標楷體" w:cs="Arial" w:hint="eastAsia"/>
                <w:szCs w:val="24"/>
              </w:rPr>
              <w:t>B</w:t>
            </w:r>
            <w:r w:rsidRPr="00B93BEC">
              <w:rPr>
                <w:rFonts w:ascii="標楷體" w:eastAsia="標楷體" w:hAnsi="標楷體" w:cs="Arial"/>
                <w:szCs w:val="24"/>
              </w:rPr>
              <w:t>-1</w:t>
            </w:r>
            <w:r w:rsidRPr="00B93BEC">
              <w:rPr>
                <w:rFonts w:ascii="標楷體" w:eastAsia="標楷體" w:hAnsi="標楷體" w:cs="Arial" w:hint="eastAsia"/>
                <w:szCs w:val="24"/>
              </w:rPr>
              <w:t>01</w:t>
            </w:r>
            <w:r w:rsidRPr="00B93BEC">
              <w:rPr>
                <w:rFonts w:ascii="標楷體" w:eastAsia="標楷體" w:hAnsi="標楷體" w:cs="Arial"/>
                <w:szCs w:val="24"/>
              </w:rPr>
              <w:t>00</w:t>
            </w:r>
          </w:p>
          <w:p w:rsidR="00B93BEC" w:rsidRPr="00B93BEC" w:rsidRDefault="00B93BEC" w:rsidP="000579C1">
            <w:pPr>
              <w:spacing w:line="400" w:lineRule="exact"/>
              <w:jc w:val="center"/>
              <w:rPr>
                <w:rFonts w:ascii="標楷體" w:eastAsia="標楷體" w:hAnsi="標楷體" w:cs="Arial"/>
                <w:szCs w:val="24"/>
              </w:rPr>
            </w:pPr>
          </w:p>
        </w:tc>
        <w:tc>
          <w:tcPr>
            <w:tcW w:w="1500" w:type="dxa"/>
          </w:tcPr>
          <w:p w:rsidR="00B93BEC" w:rsidRPr="00B93BEC" w:rsidRDefault="00B93BEC" w:rsidP="000579C1">
            <w:pPr>
              <w:spacing w:line="400" w:lineRule="exact"/>
              <w:ind w:firstLine="6"/>
              <w:jc w:val="both"/>
              <w:rPr>
                <w:rFonts w:ascii="標楷體" w:eastAsia="標楷體" w:hAnsi="標楷體"/>
                <w:szCs w:val="24"/>
              </w:rPr>
            </w:pPr>
            <w:r w:rsidRPr="00B93BEC">
              <w:rPr>
                <w:rFonts w:ascii="標楷體" w:eastAsia="標楷體" w:hAnsi="標楷體" w:hint="eastAsia"/>
                <w:szCs w:val="24"/>
              </w:rPr>
              <w:lastRenderedPageBreak/>
              <w:t>開戶及帳戶管理作業</w:t>
            </w:r>
            <w:proofErr w:type="gramStart"/>
            <w:r w:rsidRPr="00B93BEC">
              <w:rPr>
                <w:rFonts w:ascii="標楷體" w:eastAsia="標楷體" w:hAnsi="標楷體" w:hint="eastAsia"/>
                <w:szCs w:val="24"/>
              </w:rPr>
              <w:t>（</w:t>
            </w:r>
            <w:proofErr w:type="gramEnd"/>
          </w:p>
          <w:p w:rsidR="00B93BEC" w:rsidRPr="00B93BEC" w:rsidRDefault="00B93BEC" w:rsidP="000579C1">
            <w:pPr>
              <w:spacing w:line="400" w:lineRule="exact"/>
              <w:jc w:val="both"/>
              <w:rPr>
                <w:rFonts w:ascii="標楷體" w:eastAsia="標楷體" w:hAnsi="標楷體"/>
                <w:szCs w:val="24"/>
              </w:rPr>
            </w:pPr>
            <w:r w:rsidRPr="00B93BEC">
              <w:rPr>
                <w:rFonts w:ascii="標楷體" w:eastAsia="標楷體" w:hAnsi="標楷體" w:hint="eastAsia"/>
                <w:szCs w:val="24"/>
              </w:rPr>
              <w:t>含金融消費者保護之管理</w:t>
            </w:r>
            <w:proofErr w:type="gramStart"/>
            <w:r w:rsidRPr="00B93BEC">
              <w:rPr>
                <w:rFonts w:ascii="標楷體" w:eastAsia="標楷體" w:hAnsi="標楷體" w:hint="eastAsia"/>
                <w:szCs w:val="24"/>
              </w:rPr>
              <w:t>）</w:t>
            </w:r>
            <w:proofErr w:type="gramEnd"/>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r w:rsidRPr="00B93BEC">
              <w:rPr>
                <w:rFonts w:ascii="標楷體" w:eastAsia="標楷體" w:hAnsi="標楷體" w:hint="eastAsia"/>
                <w:szCs w:val="24"/>
              </w:rPr>
              <w:lastRenderedPageBreak/>
              <w:t>開戶及帳戶管理作業</w:t>
            </w:r>
            <w:proofErr w:type="gramStart"/>
            <w:r w:rsidRPr="00B93BEC">
              <w:rPr>
                <w:rFonts w:ascii="標楷體" w:eastAsia="標楷體" w:hAnsi="標楷體" w:hint="eastAsia"/>
                <w:szCs w:val="24"/>
              </w:rPr>
              <w:t>（</w:t>
            </w:r>
            <w:proofErr w:type="gramEnd"/>
          </w:p>
          <w:p w:rsidR="00B93BEC" w:rsidRPr="00B93BEC" w:rsidRDefault="00B93BEC" w:rsidP="000579C1">
            <w:pPr>
              <w:spacing w:line="400" w:lineRule="exact"/>
              <w:jc w:val="both"/>
              <w:rPr>
                <w:rFonts w:ascii="標楷體" w:eastAsia="標楷體" w:hAnsi="標楷體"/>
                <w:szCs w:val="24"/>
              </w:rPr>
            </w:pPr>
            <w:r w:rsidRPr="00B93BEC">
              <w:rPr>
                <w:rFonts w:ascii="標楷體" w:eastAsia="標楷體" w:hAnsi="標楷體" w:hint="eastAsia"/>
                <w:szCs w:val="24"/>
              </w:rPr>
              <w:t>含金融消費者保護之管理</w:t>
            </w:r>
            <w:proofErr w:type="gramStart"/>
            <w:r w:rsidRPr="00B93BEC">
              <w:rPr>
                <w:rFonts w:ascii="標楷體" w:eastAsia="標楷體" w:hAnsi="標楷體" w:hint="eastAsia"/>
                <w:szCs w:val="24"/>
              </w:rPr>
              <w:t>）</w:t>
            </w:r>
            <w:proofErr w:type="gramEnd"/>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r w:rsidRPr="00B93BEC">
              <w:rPr>
                <w:rFonts w:ascii="標楷體" w:eastAsia="標楷體" w:hAnsi="標楷體" w:hint="eastAsia"/>
                <w:szCs w:val="24"/>
              </w:rPr>
              <w:lastRenderedPageBreak/>
              <w:t>開戶及帳戶管理作業</w:t>
            </w:r>
            <w:proofErr w:type="gramStart"/>
            <w:r w:rsidRPr="00B93BEC">
              <w:rPr>
                <w:rFonts w:ascii="標楷體" w:eastAsia="標楷體" w:hAnsi="標楷體" w:hint="eastAsia"/>
                <w:szCs w:val="24"/>
              </w:rPr>
              <w:t>（</w:t>
            </w:r>
            <w:proofErr w:type="gramEnd"/>
          </w:p>
          <w:p w:rsidR="00B93BEC" w:rsidRPr="00B93BEC" w:rsidRDefault="00B93BEC" w:rsidP="000579C1">
            <w:pPr>
              <w:spacing w:line="400" w:lineRule="exact"/>
              <w:jc w:val="both"/>
              <w:rPr>
                <w:rFonts w:ascii="標楷體" w:eastAsia="標楷體" w:hAnsi="標楷體"/>
                <w:szCs w:val="24"/>
              </w:rPr>
            </w:pPr>
            <w:r w:rsidRPr="00B93BEC">
              <w:rPr>
                <w:rFonts w:ascii="標楷體" w:eastAsia="標楷體" w:hAnsi="標楷體" w:hint="eastAsia"/>
                <w:szCs w:val="24"/>
              </w:rPr>
              <w:t>含金融消費者保護之管理</w:t>
            </w:r>
            <w:proofErr w:type="gramStart"/>
            <w:r w:rsidRPr="00B93BEC">
              <w:rPr>
                <w:rFonts w:ascii="標楷體" w:eastAsia="標楷體" w:hAnsi="標楷體" w:hint="eastAsia"/>
                <w:szCs w:val="24"/>
              </w:rPr>
              <w:t>）</w:t>
            </w:r>
            <w:proofErr w:type="gramEnd"/>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p>
          <w:p w:rsidR="00B93BEC" w:rsidRPr="00B93BEC" w:rsidRDefault="00B93BEC" w:rsidP="000579C1">
            <w:pPr>
              <w:spacing w:line="400" w:lineRule="exact"/>
              <w:jc w:val="both"/>
              <w:rPr>
                <w:rFonts w:ascii="標楷體" w:eastAsia="標楷體" w:hAnsi="標楷體"/>
                <w:szCs w:val="24"/>
              </w:rPr>
            </w:pPr>
            <w:r w:rsidRPr="00B93BEC">
              <w:rPr>
                <w:rFonts w:ascii="標楷體" w:eastAsia="標楷體" w:hAnsi="標楷體" w:hint="eastAsia"/>
                <w:szCs w:val="24"/>
              </w:rPr>
              <w:lastRenderedPageBreak/>
              <w:t>開戶及帳戶管理作業</w:t>
            </w:r>
            <w:proofErr w:type="gramStart"/>
            <w:r w:rsidRPr="00B93BEC">
              <w:rPr>
                <w:rFonts w:ascii="標楷體" w:eastAsia="標楷體" w:hAnsi="標楷體" w:hint="eastAsia"/>
                <w:szCs w:val="24"/>
              </w:rPr>
              <w:t>（</w:t>
            </w:r>
            <w:proofErr w:type="gramEnd"/>
          </w:p>
          <w:p w:rsidR="00B93BEC" w:rsidRPr="00B93BEC" w:rsidRDefault="00B93BEC" w:rsidP="000579C1">
            <w:pPr>
              <w:spacing w:line="400" w:lineRule="exact"/>
              <w:jc w:val="both"/>
              <w:rPr>
                <w:rFonts w:ascii="標楷體" w:eastAsia="標楷體" w:hAnsi="標楷體"/>
                <w:szCs w:val="24"/>
              </w:rPr>
            </w:pPr>
            <w:r w:rsidRPr="00B93BEC">
              <w:rPr>
                <w:rFonts w:ascii="標楷體" w:eastAsia="標楷體" w:hAnsi="標楷體" w:hint="eastAsia"/>
                <w:szCs w:val="24"/>
              </w:rPr>
              <w:t>含金融消費者保護之管理</w:t>
            </w:r>
            <w:proofErr w:type="gramStart"/>
            <w:r w:rsidRPr="00B93BEC">
              <w:rPr>
                <w:rFonts w:ascii="標楷體" w:eastAsia="標楷體" w:hAnsi="標楷體" w:hint="eastAsia"/>
                <w:szCs w:val="24"/>
              </w:rPr>
              <w:t>）</w:t>
            </w:r>
            <w:proofErr w:type="gramEnd"/>
          </w:p>
          <w:p w:rsidR="00B93BEC" w:rsidRPr="00B93BEC" w:rsidRDefault="00B93BEC" w:rsidP="000579C1">
            <w:pPr>
              <w:spacing w:line="400" w:lineRule="exact"/>
              <w:jc w:val="both"/>
              <w:rPr>
                <w:rFonts w:ascii="標楷體" w:eastAsia="標楷體" w:hAnsi="標楷體"/>
                <w:szCs w:val="24"/>
              </w:rPr>
            </w:pPr>
          </w:p>
        </w:tc>
        <w:tc>
          <w:tcPr>
            <w:tcW w:w="5130" w:type="dxa"/>
          </w:tcPr>
          <w:p w:rsidR="00B93BEC" w:rsidRPr="00B93BEC" w:rsidRDefault="00B93BEC" w:rsidP="000579C1">
            <w:pPr>
              <w:adjustRightInd w:val="0"/>
              <w:snapToGrid w:val="0"/>
              <w:spacing w:line="400" w:lineRule="exact"/>
              <w:ind w:leftChars="-20" w:left="672" w:rightChars="-30" w:right="-72" w:hangingChars="300" w:hanging="720"/>
              <w:jc w:val="both"/>
              <w:rPr>
                <w:rFonts w:ascii="標楷體" w:eastAsia="標楷體" w:hAnsi="標楷體"/>
                <w:szCs w:val="24"/>
              </w:rPr>
            </w:pPr>
            <w:r w:rsidRPr="00B93BEC">
              <w:rPr>
                <w:rFonts w:ascii="標楷體" w:eastAsia="標楷體" w:hAnsi="標楷體" w:hint="eastAsia"/>
                <w:szCs w:val="24"/>
              </w:rPr>
              <w:lastRenderedPageBreak/>
              <w:t>一、</w:t>
            </w:r>
            <w:r w:rsidRPr="00B93BEC">
              <w:rPr>
                <w:rFonts w:ascii="標楷體" w:eastAsia="標楷體" w:hAnsi="標楷體"/>
                <w:szCs w:val="24"/>
              </w:rPr>
              <w:t>作業程序：</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szCs w:val="24"/>
              </w:rPr>
            </w:pPr>
            <w:r w:rsidRPr="00B93BEC">
              <w:rPr>
                <w:rFonts w:ascii="標楷體" w:eastAsia="標楷體" w:hAnsi="標楷體" w:hint="eastAsia"/>
                <w:szCs w:val="24"/>
              </w:rPr>
              <w:t>(</w:t>
            </w:r>
            <w:proofErr w:type="gramStart"/>
            <w:r w:rsidRPr="00B93BEC">
              <w:rPr>
                <w:rFonts w:ascii="標楷體" w:eastAsia="標楷體" w:hAnsi="標楷體" w:hint="eastAsia"/>
                <w:szCs w:val="24"/>
              </w:rPr>
              <w:t>一</w:t>
            </w:r>
            <w:proofErr w:type="gramEnd"/>
            <w:r w:rsidRPr="00B93BEC">
              <w:rPr>
                <w:rFonts w:ascii="標楷體" w:eastAsia="標楷體" w:hAnsi="標楷體" w:hint="eastAsia"/>
                <w:szCs w:val="24"/>
              </w:rPr>
              <w:t>)充分瞭解客戶：</w:t>
            </w:r>
          </w:p>
          <w:p w:rsidR="00B93BEC" w:rsidRPr="00B93BEC" w:rsidRDefault="00B93BEC" w:rsidP="000579C1">
            <w:pPr>
              <w:adjustRightInd w:val="0"/>
              <w:snapToGrid w:val="0"/>
              <w:spacing w:line="400" w:lineRule="exact"/>
              <w:ind w:leftChars="180" w:left="432" w:rightChars="-30" w:right="-72"/>
              <w:jc w:val="both"/>
              <w:rPr>
                <w:rFonts w:ascii="標楷體" w:eastAsia="標楷體" w:hAnsi="標楷體"/>
                <w:szCs w:val="24"/>
              </w:rPr>
            </w:pPr>
            <w:r w:rsidRPr="00B93BEC">
              <w:rPr>
                <w:rFonts w:ascii="標楷體" w:eastAsia="標楷體" w:hAnsi="標楷體" w:hint="eastAsia"/>
                <w:szCs w:val="24"/>
              </w:rPr>
              <w:t>接受客戶申購期貨信託基金受益憑證前，應</w:t>
            </w:r>
            <w:r w:rsidRPr="00B93BEC">
              <w:rPr>
                <w:rFonts w:ascii="標楷體" w:eastAsia="標楷體" w:hAnsi="標楷體"/>
                <w:szCs w:val="24"/>
              </w:rPr>
              <w:t>充分知悉並評估</w:t>
            </w:r>
            <w:r w:rsidRPr="00B93BEC">
              <w:rPr>
                <w:rFonts w:ascii="標楷體" w:eastAsia="標楷體" w:hAnsi="標楷體" w:hint="eastAsia"/>
                <w:szCs w:val="24"/>
              </w:rPr>
              <w:t>客戶</w:t>
            </w:r>
            <w:r w:rsidRPr="00B93BEC">
              <w:rPr>
                <w:rFonts w:ascii="標楷體" w:eastAsia="標楷體" w:hAnsi="標楷體"/>
                <w:szCs w:val="24"/>
              </w:rPr>
              <w:t>之投資知識、投資經驗、財務狀況及其承受投資風險程度</w:t>
            </w:r>
            <w:r w:rsidRPr="00B93BEC">
              <w:rPr>
                <w:rFonts w:ascii="標楷體" w:eastAsia="標楷體" w:hAnsi="標楷體" w:hint="eastAsia"/>
                <w:szCs w:val="24"/>
              </w:rPr>
              <w:t>，瞭解客戶投資之需求。同時要求客戶填具「投資適性分析表」，且該資料應請客戶簽名</w:t>
            </w:r>
            <w:r w:rsidRPr="00B93BEC">
              <w:rPr>
                <w:rFonts w:ascii="標楷體" w:eastAsia="標楷體" w:hAnsi="標楷體"/>
                <w:szCs w:val="24"/>
              </w:rPr>
              <w:t>、</w:t>
            </w:r>
            <w:proofErr w:type="gramStart"/>
            <w:r w:rsidRPr="00B93BEC">
              <w:rPr>
                <w:rFonts w:ascii="標楷體" w:eastAsia="標楷體" w:hAnsi="標楷體"/>
                <w:szCs w:val="24"/>
              </w:rPr>
              <w:t>蓋用原</w:t>
            </w:r>
            <w:proofErr w:type="gramEnd"/>
            <w:r w:rsidRPr="00B93BEC">
              <w:rPr>
                <w:rFonts w:ascii="標楷體" w:eastAsia="標楷體" w:hAnsi="標楷體"/>
                <w:szCs w:val="24"/>
              </w:rPr>
              <w:t>留印鑑或其他雙方同意之方式確認；修正時，亦同。</w:t>
            </w:r>
            <w:r w:rsidRPr="00B93BEC">
              <w:rPr>
                <w:rFonts w:ascii="標楷體" w:eastAsia="標楷體" w:hAnsi="標楷體" w:hint="eastAsia"/>
                <w:szCs w:val="24"/>
              </w:rPr>
              <w:t>其內容至少應包括：</w:t>
            </w:r>
          </w:p>
          <w:p w:rsidR="00B93BEC" w:rsidRPr="00B93BEC" w:rsidRDefault="00B93BEC" w:rsidP="000579C1">
            <w:pPr>
              <w:spacing w:line="400" w:lineRule="exact"/>
              <w:ind w:leftChars="180" w:left="636" w:rightChars="-30" w:right="-72" w:hangingChars="85" w:hanging="204"/>
              <w:jc w:val="both"/>
              <w:rPr>
                <w:rFonts w:ascii="標楷體" w:eastAsia="標楷體" w:hAnsi="標楷體"/>
                <w:szCs w:val="24"/>
              </w:rPr>
            </w:pPr>
            <w:r w:rsidRPr="00B93BEC">
              <w:rPr>
                <w:rFonts w:ascii="標楷體" w:eastAsia="標楷體" w:hAnsi="標楷體" w:cs="Arial" w:hint="eastAsia"/>
                <w:szCs w:val="24"/>
              </w:rPr>
              <w:t>1.</w:t>
            </w:r>
            <w:r w:rsidRPr="00B93BEC">
              <w:rPr>
                <w:rFonts w:ascii="標楷體" w:eastAsia="標楷體" w:hAnsi="標楷體" w:hint="eastAsia"/>
                <w:szCs w:val="24"/>
              </w:rPr>
              <w:t>至</w:t>
            </w:r>
            <w:r w:rsidRPr="00B93BEC">
              <w:rPr>
                <w:rFonts w:ascii="標楷體" w:eastAsia="標楷體" w:hAnsi="標楷體" w:cs="Arial" w:hint="eastAsia"/>
                <w:szCs w:val="24"/>
              </w:rPr>
              <w:t>3.</w:t>
            </w:r>
            <w:r w:rsidRPr="00B93BEC">
              <w:rPr>
                <w:rFonts w:ascii="標楷體" w:eastAsia="標楷體" w:hAnsi="標楷體" w:hint="eastAsia"/>
                <w:szCs w:val="24"/>
              </w:rPr>
              <w:t>：(省略)</w:t>
            </w:r>
          </w:p>
          <w:p w:rsidR="00B93BEC" w:rsidRPr="00B93BEC" w:rsidRDefault="00B93BEC" w:rsidP="000579C1">
            <w:pPr>
              <w:spacing w:line="400" w:lineRule="exact"/>
              <w:ind w:leftChars="180" w:left="636" w:rightChars="-30" w:right="-72" w:hangingChars="85" w:hanging="204"/>
              <w:jc w:val="both"/>
              <w:rPr>
                <w:rFonts w:ascii="標楷體" w:eastAsia="標楷體" w:hAnsi="標楷體" w:cs="Arial"/>
                <w:szCs w:val="24"/>
              </w:rPr>
            </w:pPr>
            <w:r w:rsidRPr="00B93BEC">
              <w:rPr>
                <w:rFonts w:ascii="標楷體" w:eastAsia="標楷體" w:hAnsi="標楷體" w:cs="Arial" w:hint="eastAsia"/>
                <w:szCs w:val="24"/>
              </w:rPr>
              <w:t>4.期貨信託事業對於明知已屬明顯弱勢族群之投資人，包括教育程度為國中畢業以下或有全民健康保險重大傷病證明等，不主動介紹屬高波動度之基金產品，並應檢視客戶填寫內容之完整性，及評估結果與客戶填寫內容是否有矛盾情形。</w:t>
            </w:r>
          </w:p>
          <w:p w:rsidR="00B93BEC" w:rsidRPr="00B93BEC" w:rsidRDefault="00B93BEC" w:rsidP="000579C1">
            <w:pPr>
              <w:spacing w:line="400" w:lineRule="exact"/>
              <w:ind w:leftChars="180" w:left="636" w:rightChars="-30" w:right="-72" w:hangingChars="85" w:hanging="204"/>
              <w:jc w:val="both"/>
              <w:rPr>
                <w:rFonts w:ascii="標楷體" w:eastAsia="標楷體" w:hAnsi="標楷體" w:cs="Arial"/>
                <w:color w:val="0000FF"/>
                <w:szCs w:val="24"/>
                <w:u w:val="single"/>
              </w:rPr>
            </w:pPr>
          </w:p>
          <w:p w:rsidR="00B93BEC" w:rsidRPr="00B93BEC" w:rsidRDefault="00B93BEC" w:rsidP="000579C1">
            <w:pPr>
              <w:spacing w:line="400" w:lineRule="exact"/>
              <w:ind w:leftChars="180" w:left="636" w:rightChars="-30" w:right="-72" w:hangingChars="85" w:hanging="204"/>
              <w:jc w:val="both"/>
              <w:rPr>
                <w:rFonts w:ascii="標楷體" w:eastAsia="標楷體" w:hAnsi="標楷體" w:cs="Arial"/>
                <w:szCs w:val="24"/>
              </w:rPr>
            </w:pPr>
            <w:r w:rsidRPr="00B93BEC">
              <w:rPr>
                <w:rFonts w:ascii="標楷體" w:eastAsia="標楷體" w:hAnsi="標楷體" w:cs="Arial" w:hint="eastAsia"/>
                <w:szCs w:val="24"/>
              </w:rPr>
              <w:t>5.</w:t>
            </w:r>
            <w:r w:rsidRPr="00B93BEC">
              <w:rPr>
                <w:rFonts w:ascii="標楷體" w:eastAsia="標楷體" w:hAnsi="標楷體" w:hint="eastAsia"/>
                <w:szCs w:val="24"/>
              </w:rPr>
              <w:t>(省略)</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cs="Arial"/>
                <w:color w:val="0000FF"/>
                <w:kern w:val="0"/>
                <w:szCs w:val="24"/>
                <w:u w:val="single"/>
              </w:rPr>
            </w:pPr>
            <w:r w:rsidRPr="00B93BEC">
              <w:rPr>
                <w:rFonts w:ascii="標楷體" w:eastAsia="標楷體" w:hAnsi="標楷體" w:cs="Arial" w:hint="eastAsia"/>
                <w:szCs w:val="24"/>
              </w:rPr>
              <w:t>(三)至(四)</w:t>
            </w:r>
            <w:r w:rsidRPr="00B93BEC">
              <w:rPr>
                <w:rFonts w:ascii="標楷體" w:eastAsia="標楷體" w:hAnsi="標楷體" w:hint="eastAsia"/>
                <w:szCs w:val="24"/>
              </w:rPr>
              <w:t>：(省略)</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szCs w:val="24"/>
              </w:rPr>
            </w:pPr>
            <w:r w:rsidRPr="00B93BEC">
              <w:rPr>
                <w:rFonts w:ascii="標楷體" w:eastAsia="標楷體" w:hAnsi="標楷體" w:hint="eastAsia"/>
                <w:szCs w:val="24"/>
              </w:rPr>
              <w:t>(</w:t>
            </w:r>
            <w:r w:rsidRPr="00B93BEC">
              <w:rPr>
                <w:rFonts w:ascii="標楷體" w:eastAsia="標楷體" w:hAnsi="標楷體" w:hint="eastAsia"/>
                <w:szCs w:val="24"/>
                <w:u w:val="single"/>
              </w:rPr>
              <w:t>刪除</w:t>
            </w:r>
            <w:r w:rsidRPr="00B93BEC">
              <w:rPr>
                <w:rFonts w:ascii="標楷體" w:eastAsia="標楷體" w:hAnsi="標楷體" w:hint="eastAsia"/>
                <w:szCs w:val="24"/>
              </w:rPr>
              <w:t>)</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szCs w:val="24"/>
              </w:rPr>
            </w:pP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szCs w:val="24"/>
              </w:rPr>
            </w:pP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cs="Arial"/>
                <w:szCs w:val="24"/>
              </w:rPr>
            </w:pPr>
            <w:r w:rsidRPr="00B93BEC">
              <w:rPr>
                <w:rFonts w:ascii="標楷體" w:eastAsia="標楷體" w:hAnsi="標楷體" w:hint="eastAsia"/>
                <w:szCs w:val="24"/>
              </w:rPr>
              <w:lastRenderedPageBreak/>
              <w:t>(</w:t>
            </w:r>
            <w:r w:rsidRPr="00B93BEC">
              <w:rPr>
                <w:rFonts w:ascii="標楷體" w:eastAsia="標楷體" w:hAnsi="標楷體" w:hint="eastAsia"/>
                <w:szCs w:val="24"/>
                <w:u w:val="single"/>
              </w:rPr>
              <w:t>五</w:t>
            </w:r>
            <w:r w:rsidRPr="00B93BEC">
              <w:rPr>
                <w:rFonts w:ascii="標楷體" w:eastAsia="標楷體" w:hAnsi="標楷體"/>
                <w:szCs w:val="24"/>
              </w:rPr>
              <w:t>)</w:t>
            </w:r>
            <w:r w:rsidRPr="00B93BEC">
              <w:rPr>
                <w:rFonts w:ascii="標楷體" w:eastAsia="標楷體" w:hAnsi="標楷體" w:cs="Arial" w:hint="eastAsia"/>
                <w:szCs w:val="24"/>
              </w:rPr>
              <w:t>風險預告：</w:t>
            </w:r>
          </w:p>
          <w:p w:rsidR="00B93BEC" w:rsidRPr="00B93BEC" w:rsidRDefault="00B93BEC" w:rsidP="000579C1">
            <w:pPr>
              <w:spacing w:line="400" w:lineRule="exact"/>
              <w:ind w:leftChars="180" w:left="636" w:rightChars="-30" w:right="-72" w:hangingChars="85" w:hanging="204"/>
              <w:jc w:val="both"/>
              <w:rPr>
                <w:rFonts w:ascii="標楷體" w:eastAsia="標楷體" w:hAnsi="標楷體" w:cs="Arial"/>
                <w:szCs w:val="24"/>
              </w:rPr>
            </w:pPr>
            <w:r w:rsidRPr="00B93BEC">
              <w:rPr>
                <w:rFonts w:ascii="標楷體" w:eastAsia="標楷體" w:hAnsi="標楷體" w:cs="Arial" w:hint="eastAsia"/>
                <w:szCs w:val="24"/>
              </w:rPr>
              <w:t>1.</w:t>
            </w:r>
            <w:r w:rsidRPr="00B93BEC">
              <w:rPr>
                <w:rFonts w:ascii="標楷體" w:eastAsia="標楷體" w:hAnsi="標楷體" w:hint="eastAsia"/>
                <w:szCs w:val="24"/>
              </w:rPr>
              <w:t>至</w:t>
            </w:r>
            <w:r w:rsidRPr="00B93BEC">
              <w:rPr>
                <w:rFonts w:ascii="標楷體" w:eastAsia="標楷體" w:hAnsi="標楷體" w:cs="Arial" w:hint="eastAsia"/>
                <w:szCs w:val="24"/>
              </w:rPr>
              <w:t>4.</w:t>
            </w:r>
            <w:r w:rsidRPr="00B93BEC">
              <w:rPr>
                <w:rFonts w:ascii="標楷體" w:eastAsia="標楷體" w:hAnsi="標楷體" w:hint="eastAsia"/>
                <w:szCs w:val="24"/>
              </w:rPr>
              <w:t>：(省略)</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cs="Arial"/>
                <w:szCs w:val="24"/>
              </w:rPr>
            </w:pPr>
            <w:r w:rsidRPr="00B93BEC">
              <w:rPr>
                <w:rFonts w:ascii="標楷體" w:eastAsia="標楷體" w:hAnsi="標楷體" w:cs="Arial" w:hint="eastAsia"/>
                <w:szCs w:val="24"/>
              </w:rPr>
              <w:t>(</w:t>
            </w:r>
            <w:r w:rsidRPr="00B93BEC">
              <w:rPr>
                <w:rFonts w:ascii="標楷體" w:eastAsia="標楷體" w:hAnsi="標楷體" w:cs="Arial" w:hint="eastAsia"/>
                <w:szCs w:val="24"/>
                <w:u w:val="single"/>
              </w:rPr>
              <w:t>六</w:t>
            </w:r>
            <w:r w:rsidRPr="00B93BEC">
              <w:rPr>
                <w:rFonts w:ascii="標楷體" w:eastAsia="標楷體" w:hAnsi="標楷體" w:cs="Arial" w:hint="eastAsia"/>
                <w:szCs w:val="24"/>
              </w:rPr>
              <w:t>)</w:t>
            </w:r>
            <w:r w:rsidRPr="00B93BEC">
              <w:rPr>
                <w:rFonts w:ascii="標楷體" w:eastAsia="標楷體" w:hAnsi="標楷體" w:hint="eastAsia"/>
                <w:szCs w:val="24"/>
              </w:rPr>
              <w:t>受託開戶時，業務人員應要求其提出身分證明文件，載明開戶日期、核對正本資料表之委託人姓名、性別、年齡、身分證統一編號，並進行客戶身分驗證程序。</w:t>
            </w:r>
          </w:p>
          <w:p w:rsidR="00B93BEC" w:rsidRPr="00B93BEC" w:rsidRDefault="00B93BEC" w:rsidP="000579C1">
            <w:pPr>
              <w:spacing w:line="400" w:lineRule="exact"/>
              <w:ind w:leftChars="180" w:left="636" w:rightChars="-30" w:right="-72" w:hangingChars="85" w:hanging="204"/>
              <w:jc w:val="both"/>
              <w:rPr>
                <w:rFonts w:ascii="標楷體" w:eastAsia="標楷體" w:hAnsi="標楷體"/>
                <w:szCs w:val="24"/>
              </w:rPr>
            </w:pPr>
            <w:r w:rsidRPr="00B93BEC">
              <w:rPr>
                <w:rFonts w:ascii="標楷體" w:eastAsia="標楷體" w:hAnsi="標楷體" w:cs="Arial" w:hint="eastAsia"/>
                <w:szCs w:val="24"/>
              </w:rPr>
              <w:t>1.</w:t>
            </w:r>
            <w:r w:rsidRPr="00B93BEC">
              <w:rPr>
                <w:rFonts w:ascii="標楷體" w:eastAsia="標楷體" w:hAnsi="標楷體" w:hint="eastAsia"/>
                <w:szCs w:val="24"/>
              </w:rPr>
              <w:t>至</w:t>
            </w:r>
            <w:r w:rsidRPr="00B93BEC">
              <w:rPr>
                <w:rFonts w:ascii="標楷體" w:eastAsia="標楷體" w:hAnsi="標楷體" w:cs="Arial" w:hint="eastAsia"/>
                <w:szCs w:val="24"/>
              </w:rPr>
              <w:t>3.</w:t>
            </w:r>
            <w:r w:rsidRPr="00B93BEC">
              <w:rPr>
                <w:rFonts w:ascii="標楷體" w:eastAsia="標楷體" w:hAnsi="標楷體" w:hint="eastAsia"/>
                <w:szCs w:val="24"/>
              </w:rPr>
              <w:t>：(省略)</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cs="細明體"/>
                <w:kern w:val="0"/>
                <w:szCs w:val="24"/>
              </w:rPr>
            </w:pPr>
            <w:r w:rsidRPr="00B93BEC">
              <w:rPr>
                <w:rFonts w:ascii="標楷體" w:eastAsia="標楷體" w:hAnsi="標楷體" w:cs="細明體" w:hint="eastAsia"/>
                <w:kern w:val="0"/>
                <w:szCs w:val="24"/>
              </w:rPr>
              <w:t>(</w:t>
            </w:r>
            <w:r w:rsidRPr="00B93BEC">
              <w:rPr>
                <w:rFonts w:ascii="標楷體" w:eastAsia="標楷體" w:hAnsi="標楷體" w:cs="細明體" w:hint="eastAsia"/>
                <w:kern w:val="0"/>
                <w:szCs w:val="24"/>
                <w:u w:val="single"/>
              </w:rPr>
              <w:t>七</w:t>
            </w:r>
            <w:r w:rsidRPr="00B93BEC">
              <w:rPr>
                <w:rFonts w:ascii="標楷體" w:eastAsia="標楷體" w:hAnsi="標楷體" w:cs="細明體" w:hint="eastAsia"/>
                <w:kern w:val="0"/>
                <w:szCs w:val="24"/>
              </w:rPr>
              <w:t>)開戶經辦人員應確實執行下列開戶審查程序：</w:t>
            </w:r>
          </w:p>
          <w:p w:rsidR="00B93BEC" w:rsidRPr="00B93BEC" w:rsidRDefault="00B93BEC" w:rsidP="000579C1">
            <w:pPr>
              <w:spacing w:line="400" w:lineRule="exact"/>
              <w:ind w:leftChars="180" w:left="636" w:rightChars="-30" w:right="-72" w:hangingChars="85" w:hanging="204"/>
              <w:jc w:val="both"/>
              <w:rPr>
                <w:rFonts w:ascii="標楷體" w:eastAsia="標楷體" w:hAnsi="標楷體"/>
                <w:szCs w:val="24"/>
              </w:rPr>
            </w:pPr>
            <w:r w:rsidRPr="00B93BEC">
              <w:rPr>
                <w:rFonts w:ascii="標楷體" w:eastAsia="標楷體" w:hAnsi="標楷體" w:cs="Arial" w:hint="eastAsia"/>
                <w:szCs w:val="24"/>
              </w:rPr>
              <w:t>1.</w:t>
            </w:r>
            <w:r w:rsidRPr="00B93BEC">
              <w:rPr>
                <w:rFonts w:ascii="標楷體" w:eastAsia="標楷體" w:hAnsi="標楷體" w:hint="eastAsia"/>
                <w:szCs w:val="24"/>
              </w:rPr>
              <w:t>至</w:t>
            </w:r>
            <w:r w:rsidRPr="00B93BEC">
              <w:rPr>
                <w:rFonts w:ascii="標楷體" w:eastAsia="標楷體" w:hAnsi="標楷體" w:cs="Arial" w:hint="eastAsia"/>
                <w:szCs w:val="24"/>
              </w:rPr>
              <w:t>8.</w:t>
            </w:r>
            <w:r w:rsidRPr="00B93BEC">
              <w:rPr>
                <w:rFonts w:ascii="標楷體" w:eastAsia="標楷體" w:hAnsi="標楷體" w:hint="eastAsia"/>
                <w:szCs w:val="24"/>
              </w:rPr>
              <w:t>：(省略)</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cs="Arial"/>
                <w:szCs w:val="24"/>
              </w:rPr>
            </w:pPr>
            <w:r w:rsidRPr="00B93BEC">
              <w:rPr>
                <w:rFonts w:ascii="標楷體" w:eastAsia="標楷體" w:hAnsi="標楷體" w:hint="eastAsia"/>
                <w:szCs w:val="24"/>
              </w:rPr>
              <w:t>(</w:t>
            </w:r>
            <w:r w:rsidRPr="00B93BEC">
              <w:rPr>
                <w:rFonts w:ascii="標楷體" w:eastAsia="標楷體" w:hAnsi="標楷體" w:hint="eastAsia"/>
                <w:szCs w:val="24"/>
                <w:u w:val="single"/>
              </w:rPr>
              <w:t>八</w:t>
            </w:r>
            <w:r w:rsidRPr="00B93BEC">
              <w:rPr>
                <w:rFonts w:ascii="標楷體" w:eastAsia="標楷體" w:hAnsi="標楷體" w:hint="eastAsia"/>
                <w:szCs w:val="24"/>
              </w:rPr>
              <w:t>)客戶資料之保管與查詢作業：</w:t>
            </w:r>
          </w:p>
          <w:p w:rsidR="00B93BEC" w:rsidRPr="00B93BEC" w:rsidRDefault="00B93BEC" w:rsidP="000579C1">
            <w:pPr>
              <w:spacing w:line="400" w:lineRule="exact"/>
              <w:ind w:leftChars="180" w:left="636" w:rightChars="-30" w:right="-72" w:hangingChars="85" w:hanging="204"/>
              <w:jc w:val="both"/>
              <w:rPr>
                <w:rFonts w:ascii="標楷體" w:eastAsia="標楷體" w:hAnsi="標楷體"/>
                <w:szCs w:val="24"/>
              </w:rPr>
            </w:pPr>
            <w:r w:rsidRPr="00B93BEC">
              <w:rPr>
                <w:rFonts w:ascii="標楷體" w:eastAsia="標楷體" w:hAnsi="標楷體" w:cs="Arial" w:hint="eastAsia"/>
                <w:szCs w:val="24"/>
              </w:rPr>
              <w:t>1.</w:t>
            </w:r>
            <w:r w:rsidRPr="00B93BEC">
              <w:rPr>
                <w:rFonts w:ascii="標楷體" w:eastAsia="標楷體" w:hAnsi="標楷體" w:hint="eastAsia"/>
                <w:szCs w:val="24"/>
              </w:rPr>
              <w:t>至</w:t>
            </w:r>
            <w:r w:rsidRPr="00B93BEC">
              <w:rPr>
                <w:rFonts w:ascii="標楷體" w:eastAsia="標楷體" w:hAnsi="標楷體" w:cs="Arial" w:hint="eastAsia"/>
                <w:szCs w:val="24"/>
              </w:rPr>
              <w:t>3.</w:t>
            </w:r>
            <w:r w:rsidRPr="00B93BEC">
              <w:rPr>
                <w:rFonts w:ascii="標楷體" w:eastAsia="標楷體" w:hAnsi="標楷體" w:hint="eastAsia"/>
                <w:szCs w:val="24"/>
              </w:rPr>
              <w:t>：(省略)</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cs="Arial"/>
                <w:szCs w:val="24"/>
              </w:rPr>
            </w:pPr>
            <w:r w:rsidRPr="00B93BEC">
              <w:rPr>
                <w:rFonts w:ascii="標楷體" w:eastAsia="標楷體" w:hAnsi="標楷體" w:hint="eastAsia"/>
                <w:szCs w:val="24"/>
              </w:rPr>
              <w:t>(</w:t>
            </w:r>
            <w:r w:rsidRPr="00B93BEC">
              <w:rPr>
                <w:rFonts w:ascii="標楷體" w:eastAsia="標楷體" w:hAnsi="標楷體" w:hint="eastAsia"/>
                <w:szCs w:val="24"/>
                <w:u w:val="single"/>
              </w:rPr>
              <w:t>九</w:t>
            </w:r>
            <w:r w:rsidRPr="00B93BEC">
              <w:rPr>
                <w:rFonts w:ascii="標楷體" w:eastAsia="標楷體" w:hAnsi="標楷體" w:hint="eastAsia"/>
                <w:szCs w:val="24"/>
              </w:rPr>
              <w:t>)客戶基本資料及印鑑變更作業：</w:t>
            </w:r>
          </w:p>
          <w:p w:rsidR="00B93BEC" w:rsidRPr="00B93BEC" w:rsidRDefault="00B93BEC" w:rsidP="000579C1">
            <w:pPr>
              <w:spacing w:line="400" w:lineRule="exact"/>
              <w:ind w:leftChars="180" w:left="636" w:rightChars="-30" w:right="-72" w:hangingChars="85" w:hanging="204"/>
              <w:jc w:val="both"/>
              <w:rPr>
                <w:rFonts w:ascii="標楷體" w:eastAsia="標楷體" w:hAnsi="標楷體"/>
                <w:szCs w:val="24"/>
              </w:rPr>
            </w:pPr>
            <w:r w:rsidRPr="00B93BEC">
              <w:rPr>
                <w:rFonts w:ascii="標楷體" w:eastAsia="標楷體" w:hAnsi="標楷體" w:cs="Arial" w:hint="eastAsia"/>
                <w:szCs w:val="24"/>
              </w:rPr>
              <w:t>1.</w:t>
            </w:r>
            <w:r w:rsidRPr="00B93BEC">
              <w:rPr>
                <w:rFonts w:ascii="標楷體" w:eastAsia="標楷體" w:hAnsi="標楷體" w:hint="eastAsia"/>
                <w:szCs w:val="24"/>
              </w:rPr>
              <w:t>至</w:t>
            </w:r>
            <w:r w:rsidRPr="00B93BEC">
              <w:rPr>
                <w:rFonts w:ascii="標楷體" w:eastAsia="標楷體" w:hAnsi="標楷體" w:cs="Arial" w:hint="eastAsia"/>
                <w:szCs w:val="24"/>
              </w:rPr>
              <w:t>7.</w:t>
            </w:r>
            <w:r w:rsidRPr="00B93BEC">
              <w:rPr>
                <w:rFonts w:ascii="標楷體" w:eastAsia="標楷體" w:hAnsi="標楷體" w:hint="eastAsia"/>
                <w:szCs w:val="24"/>
              </w:rPr>
              <w:t>：(省略)</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szCs w:val="24"/>
              </w:rPr>
            </w:pPr>
            <w:r w:rsidRPr="00B93BEC">
              <w:rPr>
                <w:rFonts w:ascii="標楷體" w:eastAsia="標楷體" w:hAnsi="標楷體" w:hint="eastAsia"/>
                <w:szCs w:val="24"/>
              </w:rPr>
              <w:t>(</w:t>
            </w:r>
            <w:r w:rsidRPr="00B93BEC">
              <w:rPr>
                <w:rFonts w:ascii="標楷體" w:eastAsia="標楷體" w:hAnsi="標楷體" w:hint="eastAsia"/>
                <w:szCs w:val="24"/>
                <w:u w:val="single"/>
              </w:rPr>
              <w:t>十</w:t>
            </w:r>
            <w:r w:rsidRPr="00B93BEC">
              <w:rPr>
                <w:rFonts w:ascii="標楷體" w:eastAsia="標楷體" w:hAnsi="標楷體" w:hint="eastAsia"/>
                <w:szCs w:val="24"/>
              </w:rPr>
              <w:t>)期貨信託事業與期貨信託</w:t>
            </w:r>
            <w:r w:rsidRPr="00B93BEC">
              <w:rPr>
                <w:rFonts w:ascii="標楷體" w:eastAsia="標楷體" w:hAnsi="標楷體"/>
                <w:szCs w:val="24"/>
              </w:rPr>
              <w:t>基金銷售機構</w:t>
            </w:r>
            <w:r w:rsidRPr="00B93BEC">
              <w:rPr>
                <w:rFonts w:ascii="標楷體" w:eastAsia="標楷體" w:hAnsi="標楷體" w:hint="eastAsia"/>
                <w:szCs w:val="24"/>
              </w:rPr>
              <w:t>辦理客戶</w:t>
            </w:r>
            <w:r w:rsidRPr="00B93BEC">
              <w:rPr>
                <w:rFonts w:ascii="標楷體" w:eastAsia="標楷體" w:hAnsi="標楷體" w:cs="Arial" w:hint="eastAsia"/>
                <w:szCs w:val="24"/>
              </w:rPr>
              <w:t>開戶及</w:t>
            </w:r>
            <w:r w:rsidRPr="00B93BEC">
              <w:rPr>
                <w:rFonts w:ascii="標楷體" w:eastAsia="標楷體" w:hAnsi="標楷體" w:hint="eastAsia"/>
                <w:szCs w:val="24"/>
              </w:rPr>
              <w:t>申購期貨信託基金前之</w:t>
            </w:r>
            <w:r w:rsidRPr="00B93BEC">
              <w:rPr>
                <w:rFonts w:ascii="標楷體" w:eastAsia="標楷體" w:hAnsi="標楷體" w:cs="Arial" w:hint="eastAsia"/>
                <w:szCs w:val="24"/>
              </w:rPr>
              <w:t>風險預告作業，</w:t>
            </w:r>
            <w:proofErr w:type="gramStart"/>
            <w:r w:rsidRPr="00B93BEC">
              <w:rPr>
                <w:rFonts w:ascii="標楷體" w:eastAsia="標楷體" w:hAnsi="標楷體" w:cs="Arial" w:hint="eastAsia"/>
                <w:szCs w:val="24"/>
              </w:rPr>
              <w:t>採</w:t>
            </w:r>
            <w:proofErr w:type="gramEnd"/>
            <w:r w:rsidRPr="00B93BEC">
              <w:rPr>
                <w:rFonts w:ascii="標楷體" w:eastAsia="標楷體" w:hAnsi="標楷體" w:hint="eastAsia"/>
                <w:szCs w:val="24"/>
              </w:rPr>
              <w:t>電子化</w:t>
            </w:r>
            <w:r w:rsidRPr="00B93BEC">
              <w:rPr>
                <w:rFonts w:ascii="標楷體" w:eastAsia="標楷體" w:hAnsi="標楷體"/>
                <w:szCs w:val="24"/>
              </w:rPr>
              <w:t>方式</w:t>
            </w:r>
            <w:r w:rsidRPr="00B93BEC">
              <w:rPr>
                <w:rFonts w:ascii="標楷體" w:eastAsia="標楷體" w:hAnsi="標楷體" w:hint="eastAsia"/>
                <w:szCs w:val="24"/>
              </w:rPr>
              <w:t>者</w:t>
            </w:r>
            <w:r w:rsidRPr="00B93BEC">
              <w:rPr>
                <w:rFonts w:ascii="標楷體" w:eastAsia="標楷體" w:hAnsi="標楷體" w:cs="Arial" w:hint="eastAsia"/>
                <w:szCs w:val="24"/>
              </w:rPr>
              <w:t>，應</w:t>
            </w:r>
            <w:r w:rsidRPr="00B93BEC">
              <w:rPr>
                <w:rFonts w:ascii="標楷體" w:eastAsia="標楷體" w:hAnsi="標楷體" w:hint="eastAsia"/>
                <w:szCs w:val="24"/>
              </w:rPr>
              <w:t>遵守期貨公會所定「期貨信託基金電子交易作業準則」之規定</w:t>
            </w:r>
            <w:r w:rsidRPr="00B93BEC">
              <w:rPr>
                <w:rFonts w:ascii="標楷體" w:eastAsia="標楷體" w:hAnsi="標楷體" w:cs="Arial" w:hint="eastAsia"/>
                <w:szCs w:val="24"/>
              </w:rPr>
              <w:t>。</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szCs w:val="24"/>
              </w:rPr>
            </w:pPr>
            <w:r w:rsidRPr="00B93BEC">
              <w:rPr>
                <w:rFonts w:ascii="標楷體" w:eastAsia="標楷體" w:hAnsi="標楷體" w:hint="eastAsia"/>
                <w:szCs w:val="24"/>
              </w:rPr>
              <w:t>(</w:t>
            </w:r>
            <w:r w:rsidRPr="00B93BEC">
              <w:rPr>
                <w:rFonts w:ascii="標楷體" w:eastAsia="標楷體" w:hAnsi="標楷體" w:hint="eastAsia"/>
                <w:szCs w:val="24"/>
                <w:u w:val="single"/>
              </w:rPr>
              <w:t>十一</w:t>
            </w:r>
            <w:r w:rsidRPr="00B93BEC">
              <w:rPr>
                <w:rFonts w:ascii="標楷體" w:eastAsia="標楷體" w:hAnsi="標楷體" w:hint="eastAsia"/>
                <w:szCs w:val="24"/>
              </w:rPr>
              <w:t>)查對記錄或對</w:t>
            </w:r>
            <w:proofErr w:type="gramStart"/>
            <w:r w:rsidRPr="00B93BEC">
              <w:rPr>
                <w:rFonts w:ascii="標楷體" w:eastAsia="標楷體" w:hAnsi="標楷體" w:hint="eastAsia"/>
                <w:szCs w:val="24"/>
              </w:rPr>
              <w:t>帳單</w:t>
            </w:r>
            <w:proofErr w:type="gramEnd"/>
            <w:r w:rsidRPr="00B93BEC">
              <w:rPr>
                <w:rFonts w:ascii="標楷體" w:eastAsia="標楷體" w:hAnsi="標楷體" w:hint="eastAsia"/>
                <w:szCs w:val="24"/>
              </w:rPr>
              <w:t>寄送作業：</w:t>
            </w:r>
          </w:p>
          <w:p w:rsidR="00B93BEC" w:rsidRPr="00B93BEC" w:rsidRDefault="00B93BEC" w:rsidP="000579C1">
            <w:pPr>
              <w:spacing w:line="400" w:lineRule="exact"/>
              <w:ind w:leftChars="280" w:left="876" w:rightChars="-30" w:right="-72" w:hangingChars="85" w:hanging="204"/>
              <w:jc w:val="both"/>
              <w:rPr>
                <w:rFonts w:ascii="標楷體" w:eastAsia="標楷體" w:hAnsi="標楷體"/>
                <w:szCs w:val="24"/>
              </w:rPr>
            </w:pPr>
            <w:r w:rsidRPr="00B93BEC">
              <w:rPr>
                <w:rFonts w:ascii="標楷體" w:eastAsia="標楷體" w:hAnsi="標楷體" w:cs="Arial" w:hint="eastAsia"/>
                <w:szCs w:val="24"/>
              </w:rPr>
              <w:t>1.</w:t>
            </w:r>
            <w:r w:rsidRPr="00B93BEC">
              <w:rPr>
                <w:rFonts w:ascii="標楷體" w:eastAsia="標楷體" w:hAnsi="標楷體" w:hint="eastAsia"/>
                <w:szCs w:val="24"/>
              </w:rPr>
              <w:t>至</w:t>
            </w:r>
            <w:r w:rsidRPr="00B93BEC">
              <w:rPr>
                <w:rFonts w:ascii="標楷體" w:eastAsia="標楷體" w:hAnsi="標楷體" w:cs="Arial" w:hint="eastAsia"/>
                <w:szCs w:val="24"/>
              </w:rPr>
              <w:t>3.</w:t>
            </w:r>
            <w:r w:rsidRPr="00B93BEC">
              <w:rPr>
                <w:rFonts w:ascii="標楷體" w:eastAsia="標楷體" w:hAnsi="標楷體" w:hint="eastAsia"/>
                <w:szCs w:val="24"/>
              </w:rPr>
              <w:t>：(省略)</w:t>
            </w:r>
          </w:p>
          <w:p w:rsidR="00B93BEC" w:rsidRPr="00B93BEC" w:rsidRDefault="00B93BEC" w:rsidP="000579C1">
            <w:pPr>
              <w:adjustRightInd w:val="0"/>
              <w:snapToGrid w:val="0"/>
              <w:spacing w:line="400" w:lineRule="exact"/>
              <w:ind w:leftChars="-20" w:left="672" w:rightChars="-30" w:right="-72" w:hangingChars="300" w:hanging="720"/>
              <w:jc w:val="both"/>
              <w:rPr>
                <w:rFonts w:ascii="標楷體" w:eastAsia="標楷體" w:hAnsi="標楷體"/>
                <w:szCs w:val="24"/>
              </w:rPr>
            </w:pPr>
            <w:r w:rsidRPr="00B93BEC">
              <w:rPr>
                <w:rFonts w:ascii="標楷體" w:eastAsia="標楷體" w:hAnsi="標楷體" w:hint="eastAsia"/>
                <w:szCs w:val="24"/>
              </w:rPr>
              <w:t>(</w:t>
            </w:r>
            <w:r w:rsidRPr="00B93BEC">
              <w:rPr>
                <w:rFonts w:ascii="標楷體" w:eastAsia="標楷體" w:hAnsi="標楷體" w:hint="eastAsia"/>
                <w:szCs w:val="24"/>
                <w:u w:val="single"/>
              </w:rPr>
              <w:t>十二</w:t>
            </w:r>
            <w:r w:rsidRPr="00B93BEC">
              <w:rPr>
                <w:rFonts w:ascii="標楷體" w:eastAsia="標楷體" w:hAnsi="標楷體" w:hint="eastAsia"/>
                <w:szCs w:val="24"/>
              </w:rPr>
              <w:t>)期貨信託事業與銷售機構之契約，應明定銷售機構應將上開(</w:t>
            </w:r>
            <w:proofErr w:type="gramStart"/>
            <w:r w:rsidRPr="00B93BEC">
              <w:rPr>
                <w:rFonts w:ascii="標楷體" w:eastAsia="標楷體" w:hAnsi="標楷體" w:hint="eastAsia"/>
                <w:szCs w:val="24"/>
              </w:rPr>
              <w:t>一</w:t>
            </w:r>
            <w:proofErr w:type="gramEnd"/>
            <w:r w:rsidRPr="00B93BEC">
              <w:rPr>
                <w:rFonts w:ascii="標楷體" w:eastAsia="標楷體" w:hAnsi="標楷體" w:hint="eastAsia"/>
                <w:szCs w:val="24"/>
              </w:rPr>
              <w:t>)至(</w:t>
            </w:r>
            <w:r w:rsidRPr="00B93BEC">
              <w:rPr>
                <w:rFonts w:ascii="標楷體" w:eastAsia="標楷體" w:hAnsi="標楷體" w:hint="eastAsia"/>
                <w:szCs w:val="24"/>
                <w:u w:val="single"/>
              </w:rPr>
              <w:t>十</w:t>
            </w:r>
            <w:r w:rsidRPr="00B93BEC">
              <w:rPr>
                <w:rFonts w:ascii="標楷體" w:eastAsia="標楷體" w:hAnsi="標楷體" w:hint="eastAsia"/>
                <w:szCs w:val="24"/>
              </w:rPr>
              <w:t>)相關程序，</w:t>
            </w:r>
            <w:r w:rsidRPr="00B93BEC">
              <w:rPr>
                <w:rFonts w:ascii="標楷體" w:eastAsia="標楷體" w:hAnsi="標楷體" w:hint="eastAsia"/>
                <w:szCs w:val="24"/>
              </w:rPr>
              <w:lastRenderedPageBreak/>
              <w:t>納入銷售機構之內部控制制度中。</w:t>
            </w:r>
          </w:p>
          <w:p w:rsidR="00B93BEC" w:rsidRPr="00B93BEC" w:rsidRDefault="00B93BEC" w:rsidP="000579C1">
            <w:pPr>
              <w:adjustRightInd w:val="0"/>
              <w:snapToGrid w:val="0"/>
              <w:spacing w:line="400" w:lineRule="exact"/>
              <w:ind w:leftChars="-20" w:left="672" w:rightChars="-30" w:right="-72" w:hangingChars="300" w:hanging="720"/>
              <w:jc w:val="both"/>
              <w:rPr>
                <w:rFonts w:ascii="標楷體" w:eastAsia="標楷體" w:hAnsi="標楷體"/>
                <w:szCs w:val="24"/>
              </w:rPr>
            </w:pPr>
          </w:p>
          <w:p w:rsidR="00B93BEC" w:rsidRPr="00B93BEC" w:rsidRDefault="00B93BEC" w:rsidP="000579C1">
            <w:pPr>
              <w:adjustRightInd w:val="0"/>
              <w:snapToGrid w:val="0"/>
              <w:spacing w:line="400" w:lineRule="exact"/>
              <w:ind w:leftChars="-20" w:left="672" w:rightChars="-30" w:right="-72" w:hangingChars="300" w:hanging="720"/>
              <w:jc w:val="both"/>
              <w:rPr>
                <w:rFonts w:ascii="標楷體" w:eastAsia="標楷體" w:hAnsi="標楷體" w:cs="Arial"/>
                <w:szCs w:val="24"/>
              </w:rPr>
            </w:pPr>
            <w:r w:rsidRPr="00B93BEC">
              <w:rPr>
                <w:rFonts w:ascii="標楷體" w:eastAsia="標楷體" w:hAnsi="標楷體" w:hint="eastAsia"/>
                <w:szCs w:val="24"/>
              </w:rPr>
              <w:t>二、控制重點：</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szCs w:val="24"/>
              </w:rPr>
            </w:pPr>
            <w:r w:rsidRPr="00B93BEC">
              <w:rPr>
                <w:rFonts w:ascii="標楷體" w:eastAsia="標楷體" w:hAnsi="標楷體" w:cs="Arial" w:hint="eastAsia"/>
                <w:szCs w:val="24"/>
              </w:rPr>
              <w:t>(</w:t>
            </w:r>
            <w:proofErr w:type="gramStart"/>
            <w:r w:rsidRPr="00B93BEC">
              <w:rPr>
                <w:rFonts w:ascii="標楷體" w:eastAsia="標楷體" w:hAnsi="標楷體" w:cs="Arial" w:hint="eastAsia"/>
                <w:szCs w:val="24"/>
              </w:rPr>
              <w:t>一</w:t>
            </w:r>
            <w:proofErr w:type="gramEnd"/>
            <w:r w:rsidRPr="00B93BEC">
              <w:rPr>
                <w:rFonts w:ascii="標楷體" w:eastAsia="標楷體" w:hAnsi="標楷體" w:cs="Arial" w:hint="eastAsia"/>
                <w:szCs w:val="24"/>
              </w:rPr>
              <w:t>)至(九)</w:t>
            </w:r>
            <w:r w:rsidRPr="00B93BEC">
              <w:rPr>
                <w:rFonts w:ascii="標楷體" w:eastAsia="標楷體" w:hAnsi="標楷體" w:hint="eastAsia"/>
                <w:szCs w:val="24"/>
              </w:rPr>
              <w:t>：(省略)</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szCs w:val="24"/>
              </w:rPr>
            </w:pPr>
            <w:r w:rsidRPr="00B93BEC">
              <w:rPr>
                <w:rFonts w:ascii="標楷體" w:eastAsia="標楷體" w:hAnsi="標楷體" w:hint="eastAsia"/>
                <w:szCs w:val="24"/>
              </w:rPr>
              <w:t>(</w:t>
            </w:r>
            <w:r w:rsidRPr="00B93BEC">
              <w:rPr>
                <w:rFonts w:ascii="標楷體" w:eastAsia="標楷體" w:hAnsi="標楷體" w:hint="eastAsia"/>
                <w:szCs w:val="24"/>
                <w:u w:val="single"/>
              </w:rPr>
              <w:t>刪除</w:t>
            </w:r>
            <w:r w:rsidRPr="00B93BEC">
              <w:rPr>
                <w:rFonts w:ascii="標楷體" w:eastAsia="標楷體" w:hAnsi="標楷體" w:hint="eastAsia"/>
                <w:szCs w:val="24"/>
              </w:rPr>
              <w:t>)</w:t>
            </w:r>
            <w:r w:rsidRPr="00B93BEC">
              <w:rPr>
                <w:rFonts w:ascii="標楷體" w:eastAsia="標楷體" w:hAnsi="標楷體"/>
                <w:szCs w:val="24"/>
              </w:rPr>
              <w:t xml:space="preserve"> </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p>
          <w:p w:rsidR="00B93BEC" w:rsidRPr="00B93BEC" w:rsidRDefault="00B93BEC" w:rsidP="000579C1">
            <w:pPr>
              <w:adjustRightInd w:val="0"/>
              <w:snapToGrid w:val="0"/>
              <w:spacing w:line="400" w:lineRule="exact"/>
              <w:ind w:leftChars="-20" w:left="504" w:rightChars="-30" w:right="-72" w:hangingChars="230" w:hanging="552"/>
              <w:jc w:val="both"/>
              <w:rPr>
                <w:rFonts w:ascii="標楷體" w:eastAsia="標楷體" w:hAnsi="標楷體"/>
                <w:szCs w:val="24"/>
              </w:rPr>
            </w:pPr>
            <w:r w:rsidRPr="00B93BEC">
              <w:rPr>
                <w:rFonts w:ascii="標楷體" w:eastAsia="標楷體" w:hAnsi="標楷體" w:hint="eastAsia"/>
                <w:szCs w:val="24"/>
              </w:rPr>
              <w:t>(</w:t>
            </w:r>
            <w:r w:rsidRPr="00B93BEC">
              <w:rPr>
                <w:rFonts w:ascii="標楷體" w:eastAsia="標楷體" w:hAnsi="標楷體" w:hint="eastAsia"/>
                <w:szCs w:val="24"/>
                <w:u w:val="single"/>
              </w:rPr>
              <w:t>十</w:t>
            </w:r>
            <w:r w:rsidRPr="00B93BEC">
              <w:rPr>
                <w:rFonts w:ascii="標楷體" w:eastAsia="標楷體" w:hAnsi="標楷體" w:hint="eastAsia"/>
                <w:szCs w:val="24"/>
              </w:rPr>
              <w:t>)風險預告書應記載事項，應依主管機關</w:t>
            </w:r>
            <w:r w:rsidRPr="00B93BEC">
              <w:rPr>
                <w:rFonts w:ascii="標楷體" w:eastAsia="標楷體" w:hAnsi="標楷體"/>
                <w:szCs w:val="24"/>
              </w:rPr>
              <w:t>105.5.18金</w:t>
            </w:r>
            <w:proofErr w:type="gramStart"/>
            <w:r w:rsidRPr="00B93BEC">
              <w:rPr>
                <w:rFonts w:ascii="標楷體" w:eastAsia="標楷體" w:hAnsi="標楷體"/>
                <w:szCs w:val="24"/>
              </w:rPr>
              <w:t>管證期字</w:t>
            </w:r>
            <w:proofErr w:type="gramEnd"/>
            <w:r w:rsidRPr="00B93BEC">
              <w:rPr>
                <w:rFonts w:ascii="標楷體" w:eastAsia="標楷體" w:hAnsi="標楷體"/>
                <w:szCs w:val="24"/>
              </w:rPr>
              <w:t>第10500156071號</w:t>
            </w:r>
            <w:r w:rsidRPr="00B93BEC">
              <w:rPr>
                <w:rFonts w:ascii="標楷體" w:eastAsia="標楷體" w:hAnsi="標楷體" w:hint="eastAsia"/>
                <w:szCs w:val="24"/>
              </w:rPr>
              <w:t>令辦理。</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r w:rsidRPr="00B93BEC">
              <w:rPr>
                <w:rFonts w:ascii="標楷體" w:eastAsia="標楷體" w:hAnsi="標楷體" w:hint="eastAsia"/>
                <w:szCs w:val="24"/>
              </w:rPr>
              <w:t>(</w:t>
            </w:r>
            <w:r w:rsidRPr="00B93BEC">
              <w:rPr>
                <w:rFonts w:ascii="標楷體" w:eastAsia="標楷體" w:hAnsi="標楷體" w:hint="eastAsia"/>
                <w:szCs w:val="24"/>
                <w:u w:val="single"/>
              </w:rPr>
              <w:t>十一</w:t>
            </w:r>
            <w:r w:rsidRPr="00B93BEC">
              <w:rPr>
                <w:rFonts w:ascii="標楷體" w:eastAsia="標楷體" w:hAnsi="標楷體" w:hint="eastAsia"/>
                <w:szCs w:val="24"/>
              </w:rPr>
              <w:t>)</w:t>
            </w:r>
            <w:r w:rsidRPr="00B93BEC">
              <w:rPr>
                <w:rFonts w:ascii="標楷體" w:eastAsia="標楷體" w:hAnsi="標楷體"/>
                <w:szCs w:val="24"/>
              </w:rPr>
              <w:t>期貨信託事業</w:t>
            </w:r>
            <w:r w:rsidRPr="00B93BEC">
              <w:rPr>
                <w:rFonts w:ascii="標楷體" w:eastAsia="標楷體" w:hAnsi="標楷體" w:hint="eastAsia"/>
                <w:szCs w:val="24"/>
              </w:rPr>
              <w:t>接受客戶申購</w:t>
            </w:r>
            <w:r w:rsidRPr="00B93BEC">
              <w:rPr>
                <w:rFonts w:ascii="標楷體" w:eastAsia="標楷體" w:hAnsi="標楷體"/>
                <w:szCs w:val="24"/>
              </w:rPr>
              <w:t>期貨信託</w:t>
            </w:r>
            <w:r w:rsidRPr="00B93BEC">
              <w:rPr>
                <w:rFonts w:ascii="標楷體" w:eastAsia="標楷體" w:hAnsi="標楷體" w:hint="eastAsia"/>
                <w:szCs w:val="24"/>
              </w:rPr>
              <w:t>基金受益憑證前，應提供風險預告書及載明與客戶間權利義務關係之說明文件，以客戶能充分瞭解之文字或其他方式向客戶說明期貨信託基金之性質、交易條件及可能面臨之各項風險。</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r w:rsidRPr="00B93BEC">
              <w:rPr>
                <w:rFonts w:ascii="標楷體" w:eastAsia="標楷體" w:hAnsi="標楷體" w:hint="eastAsia"/>
                <w:szCs w:val="24"/>
              </w:rPr>
              <w:t>(</w:t>
            </w:r>
            <w:r w:rsidRPr="00B93BEC">
              <w:rPr>
                <w:rFonts w:ascii="標楷體" w:eastAsia="標楷體" w:hAnsi="標楷體" w:hint="eastAsia"/>
                <w:szCs w:val="24"/>
                <w:u w:val="single"/>
              </w:rPr>
              <w:t>十二</w:t>
            </w:r>
            <w:r w:rsidRPr="00B93BEC">
              <w:rPr>
                <w:rFonts w:ascii="標楷體" w:eastAsia="標楷體" w:hAnsi="標楷體" w:hint="eastAsia"/>
                <w:szCs w:val="24"/>
              </w:rPr>
              <w:t>)風險預告書應由申購人簽名或蓋章及加</w:t>
            </w:r>
            <w:proofErr w:type="gramStart"/>
            <w:r w:rsidRPr="00B93BEC">
              <w:rPr>
                <w:rFonts w:ascii="標楷體" w:eastAsia="標楷體" w:hAnsi="標楷體" w:hint="eastAsia"/>
                <w:szCs w:val="24"/>
              </w:rPr>
              <w:t>註</w:t>
            </w:r>
            <w:proofErr w:type="gramEnd"/>
            <w:r w:rsidRPr="00B93BEC">
              <w:rPr>
                <w:rFonts w:ascii="標楷體" w:eastAsia="標楷體" w:hAnsi="標楷體" w:hint="eastAsia"/>
                <w:szCs w:val="24"/>
              </w:rPr>
              <w:t>日期，一份由期貨信託事業留存，一份交付申購人存執。</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r w:rsidRPr="00B93BEC">
              <w:rPr>
                <w:rFonts w:ascii="標楷體" w:eastAsia="標楷體" w:hAnsi="標楷體" w:hint="eastAsia"/>
                <w:szCs w:val="24"/>
              </w:rPr>
              <w:t>(</w:t>
            </w:r>
            <w:r w:rsidRPr="00B93BEC">
              <w:rPr>
                <w:rFonts w:ascii="標楷體" w:eastAsia="標楷體" w:hAnsi="標楷體" w:hint="eastAsia"/>
                <w:szCs w:val="24"/>
                <w:u w:val="single"/>
              </w:rPr>
              <w:t>十三</w:t>
            </w:r>
            <w:r w:rsidRPr="00B93BEC">
              <w:rPr>
                <w:rFonts w:ascii="標楷體" w:eastAsia="標楷體" w:hAnsi="標楷體" w:hint="eastAsia"/>
                <w:szCs w:val="24"/>
              </w:rPr>
              <w:t>)對於首次開戶之客戶應進行身分驗證及開戶審查作業。</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r w:rsidRPr="00B93BEC">
              <w:rPr>
                <w:rFonts w:ascii="標楷體" w:eastAsia="標楷體" w:hAnsi="標楷體" w:hint="eastAsia"/>
                <w:szCs w:val="24"/>
              </w:rPr>
              <w:t>(</w:t>
            </w:r>
            <w:r w:rsidRPr="00B93BEC">
              <w:rPr>
                <w:rFonts w:ascii="標楷體" w:eastAsia="標楷體" w:hAnsi="標楷體" w:hint="eastAsia"/>
                <w:szCs w:val="24"/>
                <w:u w:val="single"/>
              </w:rPr>
              <w:t>十四</w:t>
            </w:r>
            <w:r w:rsidRPr="00B93BEC">
              <w:rPr>
                <w:rFonts w:ascii="標楷體" w:eastAsia="標楷體" w:hAnsi="標楷體" w:hint="eastAsia"/>
                <w:szCs w:val="24"/>
              </w:rPr>
              <w:t>)投資人採用電子工具申購、買回及轉申購期貨信託基金時，應於客戶開戶時，除身</w:t>
            </w:r>
            <w:r w:rsidRPr="00B93BEC">
              <w:rPr>
                <w:rFonts w:ascii="標楷體" w:eastAsia="標楷體" w:hAnsi="標楷體" w:hint="eastAsia"/>
                <w:szCs w:val="24"/>
              </w:rPr>
              <w:lastRenderedPageBreak/>
              <w:t>分驗證程序外，並簽署「期貨信託基金電子交易約定書」。</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r w:rsidRPr="00B93BEC">
              <w:rPr>
                <w:rFonts w:ascii="標楷體" w:eastAsia="標楷體" w:hAnsi="標楷體" w:hint="eastAsia"/>
                <w:szCs w:val="24"/>
              </w:rPr>
              <w:t>(</w:t>
            </w:r>
            <w:r w:rsidRPr="00B93BEC">
              <w:rPr>
                <w:rFonts w:ascii="標楷體" w:eastAsia="標楷體" w:hAnsi="標楷體" w:hint="eastAsia"/>
                <w:szCs w:val="24"/>
                <w:u w:val="single"/>
              </w:rPr>
              <w:t>十五</w:t>
            </w:r>
            <w:r w:rsidRPr="00B93BEC">
              <w:rPr>
                <w:rFonts w:ascii="標楷體" w:eastAsia="標楷體" w:hAnsi="標楷體" w:hint="eastAsia"/>
                <w:szCs w:val="24"/>
              </w:rPr>
              <w:t>)客戶開戶資料應歸檔列管。</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r w:rsidRPr="00B93BEC">
              <w:rPr>
                <w:rFonts w:ascii="標楷體" w:eastAsia="標楷體" w:hAnsi="標楷體" w:hint="eastAsia"/>
                <w:szCs w:val="24"/>
              </w:rPr>
              <w:t>(</w:t>
            </w:r>
            <w:r w:rsidRPr="00B93BEC">
              <w:rPr>
                <w:rFonts w:ascii="標楷體" w:eastAsia="標楷體" w:hAnsi="標楷體" w:hint="eastAsia"/>
                <w:szCs w:val="24"/>
                <w:u w:val="single"/>
              </w:rPr>
              <w:t>十六</w:t>
            </w:r>
            <w:r w:rsidRPr="00B93BEC">
              <w:rPr>
                <w:rFonts w:ascii="標楷體" w:eastAsia="標楷體" w:hAnsi="標楷體" w:hint="eastAsia"/>
                <w:szCs w:val="24"/>
              </w:rPr>
              <w:t>)開戶資料之調閱與查詢，應經相關權責主管核准並登記備查。</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r w:rsidRPr="00B93BEC">
              <w:rPr>
                <w:rFonts w:ascii="標楷體" w:eastAsia="標楷體" w:hAnsi="標楷體" w:hint="eastAsia"/>
                <w:szCs w:val="24"/>
              </w:rPr>
              <w:t>(</w:t>
            </w:r>
            <w:r w:rsidRPr="00B93BEC">
              <w:rPr>
                <w:rFonts w:ascii="標楷體" w:eastAsia="標楷體" w:hAnsi="標楷體" w:hint="eastAsia"/>
                <w:szCs w:val="24"/>
                <w:u w:val="single"/>
              </w:rPr>
              <w:t>十七</w:t>
            </w:r>
            <w:r w:rsidRPr="00B93BEC">
              <w:rPr>
                <w:rFonts w:ascii="標楷體" w:eastAsia="標楷體" w:hAnsi="標楷體" w:hint="eastAsia"/>
                <w:szCs w:val="24"/>
              </w:rPr>
              <w:t>)客戶基本資料及印鑑變更或註銷時，應備齊相關規定之申請文件，並歸檔列管。</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r w:rsidRPr="00B93BEC">
              <w:rPr>
                <w:rFonts w:ascii="標楷體" w:eastAsia="標楷體" w:hAnsi="標楷體" w:hint="eastAsia"/>
                <w:szCs w:val="24"/>
              </w:rPr>
              <w:t>(</w:t>
            </w:r>
            <w:r w:rsidRPr="00B93BEC">
              <w:rPr>
                <w:rFonts w:ascii="標楷體" w:eastAsia="標楷體" w:hAnsi="標楷體" w:hint="eastAsia"/>
                <w:szCs w:val="24"/>
                <w:u w:val="single"/>
              </w:rPr>
              <w:t>十八</w:t>
            </w:r>
            <w:r w:rsidRPr="00B93BEC">
              <w:rPr>
                <w:rFonts w:ascii="標楷體" w:eastAsia="標楷體" w:hAnsi="標楷體" w:hint="eastAsia"/>
                <w:szCs w:val="24"/>
              </w:rPr>
              <w:t>)期貨信託事業辦理客戶開戶及申購期貨信託基金前之風險預告作業，</w:t>
            </w:r>
            <w:proofErr w:type="gramStart"/>
            <w:r w:rsidRPr="00B93BEC">
              <w:rPr>
                <w:rFonts w:ascii="標楷體" w:eastAsia="標楷體" w:hAnsi="標楷體" w:hint="eastAsia"/>
                <w:szCs w:val="24"/>
              </w:rPr>
              <w:t>採</w:t>
            </w:r>
            <w:proofErr w:type="gramEnd"/>
            <w:r w:rsidRPr="00B93BEC">
              <w:rPr>
                <w:rFonts w:ascii="標楷體" w:eastAsia="標楷體" w:hAnsi="標楷體" w:hint="eastAsia"/>
                <w:szCs w:val="24"/>
              </w:rPr>
              <w:t>電子化</w:t>
            </w:r>
            <w:r w:rsidRPr="00B93BEC">
              <w:rPr>
                <w:rFonts w:ascii="標楷體" w:eastAsia="標楷體" w:hAnsi="標楷體"/>
                <w:szCs w:val="24"/>
              </w:rPr>
              <w:t>方式</w:t>
            </w:r>
            <w:r w:rsidRPr="00B93BEC">
              <w:rPr>
                <w:rFonts w:ascii="標楷體" w:eastAsia="標楷體" w:hAnsi="標楷體" w:hint="eastAsia"/>
                <w:szCs w:val="24"/>
              </w:rPr>
              <w:t>者，應遵守期貨公會所定「期貨信託基金電子交易作業準則」之規定。</w:t>
            </w:r>
          </w:p>
          <w:p w:rsidR="00B93BEC" w:rsidRPr="00B93BEC" w:rsidRDefault="00B93BEC" w:rsidP="000579C1">
            <w:pPr>
              <w:adjustRightInd w:val="0"/>
              <w:snapToGrid w:val="0"/>
              <w:spacing w:line="400" w:lineRule="exact"/>
              <w:ind w:leftChars="-20" w:left="672" w:rightChars="-30" w:right="-72" w:hangingChars="300" w:hanging="720"/>
              <w:jc w:val="both"/>
              <w:rPr>
                <w:rFonts w:ascii="標楷體" w:eastAsia="標楷體" w:hAnsi="標楷體"/>
                <w:szCs w:val="24"/>
              </w:rPr>
            </w:pPr>
            <w:r w:rsidRPr="00B93BEC">
              <w:rPr>
                <w:rFonts w:ascii="標楷體" w:eastAsia="標楷體" w:hAnsi="標楷體" w:cs="Arial" w:hint="eastAsia"/>
                <w:kern w:val="0"/>
                <w:szCs w:val="24"/>
              </w:rPr>
              <w:t>(</w:t>
            </w:r>
            <w:r w:rsidRPr="00B93BEC">
              <w:rPr>
                <w:rFonts w:ascii="標楷體" w:eastAsia="標楷體" w:hAnsi="標楷體" w:cs="Arial" w:hint="eastAsia"/>
                <w:kern w:val="0"/>
                <w:szCs w:val="24"/>
                <w:u w:val="single"/>
              </w:rPr>
              <w:t>十九</w:t>
            </w:r>
            <w:r w:rsidRPr="00B93BEC">
              <w:rPr>
                <w:rFonts w:ascii="標楷體" w:eastAsia="標楷體" w:hAnsi="標楷體" w:cs="Arial" w:hint="eastAsia"/>
                <w:kern w:val="0"/>
                <w:szCs w:val="24"/>
              </w:rPr>
              <w:t>)</w:t>
            </w:r>
            <w:r w:rsidRPr="00B93BEC">
              <w:rPr>
                <w:rFonts w:ascii="標楷體" w:eastAsia="標楷體" w:hAnsi="標楷體" w:hint="eastAsia"/>
                <w:szCs w:val="24"/>
              </w:rPr>
              <w:t>執行對</w:t>
            </w:r>
            <w:proofErr w:type="gramStart"/>
            <w:r w:rsidRPr="00B93BEC">
              <w:rPr>
                <w:rFonts w:ascii="標楷體" w:eastAsia="標楷體" w:hAnsi="標楷體" w:hint="eastAsia"/>
                <w:szCs w:val="24"/>
              </w:rPr>
              <w:t>帳單</w:t>
            </w:r>
            <w:proofErr w:type="gramEnd"/>
            <w:r w:rsidRPr="00B93BEC">
              <w:rPr>
                <w:rFonts w:ascii="標楷體" w:eastAsia="標楷體" w:hAnsi="標楷體" w:hint="eastAsia"/>
                <w:szCs w:val="24"/>
              </w:rPr>
              <w:t>之寄送時，應留有簽收紀錄或郵寄紀錄。</w:t>
            </w:r>
          </w:p>
          <w:p w:rsidR="00B93BEC" w:rsidRPr="00B93BEC" w:rsidRDefault="00B93BEC" w:rsidP="000579C1">
            <w:pPr>
              <w:adjustRightInd w:val="0"/>
              <w:snapToGrid w:val="0"/>
              <w:spacing w:line="400" w:lineRule="exact"/>
              <w:ind w:leftChars="-20" w:left="672" w:rightChars="-30" w:right="-72" w:hangingChars="300" w:hanging="720"/>
              <w:jc w:val="both"/>
              <w:rPr>
                <w:rFonts w:ascii="標楷體" w:eastAsia="標楷體" w:hAnsi="標楷體" w:cs="Arial"/>
                <w:szCs w:val="24"/>
              </w:rPr>
            </w:pPr>
            <w:r w:rsidRPr="00B93BEC">
              <w:rPr>
                <w:rFonts w:ascii="標楷體" w:eastAsia="標楷體" w:hAnsi="標楷體" w:cs="Arial" w:hint="eastAsia"/>
                <w:kern w:val="0"/>
                <w:szCs w:val="24"/>
              </w:rPr>
              <w:t>(</w:t>
            </w:r>
            <w:r w:rsidRPr="00B93BEC">
              <w:rPr>
                <w:rFonts w:ascii="標楷體" w:eastAsia="標楷體" w:hAnsi="標楷體" w:cs="Arial" w:hint="eastAsia"/>
                <w:kern w:val="0"/>
                <w:szCs w:val="24"/>
                <w:u w:val="single"/>
              </w:rPr>
              <w:t>二十</w:t>
            </w:r>
            <w:r w:rsidRPr="00B93BEC">
              <w:rPr>
                <w:rFonts w:ascii="標楷體" w:eastAsia="標楷體" w:hAnsi="標楷體" w:cs="Arial" w:hint="eastAsia"/>
                <w:color w:val="0000FF"/>
                <w:kern w:val="0"/>
                <w:szCs w:val="24"/>
              </w:rPr>
              <w:t>)</w:t>
            </w:r>
            <w:r w:rsidRPr="00B93BEC">
              <w:rPr>
                <w:rFonts w:ascii="標楷體" w:eastAsia="標楷體" w:hAnsi="標楷體" w:hint="eastAsia"/>
                <w:szCs w:val="24"/>
              </w:rPr>
              <w:t>與銷售機構之契約，應明定銷售機構應將相關程序，納入銷售機構之內部控制制度中。</w:t>
            </w:r>
          </w:p>
        </w:tc>
        <w:tc>
          <w:tcPr>
            <w:tcW w:w="5130" w:type="dxa"/>
          </w:tcPr>
          <w:p w:rsidR="00B93BEC" w:rsidRPr="00B93BEC" w:rsidRDefault="00B93BEC" w:rsidP="000579C1">
            <w:pPr>
              <w:adjustRightInd w:val="0"/>
              <w:snapToGrid w:val="0"/>
              <w:spacing w:line="400" w:lineRule="exact"/>
              <w:ind w:leftChars="-20" w:left="672" w:rightChars="-30" w:right="-72" w:hangingChars="300" w:hanging="720"/>
              <w:jc w:val="both"/>
              <w:rPr>
                <w:rFonts w:ascii="標楷體" w:eastAsia="標楷體" w:hAnsi="標楷體"/>
                <w:szCs w:val="24"/>
              </w:rPr>
            </w:pPr>
            <w:r w:rsidRPr="00B93BEC">
              <w:rPr>
                <w:rFonts w:ascii="標楷體" w:eastAsia="標楷體" w:hAnsi="標楷體" w:hint="eastAsia"/>
                <w:szCs w:val="24"/>
              </w:rPr>
              <w:lastRenderedPageBreak/>
              <w:t>一、</w:t>
            </w:r>
            <w:r w:rsidRPr="00B93BEC">
              <w:rPr>
                <w:rFonts w:ascii="標楷體" w:eastAsia="標楷體" w:hAnsi="標楷體"/>
                <w:szCs w:val="24"/>
              </w:rPr>
              <w:t>作業程序：</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szCs w:val="24"/>
              </w:rPr>
            </w:pPr>
            <w:r w:rsidRPr="00B93BEC">
              <w:rPr>
                <w:rFonts w:ascii="標楷體" w:eastAsia="標楷體" w:hAnsi="標楷體" w:hint="eastAsia"/>
                <w:szCs w:val="24"/>
              </w:rPr>
              <w:t>(</w:t>
            </w:r>
            <w:proofErr w:type="gramStart"/>
            <w:r w:rsidRPr="00B93BEC">
              <w:rPr>
                <w:rFonts w:ascii="標楷體" w:eastAsia="標楷體" w:hAnsi="標楷體" w:hint="eastAsia"/>
                <w:szCs w:val="24"/>
              </w:rPr>
              <w:t>一</w:t>
            </w:r>
            <w:proofErr w:type="gramEnd"/>
            <w:r w:rsidRPr="00B93BEC">
              <w:rPr>
                <w:rFonts w:ascii="標楷體" w:eastAsia="標楷體" w:hAnsi="標楷體" w:hint="eastAsia"/>
                <w:szCs w:val="24"/>
              </w:rPr>
              <w:t>)充分瞭解客戶：</w:t>
            </w:r>
          </w:p>
          <w:p w:rsidR="00B93BEC" w:rsidRPr="00B93BEC" w:rsidRDefault="00B93BEC" w:rsidP="000579C1">
            <w:pPr>
              <w:adjustRightInd w:val="0"/>
              <w:snapToGrid w:val="0"/>
              <w:spacing w:line="400" w:lineRule="exact"/>
              <w:ind w:leftChars="180" w:left="432" w:rightChars="-30" w:right="-72"/>
              <w:jc w:val="both"/>
              <w:rPr>
                <w:rFonts w:ascii="標楷體" w:eastAsia="標楷體" w:hAnsi="標楷體"/>
                <w:szCs w:val="24"/>
              </w:rPr>
            </w:pPr>
            <w:r w:rsidRPr="00B93BEC">
              <w:rPr>
                <w:rFonts w:ascii="標楷體" w:eastAsia="標楷體" w:hAnsi="標楷體" w:hint="eastAsia"/>
                <w:szCs w:val="24"/>
              </w:rPr>
              <w:t>接受客戶申購期貨信託基金受益憑證前，應</w:t>
            </w:r>
            <w:r w:rsidRPr="00B93BEC">
              <w:rPr>
                <w:rFonts w:ascii="標楷體" w:eastAsia="標楷體" w:hAnsi="標楷體"/>
                <w:szCs w:val="24"/>
              </w:rPr>
              <w:t>充分知悉並評估</w:t>
            </w:r>
            <w:r w:rsidRPr="00B93BEC">
              <w:rPr>
                <w:rFonts w:ascii="標楷體" w:eastAsia="標楷體" w:hAnsi="標楷體" w:hint="eastAsia"/>
                <w:szCs w:val="24"/>
              </w:rPr>
              <w:t>客戶</w:t>
            </w:r>
            <w:r w:rsidRPr="00B93BEC">
              <w:rPr>
                <w:rFonts w:ascii="標楷體" w:eastAsia="標楷體" w:hAnsi="標楷體"/>
                <w:szCs w:val="24"/>
              </w:rPr>
              <w:t>之投資知識、投資經驗、財務狀況及其承受投資風險程度</w:t>
            </w:r>
            <w:r w:rsidRPr="00B93BEC">
              <w:rPr>
                <w:rFonts w:ascii="標楷體" w:eastAsia="標楷體" w:hAnsi="標楷體" w:hint="eastAsia"/>
                <w:szCs w:val="24"/>
              </w:rPr>
              <w:t>，瞭解客戶投資之需求。同時要求客戶填具「投資適性分析表」，且該資料應請客戶簽名</w:t>
            </w:r>
            <w:r w:rsidRPr="00B93BEC">
              <w:rPr>
                <w:rFonts w:ascii="標楷體" w:eastAsia="標楷體" w:hAnsi="標楷體"/>
                <w:szCs w:val="24"/>
              </w:rPr>
              <w:t>、</w:t>
            </w:r>
            <w:proofErr w:type="gramStart"/>
            <w:r w:rsidRPr="00B93BEC">
              <w:rPr>
                <w:rFonts w:ascii="標楷體" w:eastAsia="標楷體" w:hAnsi="標楷體"/>
                <w:szCs w:val="24"/>
              </w:rPr>
              <w:t>蓋用原</w:t>
            </w:r>
            <w:proofErr w:type="gramEnd"/>
            <w:r w:rsidRPr="00B93BEC">
              <w:rPr>
                <w:rFonts w:ascii="標楷體" w:eastAsia="標楷體" w:hAnsi="標楷體"/>
                <w:szCs w:val="24"/>
              </w:rPr>
              <w:t>留印鑑或其他雙方同意之方式確認；修正時，亦同。</w:t>
            </w:r>
            <w:r w:rsidRPr="00B93BEC">
              <w:rPr>
                <w:rFonts w:ascii="標楷體" w:eastAsia="標楷體" w:hAnsi="標楷體" w:hint="eastAsia"/>
                <w:szCs w:val="24"/>
              </w:rPr>
              <w:t>其內容至少應包括：</w:t>
            </w:r>
          </w:p>
          <w:p w:rsidR="00B93BEC" w:rsidRPr="00B93BEC" w:rsidRDefault="00B93BEC" w:rsidP="000579C1">
            <w:pPr>
              <w:spacing w:line="400" w:lineRule="exact"/>
              <w:ind w:leftChars="180" w:left="636" w:rightChars="-30" w:right="-72" w:hangingChars="85" w:hanging="204"/>
              <w:jc w:val="both"/>
              <w:rPr>
                <w:rFonts w:ascii="標楷體" w:eastAsia="標楷體" w:hAnsi="標楷體"/>
                <w:szCs w:val="24"/>
              </w:rPr>
            </w:pPr>
            <w:r w:rsidRPr="00B93BEC">
              <w:rPr>
                <w:rFonts w:ascii="標楷體" w:eastAsia="標楷體" w:hAnsi="標楷體" w:cs="Arial" w:hint="eastAsia"/>
                <w:szCs w:val="24"/>
              </w:rPr>
              <w:t>1.</w:t>
            </w:r>
            <w:r w:rsidRPr="00B93BEC">
              <w:rPr>
                <w:rFonts w:ascii="標楷體" w:eastAsia="標楷體" w:hAnsi="標楷體" w:hint="eastAsia"/>
                <w:szCs w:val="24"/>
              </w:rPr>
              <w:t>至</w:t>
            </w:r>
            <w:r w:rsidRPr="00B93BEC">
              <w:rPr>
                <w:rFonts w:ascii="標楷體" w:eastAsia="標楷體" w:hAnsi="標楷體" w:cs="Arial" w:hint="eastAsia"/>
                <w:szCs w:val="24"/>
              </w:rPr>
              <w:t>3.</w:t>
            </w:r>
            <w:r w:rsidRPr="00B93BEC">
              <w:rPr>
                <w:rFonts w:ascii="標楷體" w:eastAsia="標楷體" w:hAnsi="標楷體" w:hint="eastAsia"/>
                <w:szCs w:val="24"/>
              </w:rPr>
              <w:t>：(省略)</w:t>
            </w:r>
          </w:p>
          <w:p w:rsidR="00B93BEC" w:rsidRPr="00B93BEC" w:rsidRDefault="00B93BEC" w:rsidP="000579C1">
            <w:pPr>
              <w:spacing w:line="400" w:lineRule="exact"/>
              <w:ind w:leftChars="180" w:left="636" w:rightChars="-30" w:right="-72" w:hangingChars="85" w:hanging="204"/>
              <w:jc w:val="both"/>
              <w:rPr>
                <w:rFonts w:ascii="標楷體" w:eastAsia="標楷體" w:hAnsi="標楷體" w:cs="Arial"/>
                <w:szCs w:val="24"/>
              </w:rPr>
            </w:pPr>
            <w:r w:rsidRPr="00B93BEC">
              <w:rPr>
                <w:rFonts w:ascii="標楷體" w:eastAsia="標楷體" w:hAnsi="標楷體" w:cs="Arial" w:hint="eastAsia"/>
                <w:szCs w:val="24"/>
              </w:rPr>
              <w:t>4.期貨信託事業對於明知已屬明顯弱勢族群之投資人，包括</w:t>
            </w:r>
            <w:r w:rsidRPr="00B93BEC">
              <w:rPr>
                <w:rFonts w:ascii="標楷體" w:eastAsia="標楷體" w:hAnsi="標楷體" w:cs="Arial" w:hint="eastAsia"/>
                <w:szCs w:val="24"/>
                <w:u w:val="single"/>
              </w:rPr>
              <w:t>年齡為65歲以上、</w:t>
            </w:r>
            <w:r w:rsidRPr="00B93BEC">
              <w:rPr>
                <w:rFonts w:ascii="標楷體" w:eastAsia="標楷體" w:hAnsi="標楷體" w:cs="Arial" w:hint="eastAsia"/>
                <w:szCs w:val="24"/>
              </w:rPr>
              <w:t>教育程度為國中畢業以下或有全民健康保險重大傷病證明等，不主動介紹屬高波動度之基金產品，並應檢視客戶填寫內容之完整性，及評估結果與客戶填寫內容是否有矛盾情形。</w:t>
            </w:r>
          </w:p>
          <w:p w:rsidR="00B93BEC" w:rsidRPr="00B93BEC" w:rsidRDefault="00B93BEC" w:rsidP="000579C1">
            <w:pPr>
              <w:spacing w:line="400" w:lineRule="exact"/>
              <w:ind w:leftChars="180" w:left="636" w:rightChars="-30" w:right="-72" w:hangingChars="85" w:hanging="204"/>
              <w:jc w:val="both"/>
              <w:rPr>
                <w:rFonts w:ascii="標楷體" w:eastAsia="標楷體" w:hAnsi="標楷體" w:cs="Arial"/>
                <w:szCs w:val="24"/>
              </w:rPr>
            </w:pPr>
            <w:r w:rsidRPr="00B93BEC">
              <w:rPr>
                <w:rFonts w:ascii="標楷體" w:eastAsia="標楷體" w:hAnsi="標楷體" w:cs="Arial" w:hint="eastAsia"/>
                <w:szCs w:val="24"/>
              </w:rPr>
              <w:t>5.</w:t>
            </w:r>
            <w:r w:rsidRPr="00B93BEC">
              <w:rPr>
                <w:rFonts w:ascii="標楷體" w:eastAsia="標楷體" w:hAnsi="標楷體" w:hint="eastAsia"/>
                <w:szCs w:val="24"/>
              </w:rPr>
              <w:t>(省略)</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cs="Arial"/>
                <w:color w:val="0000FF"/>
                <w:kern w:val="0"/>
                <w:szCs w:val="24"/>
                <w:u w:val="single"/>
              </w:rPr>
            </w:pPr>
            <w:r w:rsidRPr="00B93BEC">
              <w:rPr>
                <w:rFonts w:ascii="標楷體" w:eastAsia="標楷體" w:hAnsi="標楷體" w:cs="Arial" w:hint="eastAsia"/>
                <w:szCs w:val="24"/>
              </w:rPr>
              <w:t>(三)至(四)</w:t>
            </w:r>
            <w:r w:rsidRPr="00B93BEC">
              <w:rPr>
                <w:rFonts w:ascii="標楷體" w:eastAsia="標楷體" w:hAnsi="標楷體" w:hint="eastAsia"/>
                <w:szCs w:val="24"/>
              </w:rPr>
              <w:t>：(省略)</w:t>
            </w:r>
          </w:p>
          <w:p w:rsidR="00B93BEC" w:rsidRPr="00B93BEC" w:rsidRDefault="00B93BEC" w:rsidP="000579C1">
            <w:pPr>
              <w:adjustRightInd w:val="0"/>
              <w:snapToGrid w:val="0"/>
              <w:spacing w:line="400" w:lineRule="exact"/>
              <w:ind w:leftChars="-20" w:left="432" w:rightChars="-30" w:right="-72" w:hangingChars="200" w:hanging="480"/>
              <w:jc w:val="both"/>
              <w:rPr>
                <w:rStyle w:val="ae"/>
                <w:rFonts w:ascii="標楷體" w:eastAsia="標楷體" w:hAnsi="標楷體" w:cs="Arial Unicode MS"/>
                <w:szCs w:val="24"/>
              </w:rPr>
            </w:pPr>
            <w:r w:rsidRPr="00B93BEC">
              <w:rPr>
                <w:rFonts w:ascii="標楷體" w:eastAsia="標楷體" w:hAnsi="標楷體" w:hint="eastAsia"/>
                <w:szCs w:val="24"/>
              </w:rPr>
              <w:t>(五)</w:t>
            </w:r>
            <w:r w:rsidRPr="00B93BEC">
              <w:rPr>
                <w:rStyle w:val="ae"/>
                <w:rFonts w:ascii="標楷體" w:eastAsia="標楷體" w:hAnsi="標楷體" w:cs="Arial Unicode MS" w:hint="eastAsia"/>
                <w:b w:val="0"/>
                <w:szCs w:val="24"/>
                <w:u w:val="single"/>
              </w:rPr>
              <w:t>投資人</w:t>
            </w:r>
            <w:r w:rsidRPr="00B93BEC">
              <w:rPr>
                <w:rFonts w:ascii="標楷體" w:eastAsia="標楷體" w:hAnsi="標楷體" w:cs="Arial" w:hint="eastAsia"/>
                <w:b/>
                <w:szCs w:val="24"/>
                <w:u w:val="single"/>
              </w:rPr>
              <w:t>為</w:t>
            </w:r>
            <w:r w:rsidRPr="00B93BEC">
              <w:rPr>
                <w:rStyle w:val="ae"/>
                <w:rFonts w:ascii="標楷體" w:eastAsia="標楷體" w:hAnsi="標楷體" w:cs="Arial Unicode MS"/>
                <w:b w:val="0"/>
                <w:szCs w:val="24"/>
                <w:u w:val="single"/>
              </w:rPr>
              <w:t>70歲以上者，不得對其主動推</w:t>
            </w:r>
            <w:proofErr w:type="gramStart"/>
            <w:r w:rsidRPr="00B93BEC">
              <w:rPr>
                <w:rStyle w:val="ae"/>
                <w:rFonts w:ascii="標楷體" w:eastAsia="標楷體" w:hAnsi="標楷體" w:cs="Arial Unicode MS"/>
                <w:b w:val="0"/>
                <w:szCs w:val="24"/>
                <w:u w:val="single"/>
              </w:rPr>
              <w:t>介</w:t>
            </w:r>
            <w:proofErr w:type="gramEnd"/>
            <w:r w:rsidRPr="00B93BEC">
              <w:rPr>
                <w:rStyle w:val="ae"/>
                <w:rFonts w:ascii="標楷體" w:eastAsia="標楷體" w:hAnsi="標楷體" w:cs="Arial Unicode MS"/>
                <w:b w:val="0"/>
                <w:szCs w:val="24"/>
                <w:u w:val="single"/>
              </w:rPr>
              <w:t>，惟該</w:t>
            </w:r>
            <w:r w:rsidRPr="00B93BEC">
              <w:rPr>
                <w:rStyle w:val="ae"/>
                <w:rFonts w:ascii="標楷體" w:eastAsia="標楷體" w:hAnsi="標楷體" w:cs="Arial Unicode MS" w:hint="eastAsia"/>
                <w:b w:val="0"/>
                <w:szCs w:val="24"/>
                <w:u w:val="single"/>
              </w:rPr>
              <w:t>投資人主動申購者，應請其出具已具交易或投資經驗及瞭解風險之聲明書。</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cs="Arial"/>
                <w:szCs w:val="24"/>
              </w:rPr>
            </w:pPr>
            <w:r w:rsidRPr="00B93BEC">
              <w:rPr>
                <w:rFonts w:ascii="標楷體" w:eastAsia="標楷體" w:hAnsi="標楷體" w:cs="Arial" w:hint="eastAsia"/>
                <w:szCs w:val="24"/>
              </w:rPr>
              <w:lastRenderedPageBreak/>
              <w:t>(六)風險預告：</w:t>
            </w:r>
          </w:p>
          <w:p w:rsidR="00B93BEC" w:rsidRPr="00B93BEC" w:rsidRDefault="00B93BEC" w:rsidP="000579C1">
            <w:pPr>
              <w:spacing w:line="400" w:lineRule="exact"/>
              <w:ind w:leftChars="175" w:left="624" w:rightChars="-30" w:right="-72" w:hangingChars="85" w:hanging="204"/>
              <w:jc w:val="both"/>
              <w:rPr>
                <w:rFonts w:ascii="標楷體" w:eastAsia="標楷體" w:hAnsi="標楷體" w:cs="Arial"/>
                <w:szCs w:val="24"/>
              </w:rPr>
            </w:pPr>
            <w:r w:rsidRPr="00B93BEC">
              <w:rPr>
                <w:rFonts w:ascii="標楷體" w:eastAsia="標楷體" w:hAnsi="標楷體" w:cs="Arial" w:hint="eastAsia"/>
                <w:szCs w:val="24"/>
              </w:rPr>
              <w:t>1.</w:t>
            </w:r>
            <w:r w:rsidRPr="00B93BEC">
              <w:rPr>
                <w:rFonts w:ascii="標楷體" w:eastAsia="標楷體" w:hAnsi="標楷體" w:hint="eastAsia"/>
                <w:szCs w:val="24"/>
              </w:rPr>
              <w:t>至</w:t>
            </w:r>
            <w:r w:rsidRPr="00B93BEC">
              <w:rPr>
                <w:rFonts w:ascii="標楷體" w:eastAsia="標楷體" w:hAnsi="標楷體" w:cs="Arial" w:hint="eastAsia"/>
                <w:szCs w:val="24"/>
              </w:rPr>
              <w:t>4.</w:t>
            </w:r>
            <w:r w:rsidRPr="00B93BEC">
              <w:rPr>
                <w:rFonts w:ascii="標楷體" w:eastAsia="標楷體" w:hAnsi="標楷體" w:hint="eastAsia"/>
                <w:szCs w:val="24"/>
              </w:rPr>
              <w:t>：(省略)</w:t>
            </w:r>
            <w:r w:rsidRPr="00B93BEC">
              <w:rPr>
                <w:rFonts w:ascii="標楷體" w:eastAsia="標楷體" w:hAnsi="標楷體" w:cs="Arial" w:hint="eastAsia"/>
                <w:szCs w:val="24"/>
              </w:rPr>
              <w:t xml:space="preserve"> </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cs="Arial"/>
                <w:szCs w:val="24"/>
              </w:rPr>
            </w:pPr>
            <w:r w:rsidRPr="00B93BEC">
              <w:rPr>
                <w:rFonts w:ascii="標楷體" w:eastAsia="標楷體" w:hAnsi="標楷體" w:cs="Arial" w:hint="eastAsia"/>
                <w:szCs w:val="24"/>
              </w:rPr>
              <w:t>(七)</w:t>
            </w:r>
            <w:r w:rsidRPr="00B93BEC">
              <w:rPr>
                <w:rFonts w:ascii="標楷體" w:eastAsia="標楷體" w:hAnsi="標楷體" w:hint="eastAsia"/>
                <w:szCs w:val="24"/>
              </w:rPr>
              <w:t>受託開戶時，業務人員應要求其提出身分證明文件，載明開戶日期、核對正本資料表之委託人姓名、性別、年齡、身分證統一編號，並進行客戶身分驗證程序。</w:t>
            </w:r>
          </w:p>
          <w:p w:rsidR="00B93BEC" w:rsidRPr="00B93BEC" w:rsidRDefault="00B93BEC" w:rsidP="000579C1">
            <w:pPr>
              <w:spacing w:line="400" w:lineRule="exact"/>
              <w:ind w:leftChars="175" w:left="624" w:rightChars="-30" w:right="-72" w:hangingChars="85" w:hanging="204"/>
              <w:jc w:val="both"/>
              <w:rPr>
                <w:rFonts w:ascii="標楷體" w:eastAsia="標楷體" w:hAnsi="標楷體"/>
                <w:szCs w:val="24"/>
              </w:rPr>
            </w:pPr>
            <w:r w:rsidRPr="00B93BEC">
              <w:rPr>
                <w:rFonts w:ascii="標楷體" w:eastAsia="標楷體" w:hAnsi="標楷體" w:cs="Arial" w:hint="eastAsia"/>
                <w:szCs w:val="24"/>
              </w:rPr>
              <w:t>1.</w:t>
            </w:r>
            <w:r w:rsidRPr="00B93BEC">
              <w:rPr>
                <w:rFonts w:ascii="標楷體" w:eastAsia="標楷體" w:hAnsi="標楷體" w:hint="eastAsia"/>
                <w:szCs w:val="24"/>
              </w:rPr>
              <w:t>至</w:t>
            </w:r>
            <w:r w:rsidRPr="00B93BEC">
              <w:rPr>
                <w:rFonts w:ascii="標楷體" w:eastAsia="標楷體" w:hAnsi="標楷體" w:cs="Arial" w:hint="eastAsia"/>
                <w:szCs w:val="24"/>
              </w:rPr>
              <w:t>3.</w:t>
            </w:r>
            <w:r w:rsidRPr="00B93BEC">
              <w:rPr>
                <w:rFonts w:ascii="標楷體" w:eastAsia="標楷體" w:hAnsi="標楷體" w:hint="eastAsia"/>
                <w:szCs w:val="24"/>
              </w:rPr>
              <w:t>：(省略)</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cs="細明體"/>
                <w:kern w:val="0"/>
                <w:szCs w:val="24"/>
              </w:rPr>
            </w:pPr>
            <w:r w:rsidRPr="00B93BEC">
              <w:rPr>
                <w:rFonts w:ascii="標楷體" w:eastAsia="標楷體" w:hAnsi="標楷體" w:cs="細明體" w:hint="eastAsia"/>
                <w:kern w:val="0"/>
                <w:szCs w:val="24"/>
              </w:rPr>
              <w:t>(八)開戶經辦人員應確實執行下列開戶審查程序：</w:t>
            </w:r>
          </w:p>
          <w:p w:rsidR="00B93BEC" w:rsidRPr="00B93BEC" w:rsidRDefault="00B93BEC" w:rsidP="000579C1">
            <w:pPr>
              <w:spacing w:line="400" w:lineRule="exact"/>
              <w:ind w:leftChars="175" w:left="624" w:rightChars="-30" w:right="-72" w:hangingChars="85" w:hanging="204"/>
              <w:jc w:val="both"/>
              <w:rPr>
                <w:rFonts w:ascii="標楷體" w:eastAsia="標楷體" w:hAnsi="標楷體"/>
                <w:szCs w:val="24"/>
              </w:rPr>
            </w:pPr>
            <w:r w:rsidRPr="00B93BEC">
              <w:rPr>
                <w:rFonts w:ascii="標楷體" w:eastAsia="標楷體" w:hAnsi="標楷體" w:cs="Arial" w:hint="eastAsia"/>
                <w:szCs w:val="24"/>
              </w:rPr>
              <w:t>1.</w:t>
            </w:r>
            <w:r w:rsidRPr="00B93BEC">
              <w:rPr>
                <w:rFonts w:ascii="標楷體" w:eastAsia="標楷體" w:hAnsi="標楷體" w:hint="eastAsia"/>
                <w:szCs w:val="24"/>
              </w:rPr>
              <w:t>至</w:t>
            </w:r>
            <w:r w:rsidRPr="00B93BEC">
              <w:rPr>
                <w:rFonts w:ascii="標楷體" w:eastAsia="標楷體" w:hAnsi="標楷體" w:cs="Arial" w:hint="eastAsia"/>
                <w:szCs w:val="24"/>
              </w:rPr>
              <w:t>8.</w:t>
            </w:r>
            <w:r w:rsidRPr="00B93BEC">
              <w:rPr>
                <w:rFonts w:ascii="標楷體" w:eastAsia="標楷體" w:hAnsi="標楷體" w:hint="eastAsia"/>
                <w:szCs w:val="24"/>
              </w:rPr>
              <w:t>：(省略)</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cs="Arial"/>
                <w:szCs w:val="24"/>
              </w:rPr>
            </w:pPr>
            <w:r w:rsidRPr="00B93BEC">
              <w:rPr>
                <w:rFonts w:ascii="標楷體" w:eastAsia="標楷體" w:hAnsi="標楷體" w:hint="eastAsia"/>
                <w:szCs w:val="24"/>
              </w:rPr>
              <w:t>(九)客戶資料之保管與查詢作業：</w:t>
            </w:r>
          </w:p>
          <w:p w:rsidR="00B93BEC" w:rsidRPr="00B93BEC" w:rsidRDefault="00B93BEC" w:rsidP="000579C1">
            <w:pPr>
              <w:spacing w:line="400" w:lineRule="exact"/>
              <w:ind w:leftChars="175" w:left="624" w:rightChars="-30" w:right="-72" w:hangingChars="85" w:hanging="204"/>
              <w:jc w:val="both"/>
              <w:rPr>
                <w:rFonts w:ascii="標楷體" w:eastAsia="標楷體" w:hAnsi="標楷體"/>
                <w:szCs w:val="24"/>
              </w:rPr>
            </w:pPr>
            <w:r w:rsidRPr="00B93BEC">
              <w:rPr>
                <w:rFonts w:ascii="標楷體" w:eastAsia="標楷體" w:hAnsi="標楷體" w:cs="Arial" w:hint="eastAsia"/>
                <w:szCs w:val="24"/>
              </w:rPr>
              <w:t>1.</w:t>
            </w:r>
            <w:r w:rsidRPr="00B93BEC">
              <w:rPr>
                <w:rFonts w:ascii="標楷體" w:eastAsia="標楷體" w:hAnsi="標楷體" w:hint="eastAsia"/>
                <w:szCs w:val="24"/>
              </w:rPr>
              <w:t>至</w:t>
            </w:r>
            <w:r w:rsidRPr="00B93BEC">
              <w:rPr>
                <w:rFonts w:ascii="標楷體" w:eastAsia="標楷體" w:hAnsi="標楷體" w:cs="Arial" w:hint="eastAsia"/>
                <w:szCs w:val="24"/>
              </w:rPr>
              <w:t>3.</w:t>
            </w:r>
            <w:r w:rsidRPr="00B93BEC">
              <w:rPr>
                <w:rFonts w:ascii="標楷體" w:eastAsia="標楷體" w:hAnsi="標楷體" w:hint="eastAsia"/>
                <w:szCs w:val="24"/>
              </w:rPr>
              <w:t>：(省略)</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cs="Arial"/>
                <w:szCs w:val="24"/>
              </w:rPr>
            </w:pPr>
            <w:r w:rsidRPr="00B93BEC">
              <w:rPr>
                <w:rFonts w:ascii="標楷體" w:eastAsia="標楷體" w:hAnsi="標楷體" w:hint="eastAsia"/>
                <w:szCs w:val="24"/>
              </w:rPr>
              <w:t>(十)客戶基本資料及印鑑變更作業：</w:t>
            </w:r>
          </w:p>
          <w:p w:rsidR="00B93BEC" w:rsidRPr="00B93BEC" w:rsidRDefault="00B93BEC" w:rsidP="000579C1">
            <w:pPr>
              <w:spacing w:line="400" w:lineRule="exact"/>
              <w:ind w:leftChars="175" w:left="624" w:rightChars="-30" w:right="-72" w:hangingChars="85" w:hanging="204"/>
              <w:jc w:val="both"/>
              <w:rPr>
                <w:rFonts w:ascii="標楷體" w:eastAsia="標楷體" w:hAnsi="標楷體"/>
                <w:szCs w:val="24"/>
              </w:rPr>
            </w:pPr>
            <w:r w:rsidRPr="00B93BEC">
              <w:rPr>
                <w:rFonts w:ascii="標楷體" w:eastAsia="標楷體" w:hAnsi="標楷體" w:cs="Arial" w:hint="eastAsia"/>
                <w:szCs w:val="24"/>
              </w:rPr>
              <w:t>1.</w:t>
            </w:r>
            <w:r w:rsidRPr="00B93BEC">
              <w:rPr>
                <w:rFonts w:ascii="標楷體" w:eastAsia="標楷體" w:hAnsi="標楷體" w:hint="eastAsia"/>
                <w:szCs w:val="24"/>
              </w:rPr>
              <w:t>至</w:t>
            </w:r>
            <w:r w:rsidRPr="00B93BEC">
              <w:rPr>
                <w:rFonts w:ascii="標楷體" w:eastAsia="標楷體" w:hAnsi="標楷體" w:cs="Arial" w:hint="eastAsia"/>
                <w:szCs w:val="24"/>
              </w:rPr>
              <w:t>7.</w:t>
            </w:r>
            <w:r w:rsidRPr="00B93BEC">
              <w:rPr>
                <w:rFonts w:ascii="標楷體" w:eastAsia="標楷體" w:hAnsi="標楷體" w:hint="eastAsia"/>
                <w:szCs w:val="24"/>
              </w:rPr>
              <w:t>：(省略)</w:t>
            </w:r>
          </w:p>
          <w:p w:rsidR="00B93BEC" w:rsidRPr="00B93BEC" w:rsidRDefault="00B93BEC" w:rsidP="000579C1">
            <w:pPr>
              <w:adjustRightInd w:val="0"/>
              <w:snapToGrid w:val="0"/>
              <w:spacing w:line="400" w:lineRule="exact"/>
              <w:ind w:leftChars="-20" w:left="672" w:rightChars="-30" w:right="-72" w:hangingChars="300" w:hanging="720"/>
              <w:jc w:val="both"/>
              <w:rPr>
                <w:rFonts w:ascii="標楷體" w:eastAsia="標楷體" w:hAnsi="標楷體"/>
                <w:szCs w:val="24"/>
              </w:rPr>
            </w:pPr>
            <w:r w:rsidRPr="00B93BEC">
              <w:rPr>
                <w:rFonts w:ascii="標楷體" w:eastAsia="標楷體" w:hAnsi="標楷體" w:hint="eastAsia"/>
                <w:szCs w:val="24"/>
              </w:rPr>
              <w:t>(十一)期貨信託事業與期貨信託</w:t>
            </w:r>
            <w:r w:rsidRPr="00B93BEC">
              <w:rPr>
                <w:rFonts w:ascii="標楷體" w:eastAsia="標楷體" w:hAnsi="標楷體"/>
                <w:szCs w:val="24"/>
              </w:rPr>
              <w:t>基金銷售機構</w:t>
            </w:r>
            <w:r w:rsidRPr="00B93BEC">
              <w:rPr>
                <w:rFonts w:ascii="標楷體" w:eastAsia="標楷體" w:hAnsi="標楷體" w:hint="eastAsia"/>
                <w:szCs w:val="24"/>
              </w:rPr>
              <w:t>辦理客戶</w:t>
            </w:r>
            <w:r w:rsidRPr="00B93BEC">
              <w:rPr>
                <w:rFonts w:ascii="標楷體" w:eastAsia="標楷體" w:hAnsi="標楷體" w:cs="Arial" w:hint="eastAsia"/>
                <w:szCs w:val="24"/>
              </w:rPr>
              <w:t>開戶及</w:t>
            </w:r>
            <w:r w:rsidRPr="00B93BEC">
              <w:rPr>
                <w:rFonts w:ascii="標楷體" w:eastAsia="標楷體" w:hAnsi="標楷體" w:hint="eastAsia"/>
                <w:szCs w:val="24"/>
              </w:rPr>
              <w:t>申購期貨信託基金前之</w:t>
            </w:r>
            <w:r w:rsidRPr="00B93BEC">
              <w:rPr>
                <w:rFonts w:ascii="標楷體" w:eastAsia="標楷體" w:hAnsi="標楷體" w:cs="Arial" w:hint="eastAsia"/>
                <w:szCs w:val="24"/>
              </w:rPr>
              <w:t>風險預告作業，</w:t>
            </w:r>
            <w:proofErr w:type="gramStart"/>
            <w:r w:rsidRPr="00B93BEC">
              <w:rPr>
                <w:rFonts w:ascii="標楷體" w:eastAsia="標楷體" w:hAnsi="標楷體" w:cs="Arial" w:hint="eastAsia"/>
                <w:szCs w:val="24"/>
              </w:rPr>
              <w:t>採</w:t>
            </w:r>
            <w:proofErr w:type="gramEnd"/>
            <w:r w:rsidRPr="00B93BEC">
              <w:rPr>
                <w:rFonts w:ascii="標楷體" w:eastAsia="標楷體" w:hAnsi="標楷體" w:hint="eastAsia"/>
                <w:szCs w:val="24"/>
              </w:rPr>
              <w:t>電子化</w:t>
            </w:r>
            <w:r w:rsidRPr="00B93BEC">
              <w:rPr>
                <w:rFonts w:ascii="標楷體" w:eastAsia="標楷體" w:hAnsi="標楷體"/>
                <w:szCs w:val="24"/>
              </w:rPr>
              <w:t>方式</w:t>
            </w:r>
            <w:r w:rsidRPr="00B93BEC">
              <w:rPr>
                <w:rFonts w:ascii="標楷體" w:eastAsia="標楷體" w:hAnsi="標楷體" w:hint="eastAsia"/>
                <w:szCs w:val="24"/>
              </w:rPr>
              <w:t>者</w:t>
            </w:r>
            <w:r w:rsidRPr="00B93BEC">
              <w:rPr>
                <w:rFonts w:ascii="標楷體" w:eastAsia="標楷體" w:hAnsi="標楷體" w:cs="Arial" w:hint="eastAsia"/>
                <w:szCs w:val="24"/>
              </w:rPr>
              <w:t>，應</w:t>
            </w:r>
            <w:r w:rsidRPr="00B93BEC">
              <w:rPr>
                <w:rFonts w:ascii="標楷體" w:eastAsia="標楷體" w:hAnsi="標楷體" w:hint="eastAsia"/>
                <w:szCs w:val="24"/>
              </w:rPr>
              <w:t>遵守期貨公會所定「期貨信託基金電子交易作業準則」之規定</w:t>
            </w:r>
            <w:r w:rsidRPr="00B93BEC">
              <w:rPr>
                <w:rFonts w:ascii="標楷體" w:eastAsia="標楷體" w:hAnsi="標楷體" w:cs="Arial" w:hint="eastAsia"/>
                <w:szCs w:val="24"/>
              </w:rPr>
              <w:t>。</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cs="Arial"/>
                <w:szCs w:val="24"/>
              </w:rPr>
            </w:pPr>
            <w:r w:rsidRPr="00B93BEC">
              <w:rPr>
                <w:rFonts w:ascii="標楷體" w:eastAsia="標楷體" w:hAnsi="標楷體" w:hint="eastAsia"/>
                <w:szCs w:val="24"/>
              </w:rPr>
              <w:t>(十二)查對記錄或對</w:t>
            </w:r>
            <w:proofErr w:type="gramStart"/>
            <w:r w:rsidRPr="00B93BEC">
              <w:rPr>
                <w:rFonts w:ascii="標楷體" w:eastAsia="標楷體" w:hAnsi="標楷體" w:hint="eastAsia"/>
                <w:szCs w:val="24"/>
              </w:rPr>
              <w:t>帳單</w:t>
            </w:r>
            <w:proofErr w:type="gramEnd"/>
            <w:r w:rsidRPr="00B93BEC">
              <w:rPr>
                <w:rFonts w:ascii="標楷體" w:eastAsia="標楷體" w:hAnsi="標楷體" w:hint="eastAsia"/>
                <w:szCs w:val="24"/>
              </w:rPr>
              <w:t>寄送作業：</w:t>
            </w:r>
          </w:p>
          <w:p w:rsidR="00B93BEC" w:rsidRPr="00B93BEC" w:rsidRDefault="00B93BEC" w:rsidP="000579C1">
            <w:pPr>
              <w:spacing w:line="400" w:lineRule="exact"/>
              <w:ind w:leftChars="280" w:left="876" w:rightChars="-30" w:right="-72" w:hangingChars="85" w:hanging="204"/>
              <w:jc w:val="both"/>
              <w:rPr>
                <w:rFonts w:ascii="標楷體" w:eastAsia="標楷體" w:hAnsi="標楷體"/>
                <w:szCs w:val="24"/>
              </w:rPr>
            </w:pPr>
            <w:r w:rsidRPr="00B93BEC">
              <w:rPr>
                <w:rFonts w:ascii="標楷體" w:eastAsia="標楷體" w:hAnsi="標楷體" w:cs="Arial" w:hint="eastAsia"/>
                <w:szCs w:val="24"/>
              </w:rPr>
              <w:t>1.</w:t>
            </w:r>
            <w:r w:rsidRPr="00B93BEC">
              <w:rPr>
                <w:rFonts w:ascii="標楷體" w:eastAsia="標楷體" w:hAnsi="標楷體" w:hint="eastAsia"/>
                <w:szCs w:val="24"/>
              </w:rPr>
              <w:t>至</w:t>
            </w:r>
            <w:r w:rsidRPr="00B93BEC">
              <w:rPr>
                <w:rFonts w:ascii="標楷體" w:eastAsia="標楷體" w:hAnsi="標楷體" w:cs="Arial" w:hint="eastAsia"/>
                <w:szCs w:val="24"/>
              </w:rPr>
              <w:t>3.</w:t>
            </w:r>
            <w:r w:rsidRPr="00B93BEC">
              <w:rPr>
                <w:rFonts w:ascii="標楷體" w:eastAsia="標楷體" w:hAnsi="標楷體" w:hint="eastAsia"/>
                <w:szCs w:val="24"/>
              </w:rPr>
              <w:t>：(省略)</w:t>
            </w:r>
          </w:p>
          <w:p w:rsidR="00B93BEC" w:rsidRPr="00B93BEC" w:rsidRDefault="00B93BEC" w:rsidP="000579C1">
            <w:pPr>
              <w:adjustRightInd w:val="0"/>
              <w:snapToGrid w:val="0"/>
              <w:spacing w:line="400" w:lineRule="exact"/>
              <w:ind w:leftChars="-20" w:left="672" w:rightChars="-30" w:right="-72" w:hangingChars="300" w:hanging="720"/>
              <w:jc w:val="both"/>
              <w:rPr>
                <w:rFonts w:ascii="標楷體" w:eastAsia="標楷體" w:hAnsi="標楷體"/>
                <w:snapToGrid w:val="0"/>
                <w:kern w:val="0"/>
                <w:szCs w:val="24"/>
              </w:rPr>
            </w:pPr>
            <w:r w:rsidRPr="00B93BEC">
              <w:rPr>
                <w:rFonts w:ascii="標楷體" w:eastAsia="標楷體" w:hAnsi="標楷體" w:hint="eastAsia"/>
                <w:szCs w:val="24"/>
              </w:rPr>
              <w:t>(十三)期貨信託事業與銷售機構之契約，應明定銷售機構應將上開(</w:t>
            </w:r>
            <w:proofErr w:type="gramStart"/>
            <w:r w:rsidRPr="00B93BEC">
              <w:rPr>
                <w:rFonts w:ascii="標楷體" w:eastAsia="標楷體" w:hAnsi="標楷體" w:hint="eastAsia"/>
                <w:szCs w:val="24"/>
              </w:rPr>
              <w:t>一</w:t>
            </w:r>
            <w:proofErr w:type="gramEnd"/>
            <w:r w:rsidRPr="00B93BEC">
              <w:rPr>
                <w:rFonts w:ascii="標楷體" w:eastAsia="標楷體" w:hAnsi="標楷體" w:hint="eastAsia"/>
                <w:szCs w:val="24"/>
              </w:rPr>
              <w:t>)至(十一)相關程</w:t>
            </w:r>
            <w:r w:rsidRPr="00B93BEC">
              <w:rPr>
                <w:rFonts w:ascii="標楷體" w:eastAsia="標楷體" w:hAnsi="標楷體" w:hint="eastAsia"/>
                <w:szCs w:val="24"/>
              </w:rPr>
              <w:lastRenderedPageBreak/>
              <w:t>序，納入銷售機構之內部控制制度中。</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szCs w:val="24"/>
              </w:rPr>
            </w:pPr>
          </w:p>
          <w:p w:rsidR="00B93BEC" w:rsidRPr="00B93BEC" w:rsidRDefault="00B93BEC" w:rsidP="000579C1">
            <w:pPr>
              <w:adjustRightInd w:val="0"/>
              <w:snapToGrid w:val="0"/>
              <w:spacing w:line="400" w:lineRule="exact"/>
              <w:ind w:leftChars="-20" w:left="672" w:rightChars="-30" w:right="-72" w:hangingChars="300" w:hanging="720"/>
              <w:jc w:val="both"/>
              <w:rPr>
                <w:rFonts w:ascii="標楷體" w:eastAsia="標楷體" w:hAnsi="標楷體" w:cs="Arial"/>
                <w:szCs w:val="24"/>
              </w:rPr>
            </w:pPr>
            <w:r w:rsidRPr="00B93BEC">
              <w:rPr>
                <w:rFonts w:ascii="標楷體" w:eastAsia="標楷體" w:hAnsi="標楷體" w:hint="eastAsia"/>
                <w:szCs w:val="24"/>
              </w:rPr>
              <w:t>二、控制重點：</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szCs w:val="24"/>
              </w:rPr>
            </w:pPr>
            <w:r w:rsidRPr="00B93BEC">
              <w:rPr>
                <w:rFonts w:ascii="標楷體" w:eastAsia="標楷體" w:hAnsi="標楷體" w:cs="Arial" w:hint="eastAsia"/>
                <w:szCs w:val="24"/>
              </w:rPr>
              <w:t>(</w:t>
            </w:r>
            <w:proofErr w:type="gramStart"/>
            <w:r w:rsidRPr="00B93BEC">
              <w:rPr>
                <w:rFonts w:ascii="標楷體" w:eastAsia="標楷體" w:hAnsi="標楷體" w:cs="Arial" w:hint="eastAsia"/>
                <w:szCs w:val="24"/>
              </w:rPr>
              <w:t>一</w:t>
            </w:r>
            <w:proofErr w:type="gramEnd"/>
            <w:r w:rsidRPr="00B93BEC">
              <w:rPr>
                <w:rFonts w:ascii="標楷體" w:eastAsia="標楷體" w:hAnsi="標楷體" w:cs="Arial" w:hint="eastAsia"/>
                <w:szCs w:val="24"/>
              </w:rPr>
              <w:t>)至(九)</w:t>
            </w:r>
            <w:r w:rsidRPr="00B93BEC">
              <w:rPr>
                <w:rFonts w:ascii="標楷體" w:eastAsia="標楷體" w:hAnsi="標楷體" w:hint="eastAsia"/>
                <w:szCs w:val="24"/>
              </w:rPr>
              <w:t>：(省略)</w:t>
            </w:r>
          </w:p>
          <w:p w:rsidR="00B93BEC" w:rsidRPr="00B93BEC" w:rsidRDefault="00B93BEC" w:rsidP="000579C1">
            <w:pPr>
              <w:adjustRightInd w:val="0"/>
              <w:snapToGrid w:val="0"/>
              <w:spacing w:line="400" w:lineRule="exact"/>
              <w:ind w:leftChars="-20" w:left="432" w:rightChars="-30" w:right="-72" w:hangingChars="200" w:hanging="480"/>
              <w:jc w:val="both"/>
              <w:rPr>
                <w:rFonts w:ascii="標楷體" w:eastAsia="標楷體" w:hAnsi="標楷體"/>
                <w:szCs w:val="24"/>
              </w:rPr>
            </w:pPr>
            <w:r w:rsidRPr="00B93BEC">
              <w:rPr>
                <w:rFonts w:ascii="標楷體" w:eastAsia="標楷體" w:hAnsi="標楷體" w:hint="eastAsia"/>
                <w:szCs w:val="24"/>
              </w:rPr>
              <w:t>(十)</w:t>
            </w:r>
            <w:r w:rsidRPr="00B93BEC">
              <w:rPr>
                <w:rFonts w:ascii="標楷體" w:eastAsia="標楷體" w:hAnsi="標楷體" w:hint="eastAsia"/>
                <w:szCs w:val="24"/>
                <w:u w:val="single"/>
              </w:rPr>
              <w:t>投資人為</w:t>
            </w:r>
            <w:r w:rsidRPr="00B93BEC">
              <w:rPr>
                <w:rFonts w:ascii="標楷體" w:eastAsia="標楷體" w:hAnsi="標楷體"/>
                <w:szCs w:val="24"/>
                <w:u w:val="single"/>
              </w:rPr>
              <w:t>70歲以上者，不得對其主動推</w:t>
            </w:r>
            <w:proofErr w:type="gramStart"/>
            <w:r w:rsidRPr="00B93BEC">
              <w:rPr>
                <w:rFonts w:ascii="標楷體" w:eastAsia="標楷體" w:hAnsi="標楷體"/>
                <w:szCs w:val="24"/>
                <w:u w:val="single"/>
              </w:rPr>
              <w:t>介</w:t>
            </w:r>
            <w:proofErr w:type="gramEnd"/>
            <w:r w:rsidRPr="00B93BEC">
              <w:rPr>
                <w:rFonts w:ascii="標楷體" w:eastAsia="標楷體" w:hAnsi="標楷體"/>
                <w:szCs w:val="24"/>
                <w:u w:val="single"/>
              </w:rPr>
              <w:t>，惟該</w:t>
            </w:r>
            <w:r w:rsidRPr="00B93BEC">
              <w:rPr>
                <w:rFonts w:ascii="標楷體" w:eastAsia="標楷體" w:hAnsi="標楷體" w:hint="eastAsia"/>
                <w:szCs w:val="24"/>
                <w:u w:val="single"/>
              </w:rPr>
              <w:t>投資人主動申購者，應請其出具已具交易或投資經驗及瞭解風險之聲明書。</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r w:rsidRPr="00B93BEC">
              <w:rPr>
                <w:rFonts w:ascii="標楷體" w:eastAsia="標楷體" w:hAnsi="標楷體" w:hint="eastAsia"/>
                <w:szCs w:val="24"/>
              </w:rPr>
              <w:t>(十一)風險預告書應記載事項，應依主管機關</w:t>
            </w:r>
            <w:r w:rsidRPr="00B93BEC">
              <w:rPr>
                <w:rFonts w:ascii="標楷體" w:eastAsia="標楷體" w:hAnsi="標楷體"/>
                <w:szCs w:val="24"/>
              </w:rPr>
              <w:t>105.5.18金</w:t>
            </w:r>
            <w:proofErr w:type="gramStart"/>
            <w:r w:rsidRPr="00B93BEC">
              <w:rPr>
                <w:rFonts w:ascii="標楷體" w:eastAsia="標楷體" w:hAnsi="標楷體"/>
                <w:szCs w:val="24"/>
              </w:rPr>
              <w:t>管證期字</w:t>
            </w:r>
            <w:proofErr w:type="gramEnd"/>
            <w:r w:rsidRPr="00B93BEC">
              <w:rPr>
                <w:rFonts w:ascii="標楷體" w:eastAsia="標楷體" w:hAnsi="標楷體"/>
                <w:szCs w:val="24"/>
              </w:rPr>
              <w:t>第10500156071號</w:t>
            </w:r>
            <w:r w:rsidRPr="00B93BEC">
              <w:rPr>
                <w:rFonts w:ascii="標楷體" w:eastAsia="標楷體" w:hAnsi="標楷體" w:hint="eastAsia"/>
                <w:szCs w:val="24"/>
              </w:rPr>
              <w:t>令辦理。</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r w:rsidRPr="00B93BEC">
              <w:rPr>
                <w:rFonts w:ascii="標楷體" w:eastAsia="標楷體" w:hAnsi="標楷體" w:hint="eastAsia"/>
                <w:szCs w:val="24"/>
              </w:rPr>
              <w:t>(十二)</w:t>
            </w:r>
            <w:r w:rsidRPr="00B93BEC">
              <w:rPr>
                <w:rFonts w:ascii="標楷體" w:eastAsia="標楷體" w:hAnsi="標楷體"/>
                <w:szCs w:val="24"/>
              </w:rPr>
              <w:t>期貨信託事業</w:t>
            </w:r>
            <w:r w:rsidRPr="00B93BEC">
              <w:rPr>
                <w:rFonts w:ascii="標楷體" w:eastAsia="標楷體" w:hAnsi="標楷體" w:hint="eastAsia"/>
                <w:szCs w:val="24"/>
              </w:rPr>
              <w:t>接受客戶申購</w:t>
            </w:r>
            <w:r w:rsidRPr="00B93BEC">
              <w:rPr>
                <w:rFonts w:ascii="標楷體" w:eastAsia="標楷體" w:hAnsi="標楷體"/>
                <w:szCs w:val="24"/>
              </w:rPr>
              <w:t>期貨信託</w:t>
            </w:r>
            <w:r w:rsidRPr="00B93BEC">
              <w:rPr>
                <w:rFonts w:ascii="標楷體" w:eastAsia="標楷體" w:hAnsi="標楷體" w:hint="eastAsia"/>
                <w:szCs w:val="24"/>
              </w:rPr>
              <w:t>基金受益憑證前，應提供風險預告書及載明與客戶間權利義務關係之說明文件，以客戶能充分瞭解之文字或其他方式向客戶說明期貨信託基金之性質、交易條件及可能面臨之各項風險。</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r w:rsidRPr="00B93BEC">
              <w:rPr>
                <w:rFonts w:ascii="標楷體" w:eastAsia="標楷體" w:hAnsi="標楷體" w:hint="eastAsia"/>
                <w:szCs w:val="24"/>
              </w:rPr>
              <w:t>(十三)風險預告書應由申購人簽名或蓋章及加</w:t>
            </w:r>
            <w:proofErr w:type="gramStart"/>
            <w:r w:rsidRPr="00B93BEC">
              <w:rPr>
                <w:rFonts w:ascii="標楷體" w:eastAsia="標楷體" w:hAnsi="標楷體" w:hint="eastAsia"/>
                <w:szCs w:val="24"/>
              </w:rPr>
              <w:t>註</w:t>
            </w:r>
            <w:proofErr w:type="gramEnd"/>
            <w:r w:rsidRPr="00B93BEC">
              <w:rPr>
                <w:rFonts w:ascii="標楷體" w:eastAsia="標楷體" w:hAnsi="標楷體" w:hint="eastAsia"/>
                <w:szCs w:val="24"/>
              </w:rPr>
              <w:t>日期，一份由期貨信託事業留存，一份交付申購人存執。</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r w:rsidRPr="00B93BEC">
              <w:rPr>
                <w:rFonts w:ascii="標楷體" w:eastAsia="標楷體" w:hAnsi="標楷體" w:hint="eastAsia"/>
                <w:szCs w:val="24"/>
              </w:rPr>
              <w:t>(十四)對於首次開戶之客戶應進行身分驗證及開戶審查作業。</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r w:rsidRPr="00B93BEC">
              <w:rPr>
                <w:rFonts w:ascii="標楷體" w:eastAsia="標楷體" w:hAnsi="標楷體" w:hint="eastAsia"/>
                <w:szCs w:val="24"/>
              </w:rPr>
              <w:t>(十五)投資人採用電子工具申購、買回及轉申購期貨信託基金時，應於客戶開戶時，除身</w:t>
            </w:r>
            <w:r w:rsidRPr="00B93BEC">
              <w:rPr>
                <w:rFonts w:ascii="標楷體" w:eastAsia="標楷體" w:hAnsi="標楷體" w:hint="eastAsia"/>
                <w:szCs w:val="24"/>
              </w:rPr>
              <w:lastRenderedPageBreak/>
              <w:t>分驗證程序外，並簽署「期貨信託基金電子交易約定書」。</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r w:rsidRPr="00B93BEC">
              <w:rPr>
                <w:rFonts w:ascii="標楷體" w:eastAsia="標楷體" w:hAnsi="標楷體" w:hint="eastAsia"/>
                <w:szCs w:val="24"/>
              </w:rPr>
              <w:t>(十六)客戶開戶資料應歸檔列管。</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r w:rsidRPr="00B93BEC">
              <w:rPr>
                <w:rFonts w:ascii="標楷體" w:eastAsia="標楷體" w:hAnsi="標楷體" w:hint="eastAsia"/>
                <w:szCs w:val="24"/>
              </w:rPr>
              <w:t>(十七)開戶資料之調閱與查詢，應經相關權責主管核准並登記備查。</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r w:rsidRPr="00B93BEC">
              <w:rPr>
                <w:rFonts w:ascii="標楷體" w:eastAsia="標楷體" w:hAnsi="標楷體" w:hint="eastAsia"/>
                <w:szCs w:val="24"/>
              </w:rPr>
              <w:t>(十八)客戶基本資料及印鑑變更或註銷時，應備齊相關規定之申請文件，並歸檔列管。</w:t>
            </w:r>
          </w:p>
          <w:p w:rsidR="00B93BEC" w:rsidRPr="00B93BEC" w:rsidRDefault="00B93BEC" w:rsidP="000579C1">
            <w:pPr>
              <w:adjustRightInd w:val="0"/>
              <w:snapToGrid w:val="0"/>
              <w:spacing w:line="400" w:lineRule="exact"/>
              <w:ind w:leftChars="-20" w:left="715" w:rightChars="-30" w:right="-72" w:hangingChars="318" w:hanging="763"/>
              <w:jc w:val="both"/>
              <w:rPr>
                <w:rFonts w:ascii="標楷體" w:eastAsia="標楷體" w:hAnsi="標楷體"/>
                <w:szCs w:val="24"/>
              </w:rPr>
            </w:pPr>
            <w:r w:rsidRPr="00B93BEC">
              <w:rPr>
                <w:rFonts w:ascii="標楷體" w:eastAsia="標楷體" w:hAnsi="標楷體" w:hint="eastAsia"/>
                <w:szCs w:val="24"/>
              </w:rPr>
              <w:t>(十九)期貨信託事業辦理客戶開戶及申購期貨信託基金前之風險預告作業，</w:t>
            </w:r>
            <w:proofErr w:type="gramStart"/>
            <w:r w:rsidRPr="00B93BEC">
              <w:rPr>
                <w:rFonts w:ascii="標楷體" w:eastAsia="標楷體" w:hAnsi="標楷體" w:hint="eastAsia"/>
                <w:szCs w:val="24"/>
              </w:rPr>
              <w:t>採</w:t>
            </w:r>
            <w:proofErr w:type="gramEnd"/>
            <w:r w:rsidRPr="00B93BEC">
              <w:rPr>
                <w:rFonts w:ascii="標楷體" w:eastAsia="標楷體" w:hAnsi="標楷體" w:hint="eastAsia"/>
                <w:szCs w:val="24"/>
              </w:rPr>
              <w:t>電子化</w:t>
            </w:r>
            <w:r w:rsidRPr="00B93BEC">
              <w:rPr>
                <w:rFonts w:ascii="標楷體" w:eastAsia="標楷體" w:hAnsi="標楷體"/>
                <w:szCs w:val="24"/>
              </w:rPr>
              <w:t>方式</w:t>
            </w:r>
            <w:r w:rsidRPr="00B93BEC">
              <w:rPr>
                <w:rFonts w:ascii="標楷體" w:eastAsia="標楷體" w:hAnsi="標楷體" w:hint="eastAsia"/>
                <w:szCs w:val="24"/>
              </w:rPr>
              <w:t>者，應遵守期貨公會所定「期貨信託基金電子交易作業準則」之規定。</w:t>
            </w:r>
          </w:p>
          <w:p w:rsidR="00B93BEC" w:rsidRPr="00B93BEC" w:rsidRDefault="00B93BEC" w:rsidP="000579C1">
            <w:pPr>
              <w:adjustRightInd w:val="0"/>
              <w:snapToGrid w:val="0"/>
              <w:spacing w:line="400" w:lineRule="exact"/>
              <w:ind w:leftChars="-20" w:left="672" w:rightChars="-30" w:right="-72" w:hangingChars="300" w:hanging="720"/>
              <w:jc w:val="both"/>
              <w:rPr>
                <w:rFonts w:ascii="標楷體" w:eastAsia="標楷體" w:hAnsi="標楷體"/>
                <w:szCs w:val="24"/>
              </w:rPr>
            </w:pPr>
            <w:r w:rsidRPr="00B93BEC">
              <w:rPr>
                <w:rFonts w:ascii="標楷體" w:eastAsia="標楷體" w:hAnsi="標楷體" w:cs="Arial" w:hint="eastAsia"/>
                <w:kern w:val="0"/>
                <w:szCs w:val="24"/>
              </w:rPr>
              <w:t>(二十)</w:t>
            </w:r>
            <w:r w:rsidRPr="00B93BEC">
              <w:rPr>
                <w:rFonts w:ascii="標楷體" w:eastAsia="標楷體" w:hAnsi="標楷體" w:hint="eastAsia"/>
                <w:szCs w:val="24"/>
              </w:rPr>
              <w:t>執行對</w:t>
            </w:r>
            <w:proofErr w:type="gramStart"/>
            <w:r w:rsidRPr="00B93BEC">
              <w:rPr>
                <w:rFonts w:ascii="標楷體" w:eastAsia="標楷體" w:hAnsi="標楷體" w:hint="eastAsia"/>
                <w:szCs w:val="24"/>
              </w:rPr>
              <w:t>帳單</w:t>
            </w:r>
            <w:proofErr w:type="gramEnd"/>
            <w:r w:rsidRPr="00B93BEC">
              <w:rPr>
                <w:rFonts w:ascii="標楷體" w:eastAsia="標楷體" w:hAnsi="標楷體" w:hint="eastAsia"/>
                <w:szCs w:val="24"/>
              </w:rPr>
              <w:t>之寄送時，應留有簽收紀錄或郵寄紀錄。</w:t>
            </w:r>
          </w:p>
          <w:p w:rsidR="00B93BEC" w:rsidRPr="00B93BEC" w:rsidRDefault="00B93BEC" w:rsidP="000579C1">
            <w:pPr>
              <w:adjustRightInd w:val="0"/>
              <w:snapToGrid w:val="0"/>
              <w:spacing w:line="400" w:lineRule="exact"/>
              <w:ind w:leftChars="-20" w:left="912" w:rightChars="-30" w:right="-72" w:hangingChars="400" w:hanging="960"/>
              <w:jc w:val="both"/>
              <w:rPr>
                <w:rFonts w:ascii="標楷體" w:eastAsia="標楷體" w:hAnsi="標楷體"/>
                <w:szCs w:val="24"/>
              </w:rPr>
            </w:pPr>
            <w:r w:rsidRPr="00B93BEC">
              <w:rPr>
                <w:rFonts w:ascii="標楷體" w:eastAsia="標楷體" w:hAnsi="標楷體" w:cs="Arial" w:hint="eastAsia"/>
                <w:kern w:val="0"/>
                <w:szCs w:val="24"/>
              </w:rPr>
              <w:t>(二十一)</w:t>
            </w:r>
            <w:r w:rsidRPr="00B93BEC">
              <w:rPr>
                <w:rFonts w:ascii="標楷體" w:eastAsia="標楷體" w:hAnsi="標楷體" w:hint="eastAsia"/>
                <w:szCs w:val="24"/>
              </w:rPr>
              <w:t>與銷售機構之契約，應明定銷售機構應將相關程序，納入銷售機構之內部控制制度中。</w:t>
            </w:r>
          </w:p>
        </w:tc>
        <w:tc>
          <w:tcPr>
            <w:tcW w:w="2104" w:type="dxa"/>
          </w:tcPr>
          <w:p w:rsidR="00B93BEC" w:rsidRPr="00B93BEC" w:rsidRDefault="00B93BEC" w:rsidP="000579C1">
            <w:pPr>
              <w:spacing w:line="400" w:lineRule="exact"/>
              <w:ind w:leftChars="-25" w:left="380" w:rightChars="-25" w:right="-60" w:hangingChars="200" w:hanging="440"/>
              <w:jc w:val="both"/>
              <w:rPr>
                <w:rFonts w:ascii="標楷體" w:eastAsia="標楷體" w:hAnsi="標楷體" w:cs="Arial"/>
                <w:spacing w:val="-10"/>
                <w:szCs w:val="24"/>
              </w:rPr>
            </w:pPr>
            <w:r w:rsidRPr="00B93BEC">
              <w:rPr>
                <w:rFonts w:ascii="標楷體" w:eastAsia="標楷體" w:hAnsi="標楷體" w:cs="Arial" w:hint="eastAsia"/>
                <w:spacing w:val="-10"/>
                <w:szCs w:val="24"/>
              </w:rPr>
              <w:lastRenderedPageBreak/>
              <w:t>一、參考</w:t>
            </w:r>
            <w:r w:rsidRPr="00B93BEC">
              <w:rPr>
                <w:rFonts w:ascii="標楷體" w:eastAsia="標楷體" w:hAnsi="標楷體" w:cs="Arial"/>
                <w:spacing w:val="-10"/>
                <w:szCs w:val="24"/>
              </w:rPr>
              <w:t>中華民國證券投資信託暨顧問商業同業公會</w:t>
            </w:r>
            <w:r w:rsidRPr="00B93BEC">
              <w:rPr>
                <w:rFonts w:ascii="標楷體" w:eastAsia="標楷體" w:hAnsi="標楷體" w:cs="Arial" w:hint="eastAsia"/>
                <w:spacing w:val="-10"/>
                <w:szCs w:val="24"/>
              </w:rPr>
              <w:t>「證券投資信託及顧問事業辦理客戶基金適合度評估準則」第4條第1項第2款規定，</w:t>
            </w:r>
            <w:r w:rsidRPr="00B93BEC">
              <w:rPr>
                <w:rFonts w:ascii="標楷體" w:eastAsia="標楷體" w:hAnsi="標楷體" w:cs="Arial"/>
                <w:spacing w:val="-10"/>
                <w:szCs w:val="24"/>
              </w:rPr>
              <w:t>將</w:t>
            </w:r>
            <w:r w:rsidRPr="00B93BEC">
              <w:rPr>
                <w:rFonts w:ascii="標楷體" w:eastAsia="標楷體" w:hAnsi="標楷體" w:cs="Arial" w:hint="eastAsia"/>
                <w:spacing w:val="-10"/>
                <w:szCs w:val="24"/>
              </w:rPr>
              <w:t>作業程序第一項第4款</w:t>
            </w:r>
            <w:r w:rsidRPr="00B93BEC">
              <w:rPr>
                <w:rFonts w:ascii="標楷體" w:eastAsia="標楷體" w:hAnsi="標楷體" w:cs="Arial"/>
                <w:spacing w:val="-10"/>
                <w:szCs w:val="24"/>
              </w:rPr>
              <w:t>不主動介紹高風險基金商品之對象，刪除年齡為</w:t>
            </w:r>
            <w:r w:rsidRPr="00B93BEC">
              <w:rPr>
                <w:rFonts w:ascii="標楷體" w:eastAsia="標楷體" w:hAnsi="標楷體" w:cs="Arial" w:hint="eastAsia"/>
                <w:spacing w:val="-10"/>
                <w:szCs w:val="24"/>
              </w:rPr>
              <w:t>65</w:t>
            </w:r>
            <w:r w:rsidRPr="00B93BEC">
              <w:rPr>
                <w:rFonts w:ascii="標楷體" w:eastAsia="標楷體" w:hAnsi="標楷體" w:cs="Arial"/>
                <w:spacing w:val="-10"/>
                <w:szCs w:val="24"/>
              </w:rPr>
              <w:t>歲以上之客戶，使該等對象回歸由</w:t>
            </w:r>
            <w:r w:rsidRPr="00B93BEC">
              <w:rPr>
                <w:rFonts w:ascii="標楷體" w:eastAsia="標楷體" w:hAnsi="標楷體" w:cs="Arial" w:hint="eastAsia"/>
                <w:spacing w:val="-10"/>
                <w:szCs w:val="24"/>
              </w:rPr>
              <w:t>期貨</w:t>
            </w:r>
            <w:r w:rsidRPr="00B93BEC">
              <w:rPr>
                <w:rFonts w:ascii="標楷體" w:eastAsia="標楷體" w:hAnsi="標楷體" w:cs="Arial"/>
                <w:spacing w:val="-10"/>
                <w:szCs w:val="24"/>
              </w:rPr>
              <w:t>信託事業依</w:t>
            </w:r>
            <w:r w:rsidRPr="00B93BEC">
              <w:rPr>
                <w:rFonts w:ascii="標楷體" w:eastAsia="標楷體" w:hAnsi="標楷體" w:cs="Arial" w:hint="eastAsia"/>
                <w:spacing w:val="-10"/>
                <w:szCs w:val="24"/>
              </w:rPr>
              <w:t>內控及本公會「</w:t>
            </w:r>
            <w:r w:rsidRPr="00B93BEC">
              <w:rPr>
                <w:rFonts w:ascii="標楷體" w:eastAsia="標楷體" w:hAnsi="標楷體" w:cs="Arial"/>
                <w:spacing w:val="-10"/>
                <w:szCs w:val="24"/>
              </w:rPr>
              <w:t>期貨服務事業</w:t>
            </w:r>
            <w:r w:rsidRPr="00B93BEC">
              <w:rPr>
                <w:rFonts w:ascii="標楷體" w:eastAsia="標楷體" w:hAnsi="標楷體" w:cs="Arial" w:hint="eastAsia"/>
                <w:spacing w:val="-10"/>
                <w:szCs w:val="24"/>
              </w:rPr>
              <w:t>辦理高齡客戶金融商品或服務適合度評估準則」等</w:t>
            </w:r>
            <w:r w:rsidRPr="00B93BEC">
              <w:rPr>
                <w:rFonts w:ascii="標楷體" w:eastAsia="標楷體" w:hAnsi="標楷體" w:cs="Arial"/>
                <w:spacing w:val="-10"/>
                <w:szCs w:val="24"/>
              </w:rPr>
              <w:t>規</w:t>
            </w:r>
            <w:r w:rsidRPr="00B93BEC">
              <w:rPr>
                <w:rFonts w:ascii="標楷體" w:eastAsia="標楷體" w:hAnsi="標楷體" w:cs="Arial" w:hint="eastAsia"/>
                <w:spacing w:val="-10"/>
                <w:szCs w:val="24"/>
              </w:rPr>
              <w:t>定，</w:t>
            </w:r>
            <w:r w:rsidRPr="00B93BEC">
              <w:rPr>
                <w:rFonts w:ascii="標楷體" w:eastAsia="標楷體" w:hAnsi="標楷體" w:cs="Arial"/>
                <w:spacing w:val="-10"/>
                <w:szCs w:val="24"/>
              </w:rPr>
              <w:t>落實</w:t>
            </w:r>
            <w:r w:rsidRPr="00B93BEC">
              <w:rPr>
                <w:rFonts w:ascii="標楷體" w:eastAsia="標楷體" w:hAnsi="標楷體" w:cs="Arial"/>
                <w:spacing w:val="-10"/>
                <w:szCs w:val="24"/>
              </w:rPr>
              <w:lastRenderedPageBreak/>
              <w:t>充分瞭解客戶(KYC)、充分瞭解商品(KYP)及適合度分析等評估程序，並依客戶評估後之風險屬性及承受能力介紹適合之基金產品。</w:t>
            </w:r>
          </w:p>
          <w:p w:rsidR="00B93BEC" w:rsidRPr="00B93BEC" w:rsidRDefault="00B93BEC" w:rsidP="000579C1">
            <w:pPr>
              <w:spacing w:line="400" w:lineRule="exact"/>
              <w:ind w:leftChars="-25" w:left="380" w:rightChars="-25" w:right="-60" w:hangingChars="200" w:hanging="440"/>
              <w:jc w:val="both"/>
              <w:rPr>
                <w:rFonts w:ascii="標楷體" w:eastAsia="標楷體" w:hAnsi="標楷體" w:cs="Arial"/>
                <w:spacing w:val="-10"/>
                <w:szCs w:val="24"/>
              </w:rPr>
            </w:pPr>
            <w:r w:rsidRPr="00B93BEC">
              <w:rPr>
                <w:rFonts w:ascii="標楷體" w:eastAsia="標楷體" w:hAnsi="標楷體" w:cs="Arial" w:hint="eastAsia"/>
                <w:spacing w:val="-10"/>
                <w:szCs w:val="24"/>
              </w:rPr>
              <w:t>二、參考本公會「期貨商開戶徵信作業管理及提供高齡客戶金融服務自律規則」第5條規定，將作業程序第五項及控制重點第十項</w:t>
            </w:r>
            <w:r w:rsidRPr="00B93BEC">
              <w:rPr>
                <w:rFonts w:ascii="標楷體" w:eastAsia="標楷體" w:hAnsi="標楷體" w:cs="Arial"/>
                <w:spacing w:val="-10"/>
                <w:szCs w:val="24"/>
              </w:rPr>
              <w:t>不得主動對70歲以上</w:t>
            </w:r>
            <w:r w:rsidRPr="00B93BEC">
              <w:rPr>
                <w:rFonts w:ascii="標楷體" w:eastAsia="標楷體" w:hAnsi="標楷體" w:cs="Arial" w:hint="eastAsia"/>
                <w:spacing w:val="-10"/>
                <w:szCs w:val="24"/>
              </w:rPr>
              <w:t>客戶</w:t>
            </w:r>
            <w:r w:rsidRPr="00B93BEC">
              <w:rPr>
                <w:rFonts w:ascii="標楷體" w:eastAsia="標楷體" w:hAnsi="標楷體" w:cs="Arial"/>
                <w:spacing w:val="-10"/>
                <w:szCs w:val="24"/>
              </w:rPr>
              <w:t>推</w:t>
            </w:r>
            <w:proofErr w:type="gramStart"/>
            <w:r w:rsidRPr="00B93BEC">
              <w:rPr>
                <w:rFonts w:ascii="標楷體" w:eastAsia="標楷體" w:hAnsi="標楷體" w:cs="Arial"/>
                <w:spacing w:val="-10"/>
                <w:szCs w:val="24"/>
              </w:rPr>
              <w:t>介</w:t>
            </w:r>
            <w:proofErr w:type="gramEnd"/>
            <w:r w:rsidRPr="00B93BEC">
              <w:rPr>
                <w:rFonts w:ascii="標楷體" w:eastAsia="標楷體" w:hAnsi="標楷體" w:cs="Arial" w:hint="eastAsia"/>
                <w:spacing w:val="-10"/>
                <w:szCs w:val="24"/>
              </w:rPr>
              <w:t>、及其主動申購應出具已具交易或投資經驗及瞭解風險之聲明書等刪</w:t>
            </w:r>
            <w:r w:rsidRPr="00B93BEC">
              <w:rPr>
                <w:rFonts w:ascii="標楷體" w:eastAsia="標楷體" w:hAnsi="標楷體" w:cs="Arial" w:hint="eastAsia"/>
                <w:spacing w:val="-10"/>
                <w:szCs w:val="24"/>
              </w:rPr>
              <w:lastRenderedPageBreak/>
              <w:t>除，</w:t>
            </w:r>
            <w:r w:rsidRPr="00B93BEC">
              <w:rPr>
                <w:rFonts w:ascii="標楷體" w:eastAsia="標楷體" w:hAnsi="標楷體" w:cs="Arial"/>
                <w:spacing w:val="-10"/>
                <w:szCs w:val="24"/>
              </w:rPr>
              <w:t>使該等對象回歸由</w:t>
            </w:r>
            <w:r w:rsidRPr="00B93BEC">
              <w:rPr>
                <w:rFonts w:ascii="標楷體" w:eastAsia="標楷體" w:hAnsi="標楷體" w:cs="Arial" w:hint="eastAsia"/>
                <w:spacing w:val="-10"/>
                <w:szCs w:val="24"/>
              </w:rPr>
              <w:t>期貨</w:t>
            </w:r>
            <w:r w:rsidRPr="00B93BEC">
              <w:rPr>
                <w:rFonts w:ascii="標楷體" w:eastAsia="標楷體" w:hAnsi="標楷體" w:cs="Arial"/>
                <w:spacing w:val="-10"/>
                <w:szCs w:val="24"/>
              </w:rPr>
              <w:t>信託事業依</w:t>
            </w:r>
            <w:r w:rsidRPr="00B93BEC">
              <w:rPr>
                <w:rFonts w:ascii="標楷體" w:eastAsia="標楷體" w:hAnsi="標楷體" w:cs="Arial" w:hint="eastAsia"/>
                <w:spacing w:val="-10"/>
                <w:szCs w:val="24"/>
              </w:rPr>
              <w:t>內控及本公會「</w:t>
            </w:r>
            <w:r w:rsidRPr="00B93BEC">
              <w:rPr>
                <w:rFonts w:ascii="標楷體" w:eastAsia="標楷體" w:hAnsi="標楷體" w:cs="Arial"/>
                <w:spacing w:val="-10"/>
                <w:szCs w:val="24"/>
              </w:rPr>
              <w:t>期貨服務事業</w:t>
            </w:r>
            <w:r w:rsidRPr="00B93BEC">
              <w:rPr>
                <w:rFonts w:ascii="標楷體" w:eastAsia="標楷體" w:hAnsi="標楷體" w:cs="Arial" w:hint="eastAsia"/>
                <w:spacing w:val="-10"/>
                <w:szCs w:val="24"/>
              </w:rPr>
              <w:t>辦理高齡客戶金融商品或服務適合度評估準則」等</w:t>
            </w:r>
            <w:r w:rsidRPr="00B93BEC">
              <w:rPr>
                <w:rFonts w:ascii="標楷體" w:eastAsia="標楷體" w:hAnsi="標楷體" w:cs="Arial"/>
                <w:spacing w:val="-10"/>
                <w:szCs w:val="24"/>
              </w:rPr>
              <w:t>規</w:t>
            </w:r>
            <w:r w:rsidRPr="00B93BEC">
              <w:rPr>
                <w:rFonts w:ascii="標楷體" w:eastAsia="標楷體" w:hAnsi="標楷體" w:cs="Arial" w:hint="eastAsia"/>
                <w:spacing w:val="-10"/>
                <w:szCs w:val="24"/>
              </w:rPr>
              <w:t>定，</w:t>
            </w:r>
            <w:r w:rsidRPr="00B93BEC">
              <w:rPr>
                <w:rFonts w:ascii="標楷體" w:eastAsia="標楷體" w:hAnsi="標楷體" w:cs="Arial"/>
                <w:spacing w:val="-10"/>
                <w:szCs w:val="24"/>
              </w:rPr>
              <w:t>落實充分瞭解客戶(KYC)、充分瞭解商品(KYP)及適合度分析等評估程序，並依客戶評估後之風險屬性及承受能力介紹適合之基金產品。</w:t>
            </w:r>
          </w:p>
          <w:p w:rsidR="00B93BEC" w:rsidRPr="00B93BEC" w:rsidRDefault="00B93BEC" w:rsidP="000579C1">
            <w:pPr>
              <w:spacing w:line="400" w:lineRule="exact"/>
              <w:ind w:leftChars="-25" w:left="380" w:rightChars="-25" w:right="-60" w:hangingChars="200" w:hanging="440"/>
              <w:jc w:val="both"/>
              <w:rPr>
                <w:rFonts w:ascii="標楷體" w:eastAsia="標楷體" w:hAnsi="標楷體" w:cs="Arial"/>
                <w:spacing w:val="-10"/>
                <w:szCs w:val="24"/>
              </w:rPr>
            </w:pPr>
            <w:r w:rsidRPr="00B93BEC">
              <w:rPr>
                <w:rFonts w:ascii="標楷體" w:eastAsia="標楷體" w:hAnsi="標楷體" w:cs="Arial" w:hint="eastAsia"/>
                <w:spacing w:val="-10"/>
                <w:szCs w:val="24"/>
              </w:rPr>
              <w:t>三、</w:t>
            </w:r>
            <w:proofErr w:type="gramStart"/>
            <w:r w:rsidRPr="00B93BEC">
              <w:rPr>
                <w:rFonts w:ascii="標楷體" w:eastAsia="標楷體" w:hAnsi="標楷體" w:cs="Arial" w:hint="eastAsia"/>
                <w:spacing w:val="-10"/>
                <w:szCs w:val="24"/>
              </w:rPr>
              <w:t>其餘為款次</w:t>
            </w:r>
            <w:proofErr w:type="gramEnd"/>
            <w:r w:rsidRPr="00B93BEC">
              <w:rPr>
                <w:rFonts w:ascii="標楷體" w:eastAsia="標楷體" w:hAnsi="標楷體" w:cs="Arial" w:hint="eastAsia"/>
                <w:spacing w:val="-10"/>
                <w:szCs w:val="24"/>
              </w:rPr>
              <w:t>調整。</w:t>
            </w:r>
          </w:p>
        </w:tc>
      </w:tr>
    </w:tbl>
    <w:p w:rsidR="00B93BEC" w:rsidRPr="00B93BEC" w:rsidRDefault="00B93BEC" w:rsidP="00B93BEC">
      <w:pPr>
        <w:spacing w:after="120" w:line="400" w:lineRule="exact"/>
        <w:ind w:leftChars="-50" w:left="-120"/>
        <w:jc w:val="both"/>
        <w:rPr>
          <w:rFonts w:ascii="標楷體" w:eastAsia="標楷體" w:hAnsi="標楷體"/>
        </w:rPr>
        <w:sectPr w:rsidR="00B93BEC" w:rsidRPr="00B93BEC" w:rsidSect="0031048A">
          <w:headerReference w:type="default" r:id="rId7"/>
          <w:footerReference w:type="default" r:id="rId8"/>
          <w:pgSz w:w="16838" w:h="11906" w:orient="landscape" w:code="9"/>
          <w:pgMar w:top="1134" w:right="820" w:bottom="851" w:left="1134" w:header="680" w:footer="454" w:gutter="0"/>
          <w:cols w:space="425"/>
          <w:docGrid w:type="lines" w:linePitch="360"/>
        </w:sectPr>
      </w:pP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0"/>
        <w:gridCol w:w="1500"/>
        <w:gridCol w:w="5130"/>
        <w:gridCol w:w="5130"/>
        <w:gridCol w:w="2104"/>
      </w:tblGrid>
      <w:tr w:rsidR="00B93BEC" w:rsidRPr="00B93BEC" w:rsidTr="000579C1">
        <w:trPr>
          <w:tblHeader/>
        </w:trPr>
        <w:tc>
          <w:tcPr>
            <w:tcW w:w="1200" w:type="dxa"/>
            <w:vAlign w:val="center"/>
          </w:tcPr>
          <w:p w:rsidR="00B93BEC" w:rsidRPr="00B93BEC" w:rsidRDefault="00B93BEC" w:rsidP="000579C1">
            <w:pPr>
              <w:spacing w:line="400" w:lineRule="exact"/>
              <w:jc w:val="center"/>
              <w:rPr>
                <w:rFonts w:ascii="標楷體" w:eastAsia="標楷體" w:hAnsi="標楷體"/>
                <w:bCs/>
                <w:szCs w:val="28"/>
              </w:rPr>
            </w:pPr>
            <w:r w:rsidRPr="00B93BEC">
              <w:rPr>
                <w:rFonts w:ascii="標楷體" w:eastAsia="標楷體" w:hAnsi="標楷體"/>
                <w:bCs/>
                <w:szCs w:val="28"/>
              </w:rPr>
              <w:lastRenderedPageBreak/>
              <w:t>編號</w:t>
            </w:r>
          </w:p>
        </w:tc>
        <w:tc>
          <w:tcPr>
            <w:tcW w:w="1500" w:type="dxa"/>
            <w:vAlign w:val="center"/>
          </w:tcPr>
          <w:p w:rsidR="00B93BEC" w:rsidRPr="00B93BEC" w:rsidRDefault="00B93BEC" w:rsidP="000579C1">
            <w:pPr>
              <w:spacing w:line="400" w:lineRule="exact"/>
              <w:jc w:val="center"/>
              <w:rPr>
                <w:rFonts w:ascii="標楷體" w:eastAsia="標楷體" w:hAnsi="標楷體"/>
                <w:bCs/>
                <w:szCs w:val="28"/>
              </w:rPr>
            </w:pPr>
            <w:r w:rsidRPr="00B93BEC">
              <w:rPr>
                <w:rFonts w:ascii="標楷體" w:eastAsia="標楷體" w:hAnsi="標楷體"/>
                <w:bCs/>
                <w:szCs w:val="28"/>
              </w:rPr>
              <w:t>作業項目</w:t>
            </w:r>
          </w:p>
        </w:tc>
        <w:tc>
          <w:tcPr>
            <w:tcW w:w="5130" w:type="dxa"/>
            <w:vAlign w:val="center"/>
          </w:tcPr>
          <w:p w:rsidR="00B93BEC" w:rsidRPr="00B93BEC" w:rsidRDefault="00B93BEC" w:rsidP="000579C1">
            <w:pPr>
              <w:spacing w:line="400" w:lineRule="exact"/>
              <w:jc w:val="center"/>
              <w:rPr>
                <w:rFonts w:ascii="標楷體" w:eastAsia="標楷體" w:hAnsi="標楷體"/>
                <w:bCs/>
                <w:szCs w:val="28"/>
              </w:rPr>
            </w:pPr>
            <w:r w:rsidRPr="00B93BEC">
              <w:rPr>
                <w:rFonts w:ascii="標楷體" w:eastAsia="標楷體" w:hAnsi="標楷體"/>
                <w:bCs/>
                <w:szCs w:val="28"/>
              </w:rPr>
              <w:t>修</w:t>
            </w:r>
            <w:r w:rsidRPr="00B93BEC">
              <w:rPr>
                <w:rFonts w:ascii="標楷體" w:eastAsia="標楷體" w:hAnsi="標楷體" w:hint="eastAsia"/>
                <w:bCs/>
                <w:szCs w:val="28"/>
              </w:rPr>
              <w:t>正</w:t>
            </w:r>
            <w:r w:rsidRPr="00B93BEC">
              <w:rPr>
                <w:rFonts w:ascii="標楷體" w:eastAsia="標楷體" w:hAnsi="標楷體"/>
                <w:bCs/>
                <w:szCs w:val="28"/>
              </w:rPr>
              <w:t>後內容</w:t>
            </w:r>
          </w:p>
        </w:tc>
        <w:tc>
          <w:tcPr>
            <w:tcW w:w="5130" w:type="dxa"/>
            <w:vAlign w:val="center"/>
          </w:tcPr>
          <w:p w:rsidR="00B93BEC" w:rsidRPr="00B93BEC" w:rsidRDefault="00B93BEC" w:rsidP="000579C1">
            <w:pPr>
              <w:spacing w:line="400" w:lineRule="exact"/>
              <w:jc w:val="center"/>
              <w:rPr>
                <w:rFonts w:ascii="標楷體" w:eastAsia="標楷體" w:hAnsi="標楷體"/>
                <w:bCs/>
                <w:szCs w:val="28"/>
              </w:rPr>
            </w:pPr>
            <w:r w:rsidRPr="00B93BEC">
              <w:rPr>
                <w:rFonts w:ascii="標楷體" w:eastAsia="標楷體" w:hAnsi="標楷體"/>
                <w:bCs/>
                <w:szCs w:val="28"/>
              </w:rPr>
              <w:t>修</w:t>
            </w:r>
            <w:r w:rsidRPr="00B93BEC">
              <w:rPr>
                <w:rFonts w:ascii="標楷體" w:eastAsia="標楷體" w:hAnsi="標楷體" w:hint="eastAsia"/>
                <w:bCs/>
                <w:szCs w:val="28"/>
              </w:rPr>
              <w:t>正</w:t>
            </w:r>
            <w:r w:rsidRPr="00B93BEC">
              <w:rPr>
                <w:rFonts w:ascii="標楷體" w:eastAsia="標楷體" w:hAnsi="標楷體"/>
                <w:bCs/>
                <w:szCs w:val="28"/>
              </w:rPr>
              <w:t>前內容</w:t>
            </w:r>
          </w:p>
        </w:tc>
        <w:tc>
          <w:tcPr>
            <w:tcW w:w="2104" w:type="dxa"/>
            <w:vAlign w:val="center"/>
          </w:tcPr>
          <w:p w:rsidR="00B93BEC" w:rsidRPr="00B93BEC" w:rsidRDefault="00B93BEC" w:rsidP="000579C1">
            <w:pPr>
              <w:spacing w:line="400" w:lineRule="exact"/>
              <w:jc w:val="center"/>
              <w:rPr>
                <w:rFonts w:ascii="標楷體" w:eastAsia="標楷體" w:hAnsi="標楷體"/>
                <w:bCs/>
                <w:szCs w:val="28"/>
              </w:rPr>
            </w:pPr>
            <w:r w:rsidRPr="00B93BEC">
              <w:rPr>
                <w:rFonts w:ascii="標楷體" w:eastAsia="標楷體" w:hAnsi="標楷體"/>
                <w:bCs/>
                <w:szCs w:val="28"/>
              </w:rPr>
              <w:t>修</w:t>
            </w:r>
            <w:r w:rsidRPr="00B93BEC">
              <w:rPr>
                <w:rFonts w:ascii="標楷體" w:eastAsia="標楷體" w:hAnsi="標楷體" w:hint="eastAsia"/>
                <w:bCs/>
                <w:szCs w:val="28"/>
              </w:rPr>
              <w:t>正</w:t>
            </w:r>
            <w:r w:rsidRPr="00B93BEC">
              <w:rPr>
                <w:rFonts w:ascii="標楷體" w:eastAsia="標楷體" w:hAnsi="標楷體"/>
                <w:bCs/>
                <w:szCs w:val="28"/>
              </w:rPr>
              <w:t>說明</w:t>
            </w:r>
          </w:p>
        </w:tc>
      </w:tr>
      <w:tr w:rsidR="00B93BEC" w:rsidRPr="00B93BEC" w:rsidTr="000579C1">
        <w:trPr>
          <w:trHeight w:val="8410"/>
        </w:trPr>
        <w:tc>
          <w:tcPr>
            <w:tcW w:w="1200" w:type="dxa"/>
          </w:tcPr>
          <w:p w:rsidR="00B93BEC" w:rsidRPr="00B93BEC" w:rsidRDefault="00B93BEC" w:rsidP="000579C1">
            <w:pPr>
              <w:spacing w:line="400" w:lineRule="exact"/>
              <w:jc w:val="center"/>
              <w:rPr>
                <w:rFonts w:ascii="標楷體" w:eastAsia="標楷體" w:hAnsi="標楷體" w:cs="Arial"/>
              </w:rPr>
            </w:pPr>
            <w:r w:rsidRPr="00B93BEC">
              <w:rPr>
                <w:rFonts w:ascii="標楷體" w:eastAsia="標楷體" w:hAnsi="標楷體" w:cs="Arial"/>
              </w:rPr>
              <w:t>C</w:t>
            </w:r>
            <w:r w:rsidRPr="00B93BEC">
              <w:rPr>
                <w:rFonts w:ascii="標楷體" w:eastAsia="標楷體" w:hAnsi="標楷體" w:cs="Arial" w:hint="eastAsia"/>
              </w:rPr>
              <w:t>B</w:t>
            </w:r>
            <w:r w:rsidRPr="00B93BEC">
              <w:rPr>
                <w:rFonts w:ascii="標楷體" w:eastAsia="標楷體" w:hAnsi="標楷體" w:cs="Arial"/>
              </w:rPr>
              <w:t>-10400</w:t>
            </w:r>
          </w:p>
          <w:p w:rsidR="00B93BEC" w:rsidRPr="00B93BEC" w:rsidRDefault="00B93BEC" w:rsidP="000579C1">
            <w:pPr>
              <w:spacing w:line="400" w:lineRule="exact"/>
              <w:jc w:val="center"/>
              <w:rPr>
                <w:rFonts w:ascii="標楷體" w:eastAsia="標楷體" w:hAnsi="標楷體" w:cs="Arial"/>
              </w:rPr>
            </w:pPr>
          </w:p>
        </w:tc>
        <w:tc>
          <w:tcPr>
            <w:tcW w:w="1500" w:type="dxa"/>
          </w:tcPr>
          <w:p w:rsidR="00B93BEC" w:rsidRPr="00B93BEC" w:rsidRDefault="00B93BEC" w:rsidP="000579C1">
            <w:pPr>
              <w:spacing w:line="400" w:lineRule="exact"/>
              <w:ind w:firstLine="6"/>
              <w:jc w:val="both"/>
              <w:rPr>
                <w:rFonts w:ascii="標楷體" w:eastAsia="標楷體" w:hAnsi="標楷體"/>
              </w:rPr>
            </w:pPr>
            <w:r w:rsidRPr="00B93BEC">
              <w:rPr>
                <w:rFonts w:ascii="標楷體" w:eastAsia="標楷體" w:hAnsi="標楷體" w:cs="Arial" w:hint="eastAsia"/>
                <w:szCs w:val="24"/>
              </w:rPr>
              <w:t>期貨信託基金運用作業</w:t>
            </w:r>
          </w:p>
          <w:p w:rsidR="00B93BEC" w:rsidRPr="00B93BEC" w:rsidRDefault="00B93BEC" w:rsidP="000579C1">
            <w:pPr>
              <w:spacing w:line="400" w:lineRule="exact"/>
              <w:ind w:firstLine="6"/>
              <w:jc w:val="both"/>
              <w:rPr>
                <w:rFonts w:ascii="標楷體" w:eastAsia="標楷體" w:hAnsi="標楷體"/>
              </w:rPr>
            </w:pPr>
          </w:p>
        </w:tc>
        <w:tc>
          <w:tcPr>
            <w:tcW w:w="5130" w:type="dxa"/>
          </w:tcPr>
          <w:p w:rsidR="00B93BEC" w:rsidRPr="00B93BEC" w:rsidRDefault="00B93BEC" w:rsidP="000579C1">
            <w:pPr>
              <w:adjustRightInd w:val="0"/>
              <w:snapToGrid w:val="0"/>
              <w:spacing w:line="400" w:lineRule="exact"/>
              <w:ind w:leftChars="-20" w:left="672" w:rightChars="-30" w:right="-72" w:hangingChars="300" w:hanging="720"/>
              <w:jc w:val="both"/>
              <w:rPr>
                <w:rFonts w:ascii="標楷體" w:eastAsia="標楷體" w:hAnsi="標楷體"/>
              </w:rPr>
            </w:pPr>
            <w:r w:rsidRPr="00B93BEC">
              <w:rPr>
                <w:rFonts w:ascii="標楷體" w:eastAsia="標楷體" w:hAnsi="標楷體" w:hint="eastAsia"/>
              </w:rPr>
              <w:t>一、</w:t>
            </w:r>
            <w:r w:rsidRPr="00B93BEC">
              <w:rPr>
                <w:rFonts w:ascii="標楷體" w:eastAsia="標楷體" w:hAnsi="標楷體"/>
              </w:rPr>
              <w:t>作業程序：</w:t>
            </w:r>
          </w:p>
          <w:p w:rsidR="00B93BEC" w:rsidRPr="00B93BEC" w:rsidRDefault="00B93BEC" w:rsidP="000579C1">
            <w:pPr>
              <w:adjustRightInd w:val="0"/>
              <w:snapToGrid w:val="0"/>
              <w:spacing w:line="400" w:lineRule="exact"/>
              <w:ind w:leftChars="-20" w:left="672" w:rightChars="-30" w:right="-72" w:hangingChars="300" w:hanging="720"/>
              <w:jc w:val="both"/>
              <w:rPr>
                <w:rFonts w:ascii="標楷體" w:eastAsia="標楷體" w:hAnsi="標楷體" w:cs="Arial"/>
                <w:szCs w:val="26"/>
              </w:rPr>
            </w:pPr>
            <w:r w:rsidRPr="00B93BEC">
              <w:rPr>
                <w:rFonts w:ascii="標楷體" w:eastAsia="標楷體" w:hAnsi="標楷體" w:cs="Arial" w:hint="eastAsia"/>
                <w:szCs w:val="26"/>
              </w:rPr>
              <w:t>(</w:t>
            </w:r>
            <w:proofErr w:type="gramStart"/>
            <w:r w:rsidRPr="00B93BEC">
              <w:rPr>
                <w:rFonts w:ascii="標楷體" w:eastAsia="標楷體" w:hAnsi="標楷體" w:cs="Arial" w:hint="eastAsia"/>
                <w:szCs w:val="26"/>
              </w:rPr>
              <w:t>一</w:t>
            </w:r>
            <w:proofErr w:type="gramEnd"/>
            <w:r w:rsidRPr="00B93BEC">
              <w:rPr>
                <w:rFonts w:ascii="標楷體" w:eastAsia="標楷體" w:hAnsi="標楷體" w:cs="Arial" w:hint="eastAsia"/>
                <w:szCs w:val="26"/>
              </w:rPr>
              <w:t>)至(八)</w:t>
            </w:r>
            <w:r w:rsidRPr="00B93BEC">
              <w:rPr>
                <w:rFonts w:ascii="標楷體" w:eastAsia="標楷體" w:hAnsi="標楷體" w:hint="eastAsia"/>
              </w:rPr>
              <w:t>：(省略)</w:t>
            </w:r>
          </w:p>
          <w:p w:rsidR="00B93BEC" w:rsidRPr="00B93BEC" w:rsidRDefault="00B93BEC" w:rsidP="000579C1">
            <w:pPr>
              <w:adjustRightInd w:val="0"/>
              <w:snapToGrid w:val="0"/>
              <w:spacing w:line="400" w:lineRule="exact"/>
              <w:ind w:leftChars="-20" w:left="672" w:rightChars="-30" w:right="-72" w:hangingChars="300" w:hanging="720"/>
              <w:jc w:val="both"/>
              <w:rPr>
                <w:rFonts w:ascii="標楷體" w:eastAsia="標楷體" w:hAnsi="標楷體" w:cs="Arial"/>
                <w:szCs w:val="26"/>
              </w:rPr>
            </w:pPr>
            <w:r w:rsidRPr="00B93BEC">
              <w:rPr>
                <w:rFonts w:ascii="標楷體" w:eastAsia="標楷體" w:hAnsi="標楷體" w:cs="Arial" w:hint="eastAsia"/>
                <w:szCs w:val="26"/>
              </w:rPr>
              <w:t>(九)</w:t>
            </w:r>
            <w:r w:rsidRPr="00B93BEC">
              <w:rPr>
                <w:rFonts w:ascii="標楷體" w:eastAsia="標楷體" w:hAnsi="標楷體" w:cs="Arial" w:hint="eastAsia"/>
                <w:szCs w:val="24"/>
              </w:rPr>
              <w:t>期貨信託基金</w:t>
            </w:r>
            <w:r w:rsidRPr="00B93BEC">
              <w:rPr>
                <w:rFonts w:ascii="標楷體" w:eastAsia="標楷體" w:hAnsi="標楷體" w:cs="Arial"/>
                <w:szCs w:val="24"/>
              </w:rPr>
              <w:t>運用之限制</w:t>
            </w:r>
            <w:r w:rsidRPr="00B93BEC">
              <w:rPr>
                <w:rFonts w:ascii="標楷體" w:eastAsia="標楷體" w:hAnsi="標楷體" w:cs="Arial" w:hint="eastAsia"/>
                <w:szCs w:val="26"/>
              </w:rPr>
              <w:t>：</w:t>
            </w:r>
          </w:p>
          <w:p w:rsidR="00B93BEC" w:rsidRPr="00B93BEC" w:rsidRDefault="00B93BEC" w:rsidP="000579C1">
            <w:pPr>
              <w:tabs>
                <w:tab w:val="num" w:pos="1512"/>
              </w:tabs>
              <w:spacing w:line="400" w:lineRule="exact"/>
              <w:ind w:leftChars="185" w:left="648" w:rightChars="-30" w:right="-72" w:hangingChars="85" w:hanging="204"/>
              <w:jc w:val="both"/>
              <w:rPr>
                <w:rFonts w:ascii="標楷體" w:eastAsia="標楷體" w:hAnsi="標楷體"/>
              </w:rPr>
            </w:pPr>
            <w:r w:rsidRPr="00B93BEC">
              <w:rPr>
                <w:rFonts w:ascii="標楷體" w:eastAsia="標楷體" w:hAnsi="標楷體" w:cs="Arial" w:hint="eastAsia"/>
                <w:kern w:val="0"/>
                <w:szCs w:val="26"/>
              </w:rPr>
              <w:t>1.</w:t>
            </w:r>
            <w:r w:rsidRPr="00B93BEC">
              <w:rPr>
                <w:rFonts w:ascii="標楷體" w:eastAsia="標楷體" w:hAnsi="標楷體" w:cs="Arial" w:hint="eastAsia"/>
                <w:kern w:val="0"/>
              </w:rPr>
              <w:t>向不特定人募集之期貨信託基金</w:t>
            </w:r>
            <w:r w:rsidRPr="00B93BEC">
              <w:rPr>
                <w:rFonts w:ascii="標楷體" w:eastAsia="標楷體" w:hAnsi="標楷體" w:cs="Arial" w:hint="eastAsia"/>
              </w:rPr>
              <w:t xml:space="preserve">： </w:t>
            </w:r>
          </w:p>
          <w:p w:rsidR="00B93BEC" w:rsidRPr="00B93BEC" w:rsidRDefault="00B93BEC" w:rsidP="000579C1">
            <w:pPr>
              <w:tabs>
                <w:tab w:val="num" w:pos="1992"/>
              </w:tabs>
              <w:spacing w:line="400" w:lineRule="exact"/>
              <w:ind w:leftChars="250" w:left="900" w:hangingChars="125" w:hanging="300"/>
              <w:jc w:val="both"/>
              <w:rPr>
                <w:rFonts w:ascii="標楷體" w:eastAsia="標楷體" w:hAnsi="標楷體" w:cs="Arial"/>
                <w:szCs w:val="26"/>
              </w:rPr>
            </w:pPr>
            <w:r w:rsidRPr="00B93BEC">
              <w:rPr>
                <w:rFonts w:ascii="標楷體" w:eastAsia="標楷體" w:hAnsi="標楷體" w:cs="Arial"/>
                <w:szCs w:val="26"/>
              </w:rPr>
              <w:t>(1)</w:t>
            </w:r>
            <w:r w:rsidRPr="00B93BEC">
              <w:rPr>
                <w:rFonts w:ascii="標楷體" w:eastAsia="標楷體" w:hAnsi="標楷體" w:cs="Arial" w:hint="eastAsia"/>
                <w:szCs w:val="26"/>
              </w:rPr>
              <w:t>至</w:t>
            </w:r>
            <w:r w:rsidRPr="00B93BEC">
              <w:rPr>
                <w:rFonts w:ascii="標楷體" w:eastAsia="標楷體" w:hAnsi="標楷體" w:cs="Arial"/>
                <w:szCs w:val="26"/>
              </w:rPr>
              <w:t>(</w:t>
            </w:r>
            <w:r w:rsidRPr="00B93BEC">
              <w:rPr>
                <w:rFonts w:ascii="標楷體" w:eastAsia="標楷體" w:hAnsi="標楷體" w:cs="Arial" w:hint="eastAsia"/>
                <w:szCs w:val="26"/>
              </w:rPr>
              <w:t>18</w:t>
            </w:r>
            <w:r w:rsidRPr="00B93BEC">
              <w:rPr>
                <w:rFonts w:ascii="標楷體" w:eastAsia="標楷體" w:hAnsi="標楷體" w:cs="Arial"/>
                <w:szCs w:val="26"/>
              </w:rPr>
              <w:t>)</w:t>
            </w:r>
            <w:r w:rsidRPr="00B93BEC">
              <w:rPr>
                <w:rFonts w:ascii="標楷體" w:eastAsia="標楷體" w:hAnsi="標楷體" w:hint="eastAsia"/>
              </w:rPr>
              <w:t xml:space="preserve"> (省略)</w:t>
            </w:r>
          </w:p>
          <w:p w:rsidR="00B93BEC" w:rsidRPr="00B93BEC" w:rsidRDefault="00B93BEC" w:rsidP="000579C1">
            <w:pPr>
              <w:tabs>
                <w:tab w:val="num" w:pos="1992"/>
              </w:tabs>
              <w:spacing w:line="400" w:lineRule="exact"/>
              <w:ind w:leftChars="250" w:left="1020" w:hangingChars="175" w:hanging="420"/>
              <w:jc w:val="both"/>
              <w:rPr>
                <w:rFonts w:ascii="標楷體" w:eastAsia="標楷體" w:hAnsi="標楷體" w:cs="Arial"/>
                <w:szCs w:val="26"/>
              </w:rPr>
            </w:pPr>
            <w:r w:rsidRPr="00B93BEC">
              <w:rPr>
                <w:rFonts w:ascii="標楷體" w:eastAsia="標楷體" w:hAnsi="標楷體" w:cs="Arial"/>
                <w:szCs w:val="26"/>
              </w:rPr>
              <w:t>(1</w:t>
            </w:r>
            <w:r w:rsidRPr="00B93BEC">
              <w:rPr>
                <w:rFonts w:ascii="標楷體" w:eastAsia="標楷體" w:hAnsi="標楷體" w:cs="Arial" w:hint="eastAsia"/>
                <w:szCs w:val="26"/>
              </w:rPr>
              <w:t>9</w:t>
            </w:r>
            <w:r w:rsidRPr="00B93BEC">
              <w:rPr>
                <w:rFonts w:ascii="標楷體" w:eastAsia="標楷體" w:hAnsi="標楷體" w:cs="Arial"/>
                <w:szCs w:val="26"/>
              </w:rPr>
              <w:t>)</w:t>
            </w:r>
            <w:r w:rsidRPr="00B93BEC">
              <w:rPr>
                <w:rFonts w:ascii="標楷體" w:eastAsia="標楷體" w:hAnsi="標楷體" w:hint="eastAsia"/>
                <w:szCs w:val="24"/>
              </w:rPr>
              <w:t>期貨信託事業對不特定人募集期貨信託基金，應依期貨信託基金管理辦法及期貨信託契約之規定運用期貨信託基金資產，除主管機關另有規定外，並應遵守下列規定</w:t>
            </w:r>
            <w:r w:rsidRPr="00B93BEC">
              <w:rPr>
                <w:rFonts w:ascii="標楷體" w:eastAsia="標楷體" w:hAnsi="標楷體" w:cs="Arial" w:hint="eastAsia"/>
              </w:rPr>
              <w:t>：</w:t>
            </w:r>
          </w:p>
          <w:p w:rsidR="00B93BEC" w:rsidRPr="00B93BEC" w:rsidRDefault="00B93BEC" w:rsidP="00B93BEC">
            <w:pPr>
              <w:widowControl/>
              <w:numPr>
                <w:ilvl w:val="0"/>
                <w:numId w:val="41"/>
              </w:numPr>
              <w:tabs>
                <w:tab w:val="clear" w:pos="840"/>
                <w:tab w:val="num" w:pos="1752"/>
                <w:tab w:val="num" w:pos="3072"/>
              </w:tabs>
              <w:spacing w:line="400" w:lineRule="exact"/>
              <w:ind w:leftChars="400" w:left="1680" w:hangingChars="300" w:hanging="720"/>
              <w:jc w:val="both"/>
              <w:rPr>
                <w:rFonts w:ascii="標楷體" w:eastAsia="標楷體" w:hAnsi="標楷體"/>
                <w:szCs w:val="24"/>
              </w:rPr>
            </w:pPr>
            <w:r w:rsidRPr="00B93BEC">
              <w:rPr>
                <w:rFonts w:ascii="標楷體" w:eastAsia="標楷體" w:hAnsi="標楷體" w:hint="eastAsia"/>
                <w:szCs w:val="24"/>
              </w:rPr>
              <w:t>不得投資於未上市、未上櫃股票、私募之有價證券及對符合一定資格條件之人募集之期貨信託基金受益憑證。</w:t>
            </w:r>
          </w:p>
          <w:p w:rsidR="00B93BEC" w:rsidRPr="00B93BEC" w:rsidRDefault="00B93BEC" w:rsidP="00B93BEC">
            <w:pPr>
              <w:widowControl/>
              <w:numPr>
                <w:ilvl w:val="0"/>
                <w:numId w:val="41"/>
              </w:numPr>
              <w:tabs>
                <w:tab w:val="clear" w:pos="840"/>
                <w:tab w:val="num" w:pos="1752"/>
                <w:tab w:val="num" w:pos="3072"/>
              </w:tabs>
              <w:spacing w:line="400" w:lineRule="exact"/>
              <w:ind w:leftChars="400" w:left="1680" w:hangingChars="300" w:hanging="720"/>
              <w:jc w:val="both"/>
              <w:rPr>
                <w:rFonts w:ascii="標楷體" w:eastAsia="標楷體" w:hAnsi="標楷體"/>
                <w:szCs w:val="24"/>
              </w:rPr>
            </w:pPr>
            <w:r w:rsidRPr="00B93BEC">
              <w:rPr>
                <w:rFonts w:ascii="標楷體" w:eastAsia="標楷體" w:hAnsi="標楷體" w:hint="eastAsia"/>
                <w:szCs w:val="24"/>
              </w:rPr>
              <w:t>從事第三十八條第一項第一款至第二款之交易</w:t>
            </w:r>
            <w:r w:rsidRPr="00B93BEC">
              <w:rPr>
                <w:rFonts w:ascii="標楷體" w:eastAsia="標楷體" w:hAnsi="標楷體" w:hint="eastAsia"/>
                <w:snapToGrid w:val="0"/>
                <w:kern w:val="0"/>
              </w:rPr>
              <w:t>所收取與支付之保證金及權利金合計</w:t>
            </w:r>
            <w:r w:rsidRPr="00B93BEC">
              <w:rPr>
                <w:rFonts w:ascii="標楷體" w:eastAsia="標楷體" w:hAnsi="標楷體" w:hint="eastAsia"/>
                <w:szCs w:val="24"/>
              </w:rPr>
              <w:t>，占期貨信託基金淨資產價值不得低於主管機關所定之一定比率（如主管機關</w:t>
            </w:r>
            <w:r w:rsidRPr="00B93BEC">
              <w:rPr>
                <w:rFonts w:ascii="Arial" w:eastAsia="標楷體" w:hAnsi="Arial" w:cs="Arial"/>
                <w:color w:val="0000FF"/>
                <w:kern w:val="0"/>
                <w:szCs w:val="26"/>
                <w:u w:val="single"/>
              </w:rPr>
              <w:t>114.01.14</w:t>
            </w:r>
            <w:r w:rsidRPr="00B93BEC">
              <w:rPr>
                <w:rFonts w:ascii="標楷體" w:eastAsia="標楷體" w:hAnsi="標楷體" w:cs="新細明體"/>
                <w:color w:val="0000FF"/>
                <w:kern w:val="0"/>
                <w:szCs w:val="26"/>
                <w:u w:val="single"/>
              </w:rPr>
              <w:t>金管證期字第</w:t>
            </w:r>
            <w:r w:rsidRPr="00B93BEC">
              <w:rPr>
                <w:rFonts w:ascii="Arial" w:eastAsia="標楷體" w:hAnsi="Arial" w:cs="Arial"/>
                <w:color w:val="0000FF"/>
                <w:kern w:val="0"/>
                <w:szCs w:val="26"/>
                <w:u w:val="single"/>
              </w:rPr>
              <w:t>1140330019</w:t>
            </w:r>
            <w:r w:rsidRPr="00B93BEC">
              <w:rPr>
                <w:rFonts w:ascii="標楷體" w:eastAsia="標楷體" w:hAnsi="標楷體" w:cs="新細明體"/>
                <w:color w:val="0000FF"/>
                <w:kern w:val="0"/>
                <w:szCs w:val="26"/>
                <w:u w:val="single"/>
              </w:rPr>
              <w:t>號</w:t>
            </w:r>
            <w:r w:rsidRPr="00B93BEC">
              <w:rPr>
                <w:rFonts w:ascii="標楷體" w:eastAsia="標楷體" w:hAnsi="標楷體" w:cs="新細明體" w:hint="eastAsia"/>
                <w:color w:val="0000FF"/>
                <w:kern w:val="0"/>
                <w:szCs w:val="26"/>
                <w:u w:val="single"/>
              </w:rPr>
              <w:t>令</w:t>
            </w:r>
            <w:r w:rsidRPr="00B93BEC">
              <w:rPr>
                <w:rFonts w:ascii="標楷體" w:eastAsia="標楷體" w:hAnsi="標楷體" w:hint="eastAsia"/>
                <w:szCs w:val="24"/>
              </w:rPr>
              <w:t>）。</w:t>
            </w:r>
          </w:p>
          <w:p w:rsidR="00B93BEC" w:rsidRPr="00B93BEC" w:rsidRDefault="00B93BEC" w:rsidP="000579C1">
            <w:pPr>
              <w:tabs>
                <w:tab w:val="num" w:pos="1992"/>
              </w:tabs>
              <w:spacing w:line="400" w:lineRule="exact"/>
              <w:ind w:leftChars="400" w:left="1260" w:hangingChars="125" w:hanging="300"/>
              <w:jc w:val="both"/>
              <w:rPr>
                <w:rFonts w:ascii="標楷體" w:eastAsia="標楷體" w:hAnsi="標楷體" w:cs="Arial"/>
              </w:rPr>
            </w:pPr>
            <w:r w:rsidRPr="00B93BEC">
              <w:rPr>
                <w:rFonts w:ascii="標楷體" w:eastAsia="標楷體" w:hAnsi="標楷體" w:hint="eastAsia"/>
              </w:rPr>
              <w:t>(以下省略)</w:t>
            </w:r>
          </w:p>
        </w:tc>
        <w:tc>
          <w:tcPr>
            <w:tcW w:w="5130" w:type="dxa"/>
          </w:tcPr>
          <w:p w:rsidR="00B93BEC" w:rsidRPr="00B93BEC" w:rsidRDefault="00B93BEC" w:rsidP="000579C1">
            <w:pPr>
              <w:adjustRightInd w:val="0"/>
              <w:snapToGrid w:val="0"/>
              <w:spacing w:line="400" w:lineRule="exact"/>
              <w:ind w:leftChars="-20" w:left="672" w:rightChars="-30" w:right="-72" w:hangingChars="300" w:hanging="720"/>
              <w:jc w:val="both"/>
              <w:rPr>
                <w:rFonts w:ascii="標楷體" w:eastAsia="標楷體" w:hAnsi="標楷體"/>
              </w:rPr>
            </w:pPr>
            <w:r w:rsidRPr="00B93BEC">
              <w:rPr>
                <w:rFonts w:ascii="標楷體" w:eastAsia="標楷體" w:hAnsi="標楷體" w:hint="eastAsia"/>
              </w:rPr>
              <w:t>一、</w:t>
            </w:r>
            <w:r w:rsidRPr="00B93BEC">
              <w:rPr>
                <w:rFonts w:ascii="標楷體" w:eastAsia="標楷體" w:hAnsi="標楷體"/>
              </w:rPr>
              <w:t>作業程序：</w:t>
            </w:r>
          </w:p>
          <w:p w:rsidR="00B93BEC" w:rsidRPr="00B93BEC" w:rsidRDefault="00B93BEC" w:rsidP="000579C1">
            <w:pPr>
              <w:adjustRightInd w:val="0"/>
              <w:snapToGrid w:val="0"/>
              <w:spacing w:line="400" w:lineRule="exact"/>
              <w:ind w:leftChars="-20" w:left="672" w:rightChars="-30" w:right="-72" w:hangingChars="300" w:hanging="720"/>
              <w:jc w:val="both"/>
              <w:rPr>
                <w:rFonts w:ascii="標楷體" w:eastAsia="標楷體" w:hAnsi="標楷體" w:cs="Arial"/>
                <w:szCs w:val="26"/>
              </w:rPr>
            </w:pPr>
            <w:r w:rsidRPr="00B93BEC">
              <w:rPr>
                <w:rFonts w:ascii="標楷體" w:eastAsia="標楷體" w:hAnsi="標楷體" w:cs="Arial" w:hint="eastAsia"/>
                <w:szCs w:val="26"/>
              </w:rPr>
              <w:t>(</w:t>
            </w:r>
            <w:proofErr w:type="gramStart"/>
            <w:r w:rsidRPr="00B93BEC">
              <w:rPr>
                <w:rFonts w:ascii="標楷體" w:eastAsia="標楷體" w:hAnsi="標楷體" w:cs="Arial" w:hint="eastAsia"/>
                <w:szCs w:val="26"/>
              </w:rPr>
              <w:t>一</w:t>
            </w:r>
            <w:proofErr w:type="gramEnd"/>
            <w:r w:rsidRPr="00B93BEC">
              <w:rPr>
                <w:rFonts w:ascii="標楷體" w:eastAsia="標楷體" w:hAnsi="標楷體" w:cs="Arial" w:hint="eastAsia"/>
                <w:szCs w:val="26"/>
              </w:rPr>
              <w:t>)至(八)</w:t>
            </w:r>
            <w:r w:rsidRPr="00B93BEC">
              <w:rPr>
                <w:rFonts w:ascii="標楷體" w:eastAsia="標楷體" w:hAnsi="標楷體" w:hint="eastAsia"/>
              </w:rPr>
              <w:t>：(省略)</w:t>
            </w:r>
          </w:p>
          <w:p w:rsidR="00B93BEC" w:rsidRPr="00B93BEC" w:rsidRDefault="00B93BEC" w:rsidP="000579C1">
            <w:pPr>
              <w:adjustRightInd w:val="0"/>
              <w:snapToGrid w:val="0"/>
              <w:spacing w:line="400" w:lineRule="exact"/>
              <w:ind w:leftChars="-20" w:left="672" w:rightChars="-30" w:right="-72" w:hangingChars="300" w:hanging="720"/>
              <w:jc w:val="both"/>
              <w:rPr>
                <w:rFonts w:ascii="標楷體" w:eastAsia="標楷體" w:hAnsi="標楷體" w:cs="Arial"/>
                <w:szCs w:val="26"/>
              </w:rPr>
            </w:pPr>
            <w:r w:rsidRPr="00B93BEC">
              <w:rPr>
                <w:rFonts w:ascii="標楷體" w:eastAsia="標楷體" w:hAnsi="標楷體" w:cs="Arial" w:hint="eastAsia"/>
                <w:szCs w:val="26"/>
              </w:rPr>
              <w:t>(九)</w:t>
            </w:r>
            <w:r w:rsidRPr="00B93BEC">
              <w:rPr>
                <w:rFonts w:ascii="標楷體" w:eastAsia="標楷體" w:hAnsi="標楷體" w:cs="Arial" w:hint="eastAsia"/>
                <w:szCs w:val="24"/>
              </w:rPr>
              <w:t>期貨信託基金</w:t>
            </w:r>
            <w:r w:rsidRPr="00B93BEC">
              <w:rPr>
                <w:rFonts w:ascii="標楷體" w:eastAsia="標楷體" w:hAnsi="標楷體" w:cs="Arial"/>
                <w:szCs w:val="24"/>
              </w:rPr>
              <w:t>運用之限制</w:t>
            </w:r>
            <w:r w:rsidRPr="00B93BEC">
              <w:rPr>
                <w:rFonts w:ascii="標楷體" w:eastAsia="標楷體" w:hAnsi="標楷體" w:cs="Arial" w:hint="eastAsia"/>
                <w:szCs w:val="26"/>
              </w:rPr>
              <w:t>：</w:t>
            </w:r>
          </w:p>
          <w:p w:rsidR="00B93BEC" w:rsidRPr="00B93BEC" w:rsidRDefault="00B93BEC" w:rsidP="000579C1">
            <w:pPr>
              <w:tabs>
                <w:tab w:val="num" w:pos="1512"/>
              </w:tabs>
              <w:spacing w:line="400" w:lineRule="exact"/>
              <w:ind w:leftChars="185" w:left="648" w:rightChars="-30" w:right="-72" w:hangingChars="85" w:hanging="204"/>
              <w:jc w:val="both"/>
              <w:rPr>
                <w:rFonts w:ascii="標楷體" w:eastAsia="標楷體" w:hAnsi="標楷體"/>
              </w:rPr>
            </w:pPr>
            <w:r w:rsidRPr="00B93BEC">
              <w:rPr>
                <w:rFonts w:ascii="標楷體" w:eastAsia="標楷體" w:hAnsi="標楷體" w:cs="Arial" w:hint="eastAsia"/>
                <w:kern w:val="0"/>
                <w:szCs w:val="26"/>
              </w:rPr>
              <w:t>1.</w:t>
            </w:r>
            <w:r w:rsidRPr="00B93BEC">
              <w:rPr>
                <w:rFonts w:ascii="標楷體" w:eastAsia="標楷體" w:hAnsi="標楷體" w:cs="Arial" w:hint="eastAsia"/>
                <w:kern w:val="0"/>
              </w:rPr>
              <w:t>向不特定人募集之期貨信託基金</w:t>
            </w:r>
            <w:r w:rsidRPr="00B93BEC">
              <w:rPr>
                <w:rFonts w:ascii="標楷體" w:eastAsia="標楷體" w:hAnsi="標楷體" w:cs="Arial" w:hint="eastAsia"/>
              </w:rPr>
              <w:t xml:space="preserve">： </w:t>
            </w:r>
          </w:p>
          <w:p w:rsidR="00B93BEC" w:rsidRPr="00B93BEC" w:rsidRDefault="00B93BEC" w:rsidP="000579C1">
            <w:pPr>
              <w:tabs>
                <w:tab w:val="num" w:pos="1992"/>
              </w:tabs>
              <w:spacing w:line="400" w:lineRule="exact"/>
              <w:ind w:leftChars="250" w:left="900" w:hangingChars="125" w:hanging="300"/>
              <w:jc w:val="both"/>
              <w:rPr>
                <w:rFonts w:ascii="標楷體" w:eastAsia="標楷體" w:hAnsi="標楷體" w:cs="Arial"/>
                <w:szCs w:val="26"/>
              </w:rPr>
            </w:pPr>
            <w:r w:rsidRPr="00B93BEC">
              <w:rPr>
                <w:rFonts w:ascii="標楷體" w:eastAsia="標楷體" w:hAnsi="標楷體" w:cs="Arial"/>
                <w:szCs w:val="26"/>
              </w:rPr>
              <w:t>(1)</w:t>
            </w:r>
            <w:r w:rsidRPr="00B93BEC">
              <w:rPr>
                <w:rFonts w:ascii="標楷體" w:eastAsia="標楷體" w:hAnsi="標楷體" w:cs="Arial" w:hint="eastAsia"/>
                <w:szCs w:val="26"/>
              </w:rPr>
              <w:t>至</w:t>
            </w:r>
            <w:r w:rsidRPr="00B93BEC">
              <w:rPr>
                <w:rFonts w:ascii="標楷體" w:eastAsia="標楷體" w:hAnsi="標楷體" w:cs="Arial"/>
                <w:szCs w:val="26"/>
              </w:rPr>
              <w:t>(</w:t>
            </w:r>
            <w:r w:rsidRPr="00B93BEC">
              <w:rPr>
                <w:rFonts w:ascii="標楷體" w:eastAsia="標楷體" w:hAnsi="標楷體" w:cs="Arial" w:hint="eastAsia"/>
                <w:szCs w:val="26"/>
              </w:rPr>
              <w:t>18</w:t>
            </w:r>
            <w:r w:rsidRPr="00B93BEC">
              <w:rPr>
                <w:rFonts w:ascii="標楷體" w:eastAsia="標楷體" w:hAnsi="標楷體" w:cs="Arial"/>
                <w:szCs w:val="26"/>
              </w:rPr>
              <w:t>)</w:t>
            </w:r>
            <w:r w:rsidRPr="00B93BEC">
              <w:rPr>
                <w:rFonts w:ascii="標楷體" w:eastAsia="標楷體" w:hAnsi="標楷體" w:hint="eastAsia"/>
              </w:rPr>
              <w:t xml:space="preserve"> (省略)</w:t>
            </w:r>
          </w:p>
          <w:p w:rsidR="00B93BEC" w:rsidRPr="00B93BEC" w:rsidRDefault="00B93BEC" w:rsidP="000579C1">
            <w:pPr>
              <w:tabs>
                <w:tab w:val="num" w:pos="1992"/>
              </w:tabs>
              <w:spacing w:line="400" w:lineRule="exact"/>
              <w:ind w:leftChars="250" w:left="1020" w:hangingChars="175" w:hanging="420"/>
              <w:jc w:val="both"/>
              <w:rPr>
                <w:rFonts w:ascii="標楷體" w:eastAsia="標楷體" w:hAnsi="標楷體" w:cs="Arial"/>
                <w:szCs w:val="26"/>
              </w:rPr>
            </w:pPr>
            <w:r w:rsidRPr="00B93BEC">
              <w:rPr>
                <w:rFonts w:ascii="標楷體" w:eastAsia="標楷體" w:hAnsi="標楷體" w:cs="Arial"/>
                <w:szCs w:val="26"/>
              </w:rPr>
              <w:t>(1</w:t>
            </w:r>
            <w:r w:rsidRPr="00B93BEC">
              <w:rPr>
                <w:rFonts w:ascii="標楷體" w:eastAsia="標楷體" w:hAnsi="標楷體" w:cs="Arial" w:hint="eastAsia"/>
                <w:szCs w:val="26"/>
              </w:rPr>
              <w:t>9</w:t>
            </w:r>
            <w:r w:rsidRPr="00B93BEC">
              <w:rPr>
                <w:rFonts w:ascii="標楷體" w:eastAsia="標楷體" w:hAnsi="標楷體" w:cs="Arial"/>
                <w:szCs w:val="26"/>
              </w:rPr>
              <w:t>)</w:t>
            </w:r>
            <w:r w:rsidRPr="00B93BEC">
              <w:rPr>
                <w:rFonts w:ascii="標楷體" w:eastAsia="標楷體" w:hAnsi="標楷體" w:hint="eastAsia"/>
                <w:szCs w:val="24"/>
              </w:rPr>
              <w:t>期貨信託事業對不特定人募集期貨信託基金，應依期貨信託基金管理辦法及期貨信託契約之規定運用期貨信託基金資產，除主管機關另有規定外，並應遵守下列規定</w:t>
            </w:r>
            <w:r w:rsidRPr="00B93BEC">
              <w:rPr>
                <w:rFonts w:ascii="標楷體" w:eastAsia="標楷體" w:hAnsi="標楷體" w:cs="Arial" w:hint="eastAsia"/>
              </w:rPr>
              <w:t>：</w:t>
            </w:r>
          </w:p>
          <w:p w:rsidR="00B93BEC" w:rsidRPr="00B93BEC" w:rsidRDefault="00B93BEC" w:rsidP="00B93BEC">
            <w:pPr>
              <w:widowControl/>
              <w:numPr>
                <w:ilvl w:val="0"/>
                <w:numId w:val="42"/>
              </w:numPr>
              <w:tabs>
                <w:tab w:val="clear" w:pos="840"/>
                <w:tab w:val="num" w:pos="1752"/>
                <w:tab w:val="num" w:pos="3072"/>
              </w:tabs>
              <w:spacing w:line="400" w:lineRule="exact"/>
              <w:ind w:leftChars="400" w:left="1680" w:hangingChars="300" w:hanging="720"/>
              <w:jc w:val="both"/>
              <w:rPr>
                <w:rFonts w:ascii="標楷體" w:eastAsia="標楷體" w:hAnsi="標楷體"/>
                <w:szCs w:val="24"/>
              </w:rPr>
            </w:pPr>
            <w:r w:rsidRPr="00B93BEC">
              <w:rPr>
                <w:rFonts w:ascii="標楷體" w:eastAsia="標楷體" w:hAnsi="標楷體" w:hint="eastAsia"/>
                <w:szCs w:val="24"/>
              </w:rPr>
              <w:t>不得投資於未上市、未上櫃股票、私募之有價證券及對符合一定資格條件之人募集之期貨信託基金受益憑證。</w:t>
            </w:r>
          </w:p>
          <w:p w:rsidR="00B93BEC" w:rsidRPr="00B93BEC" w:rsidRDefault="00B93BEC" w:rsidP="00B93BEC">
            <w:pPr>
              <w:widowControl/>
              <w:numPr>
                <w:ilvl w:val="0"/>
                <w:numId w:val="42"/>
              </w:numPr>
              <w:tabs>
                <w:tab w:val="clear" w:pos="840"/>
                <w:tab w:val="num" w:pos="1752"/>
                <w:tab w:val="num" w:pos="3072"/>
              </w:tabs>
              <w:spacing w:line="400" w:lineRule="exact"/>
              <w:ind w:leftChars="400" w:left="1680" w:hangingChars="300" w:hanging="720"/>
              <w:jc w:val="both"/>
              <w:rPr>
                <w:rFonts w:ascii="標楷體" w:eastAsia="標楷體" w:hAnsi="標楷體"/>
                <w:szCs w:val="24"/>
              </w:rPr>
            </w:pPr>
            <w:r w:rsidRPr="00B93BEC">
              <w:rPr>
                <w:rFonts w:ascii="標楷體" w:eastAsia="標楷體" w:hAnsi="標楷體" w:hint="eastAsia"/>
                <w:szCs w:val="24"/>
              </w:rPr>
              <w:t>從事第三十八條第一項第一款至第二款之交易</w:t>
            </w:r>
            <w:r w:rsidRPr="00B93BEC">
              <w:rPr>
                <w:rFonts w:ascii="標楷體" w:eastAsia="標楷體" w:hAnsi="標楷體" w:hint="eastAsia"/>
                <w:snapToGrid w:val="0"/>
                <w:kern w:val="0"/>
              </w:rPr>
              <w:t>所收取與支付之保證金及權利金合計</w:t>
            </w:r>
            <w:r w:rsidRPr="00B93BEC">
              <w:rPr>
                <w:rFonts w:ascii="標楷體" w:eastAsia="標楷體" w:hAnsi="標楷體" w:hint="eastAsia"/>
                <w:szCs w:val="24"/>
              </w:rPr>
              <w:t>，占期貨信託基金淨資產價值不得低於主管機關所定之一定比率（如主管機關</w:t>
            </w:r>
            <w:r w:rsidRPr="00B93BEC">
              <w:rPr>
                <w:rFonts w:ascii="Arial" w:eastAsia="標楷體" w:hAnsi="Arial" w:cs="Arial"/>
              </w:rPr>
              <w:t>103.11.28</w:t>
            </w:r>
            <w:r w:rsidRPr="00B93BEC">
              <w:rPr>
                <w:rFonts w:ascii="標楷體" w:eastAsia="標楷體" w:hAnsi="標楷體" w:hint="eastAsia"/>
              </w:rPr>
              <w:t>金管證期字第</w:t>
            </w:r>
            <w:r w:rsidRPr="00B93BEC">
              <w:rPr>
                <w:rFonts w:ascii="Arial" w:eastAsia="標楷體" w:hAnsi="Arial" w:cs="Arial"/>
              </w:rPr>
              <w:t>1030043690</w:t>
            </w:r>
            <w:r w:rsidRPr="00B93BEC">
              <w:rPr>
                <w:rFonts w:ascii="標楷體" w:eastAsia="標楷體" w:hAnsi="標楷體" w:hint="eastAsia"/>
                <w:szCs w:val="24"/>
              </w:rPr>
              <w:t>號令）。</w:t>
            </w:r>
          </w:p>
          <w:p w:rsidR="00B93BEC" w:rsidRPr="00B93BEC" w:rsidRDefault="00B93BEC" w:rsidP="000579C1">
            <w:pPr>
              <w:tabs>
                <w:tab w:val="num" w:pos="1992"/>
              </w:tabs>
              <w:spacing w:line="400" w:lineRule="exact"/>
              <w:ind w:leftChars="400" w:left="1260" w:hangingChars="125" w:hanging="300"/>
              <w:jc w:val="both"/>
              <w:rPr>
                <w:rFonts w:ascii="標楷體" w:eastAsia="標楷體" w:hAnsi="標楷體"/>
              </w:rPr>
            </w:pPr>
            <w:r w:rsidRPr="00B93BEC">
              <w:rPr>
                <w:rFonts w:ascii="標楷體" w:eastAsia="標楷體" w:hAnsi="標楷體" w:cs="Arial" w:hint="eastAsia"/>
                <w:szCs w:val="26"/>
              </w:rPr>
              <w:t xml:space="preserve"> </w:t>
            </w:r>
            <w:r w:rsidRPr="00B93BEC">
              <w:rPr>
                <w:rFonts w:ascii="標楷體" w:eastAsia="標楷體" w:hAnsi="標楷體" w:hint="eastAsia"/>
              </w:rPr>
              <w:t>(以下省略)</w:t>
            </w:r>
          </w:p>
        </w:tc>
        <w:tc>
          <w:tcPr>
            <w:tcW w:w="2104" w:type="dxa"/>
          </w:tcPr>
          <w:p w:rsidR="00B93BEC" w:rsidRPr="00B93BEC" w:rsidRDefault="00B93BEC" w:rsidP="000579C1">
            <w:pPr>
              <w:spacing w:line="400" w:lineRule="exact"/>
              <w:ind w:leftChars="-25" w:left="-60" w:rightChars="-25" w:right="-60"/>
              <w:jc w:val="both"/>
              <w:rPr>
                <w:rFonts w:ascii="標楷體" w:eastAsia="標楷體" w:hAnsi="標楷體" w:cs="Arial"/>
                <w:spacing w:val="-10"/>
              </w:rPr>
            </w:pPr>
            <w:r w:rsidRPr="00B93BEC">
              <w:rPr>
                <w:rFonts w:ascii="標楷體" w:eastAsia="標楷體" w:hAnsi="標楷體" w:hint="eastAsia"/>
              </w:rPr>
              <w:t>配合主管機關114年1月14日發布金</w:t>
            </w:r>
            <w:proofErr w:type="gramStart"/>
            <w:r w:rsidRPr="00B93BEC">
              <w:rPr>
                <w:rFonts w:ascii="標楷體" w:eastAsia="標楷體" w:hAnsi="標楷體" w:hint="eastAsia"/>
              </w:rPr>
              <w:t>管證期字</w:t>
            </w:r>
            <w:proofErr w:type="gramEnd"/>
            <w:r w:rsidRPr="00B93BEC">
              <w:rPr>
                <w:rFonts w:ascii="標楷體" w:eastAsia="標楷體" w:hAnsi="標楷體" w:hint="eastAsia"/>
              </w:rPr>
              <w:t>第1140</w:t>
            </w:r>
            <w:r w:rsidRPr="00B93BEC">
              <w:rPr>
                <w:rFonts w:ascii="標楷體" w:eastAsia="標楷體" w:hAnsi="標楷體"/>
              </w:rPr>
              <w:t>33</w:t>
            </w:r>
            <w:r w:rsidRPr="00B93BEC">
              <w:rPr>
                <w:rFonts w:ascii="標楷體" w:eastAsia="標楷體" w:hAnsi="標楷體" w:hint="eastAsia"/>
              </w:rPr>
              <w:t xml:space="preserve"> </w:t>
            </w:r>
            <w:r w:rsidRPr="00B93BEC">
              <w:rPr>
                <w:rFonts w:ascii="標楷體" w:eastAsia="標楷體" w:hAnsi="標楷體"/>
              </w:rPr>
              <w:t>0019</w:t>
            </w:r>
            <w:r w:rsidRPr="00B93BEC">
              <w:rPr>
                <w:rFonts w:ascii="標楷體" w:eastAsia="標楷體" w:hAnsi="標楷體" w:hint="eastAsia"/>
              </w:rPr>
              <w:t>號令自</w:t>
            </w:r>
            <w:r w:rsidRPr="00B93BEC">
              <w:rPr>
                <w:rFonts w:ascii="標楷體" w:eastAsia="標楷體" w:hAnsi="標楷體"/>
              </w:rPr>
              <w:t>即日生效</w:t>
            </w:r>
            <w:r w:rsidRPr="00B93BEC">
              <w:rPr>
                <w:rFonts w:ascii="標楷體" w:eastAsia="標楷體" w:hAnsi="標楷體" w:hint="eastAsia"/>
              </w:rPr>
              <w:t>，並於生效日廢止103年11月28日金</w:t>
            </w:r>
            <w:proofErr w:type="gramStart"/>
            <w:r w:rsidRPr="00B93BEC">
              <w:rPr>
                <w:rFonts w:ascii="標楷體" w:eastAsia="標楷體" w:hAnsi="標楷體" w:hint="eastAsia"/>
              </w:rPr>
              <w:t>管證期字</w:t>
            </w:r>
            <w:proofErr w:type="gramEnd"/>
            <w:r w:rsidRPr="00B93BEC">
              <w:rPr>
                <w:rFonts w:ascii="標楷體" w:eastAsia="標楷體" w:hAnsi="標楷體" w:hint="eastAsia"/>
              </w:rPr>
              <w:t>第1030043690號令，</w:t>
            </w:r>
            <w:proofErr w:type="gramStart"/>
            <w:r w:rsidRPr="00B93BEC">
              <w:rPr>
                <w:rFonts w:ascii="標楷體" w:eastAsia="標楷體" w:hAnsi="標楷體" w:hint="eastAsia"/>
              </w:rPr>
              <w:t>爰</w:t>
            </w:r>
            <w:proofErr w:type="gramEnd"/>
            <w:r w:rsidRPr="00B93BEC">
              <w:rPr>
                <w:rFonts w:ascii="標楷體" w:eastAsia="標楷體" w:hAnsi="標楷體" w:hint="eastAsia"/>
              </w:rPr>
              <w:t>修正作業程序第</w:t>
            </w:r>
            <w:r w:rsidRPr="00B93BEC">
              <w:rPr>
                <w:rFonts w:ascii="標楷體" w:eastAsia="標楷體" w:hAnsi="標楷體" w:cs="Arial" w:hint="eastAsia"/>
                <w:szCs w:val="26"/>
              </w:rPr>
              <w:t>(九)項第1款第(19)目之(19.2)所引用</w:t>
            </w:r>
            <w:proofErr w:type="gramStart"/>
            <w:r w:rsidRPr="00B93BEC">
              <w:rPr>
                <w:rFonts w:ascii="標楷體" w:eastAsia="標楷體" w:hAnsi="標楷體" w:cs="Arial" w:hint="eastAsia"/>
                <w:szCs w:val="26"/>
              </w:rPr>
              <w:t>令釋</w:t>
            </w:r>
            <w:r w:rsidRPr="00B93BEC">
              <w:rPr>
                <w:rFonts w:ascii="標楷體" w:eastAsia="標楷體" w:hAnsi="標楷體" w:hint="eastAsia"/>
              </w:rPr>
              <w:t>。</w:t>
            </w:r>
            <w:proofErr w:type="gramEnd"/>
          </w:p>
        </w:tc>
      </w:tr>
    </w:tbl>
    <w:p w:rsidR="00710514" w:rsidRPr="00B93BEC" w:rsidRDefault="00710514" w:rsidP="006A054D">
      <w:pPr>
        <w:spacing w:line="400" w:lineRule="exact"/>
        <w:rPr>
          <w:rFonts w:ascii="標楷體" w:eastAsia="標楷體" w:hAnsi="標楷體"/>
        </w:rPr>
      </w:pPr>
    </w:p>
    <w:sectPr w:rsidR="00710514" w:rsidRPr="00B93BEC" w:rsidSect="006A054D">
      <w:headerReference w:type="default" r:id="rId9"/>
      <w:pgSz w:w="16838" w:h="11906" w:orient="landscape" w:code="9"/>
      <w:pgMar w:top="1134" w:right="822" w:bottom="851" w:left="1134" w:header="680"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3748" w:rsidRDefault="00B63748" w:rsidP="00315B21">
      <w:r>
        <w:separator/>
      </w:r>
    </w:p>
  </w:endnote>
  <w:endnote w:type="continuationSeparator" w:id="0">
    <w:p w:rsidR="00B63748" w:rsidRDefault="00B63748" w:rsidP="00315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仿宋體W2">
    <w:altName w:val="細明體"/>
    <w:charset w:val="88"/>
    <w:family w:val="modern"/>
    <w:pitch w:val="fixed"/>
    <w:sig w:usb0="80000001" w:usb1="28091800" w:usb2="00000016" w:usb3="00000000" w:csb0="00100000" w:csb1="00000000"/>
  </w:font>
  <w:font w:name="Papyrus">
    <w:panose1 w:val="03070502060502030205"/>
    <w:charset w:val="00"/>
    <w:family w:val="script"/>
    <w:pitch w:val="variable"/>
    <w:sig w:usb0="00000003" w:usb1="00000000" w:usb2="00000000" w:usb3="00000000" w:csb0="00000001" w:csb1="00000000"/>
  </w:font>
  <w:font w:name="Arial Unicode MS">
    <w:panose1 w:val="020B0604020202020204"/>
    <w:charset w:val="88"/>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3313612"/>
      <w:docPartObj>
        <w:docPartGallery w:val="Page Numbers (Bottom of Page)"/>
        <w:docPartUnique/>
      </w:docPartObj>
    </w:sdtPr>
    <w:sdtEndPr>
      <w:rPr>
        <w:rFonts w:ascii="標楷體" w:hAnsi="標楷體"/>
        <w:szCs w:val="24"/>
      </w:rPr>
    </w:sdtEndPr>
    <w:sdtContent>
      <w:p w:rsidR="00B93BEC" w:rsidRPr="004203A5" w:rsidRDefault="00B93BEC" w:rsidP="0031048A">
        <w:pPr>
          <w:pStyle w:val="a5"/>
          <w:rPr>
            <w:szCs w:val="24"/>
          </w:rPr>
        </w:pPr>
        <w:r w:rsidRPr="00B93BEC">
          <w:rPr>
            <w:rFonts w:ascii="Arial" w:eastAsia="標楷體" w:hAnsi="Arial" w:cs="Arial"/>
          </w:rPr>
          <w:t>114</w:t>
        </w:r>
        <w:r w:rsidRPr="00B93BEC">
          <w:rPr>
            <w:rFonts w:ascii="標楷體" w:eastAsia="標楷體" w:hAnsi="標楷體" w:hint="eastAsia"/>
          </w:rPr>
          <w:t>年</w:t>
        </w:r>
        <w:r w:rsidR="00B12F8A" w:rsidRPr="00B12F8A">
          <w:rPr>
            <w:rFonts w:ascii="Arial" w:eastAsia="標楷體" w:hAnsi="Arial" w:cs="Arial"/>
          </w:rPr>
          <w:t>1</w:t>
        </w:r>
        <w:r w:rsidR="00B20B86">
          <w:rPr>
            <w:rFonts w:ascii="Arial" w:eastAsia="標楷體" w:hAnsi="Arial" w:cs="Arial" w:hint="eastAsia"/>
          </w:rPr>
          <w:t>1</w:t>
        </w:r>
        <w:r w:rsidRPr="00B93BEC">
          <w:rPr>
            <w:rFonts w:ascii="標楷體" w:eastAsia="標楷體" w:hAnsi="標楷體" w:hint="eastAsia"/>
          </w:rPr>
          <w:t>月</w:t>
        </w:r>
        <w:r>
          <w:rPr>
            <w:rFonts w:ascii="標楷體" w:hAnsi="標楷體" w:hint="eastAsia"/>
          </w:rPr>
          <w:t xml:space="preserve">                                                        </w:t>
        </w:r>
        <w:r w:rsidRPr="004203A5">
          <w:rPr>
            <w:szCs w:val="24"/>
          </w:rPr>
          <w:fldChar w:fldCharType="begin"/>
        </w:r>
        <w:r w:rsidRPr="004203A5">
          <w:rPr>
            <w:szCs w:val="24"/>
          </w:rPr>
          <w:instrText>PAGE   \* MERGEFORMAT</w:instrText>
        </w:r>
        <w:r w:rsidRPr="004203A5">
          <w:rPr>
            <w:szCs w:val="24"/>
          </w:rPr>
          <w:fldChar w:fldCharType="separate"/>
        </w:r>
        <w:r w:rsidR="00B20B86" w:rsidRPr="00B20B86">
          <w:rPr>
            <w:noProof/>
            <w:szCs w:val="24"/>
            <w:lang w:val="zh-TW"/>
          </w:rPr>
          <w:t>4</w:t>
        </w:r>
        <w:r w:rsidRPr="004203A5">
          <w:rPr>
            <w:szCs w:val="24"/>
          </w:rPr>
          <w:fldChar w:fldCharType="end"/>
        </w:r>
        <w:r>
          <w:rPr>
            <w:rFonts w:hint="eastAsia"/>
            <w:szCs w:val="24"/>
          </w:rPr>
          <w:t xml:space="preserve">                                                      </w:t>
        </w:r>
        <w:r w:rsidRPr="00B93BEC">
          <w:rPr>
            <w:rFonts w:ascii="標楷體" w:eastAsia="標楷體" w:hAnsi="標楷體" w:hint="eastAsia"/>
          </w:rPr>
          <w:t>中華民國期貨業商業同業公會</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3748" w:rsidRDefault="00B63748" w:rsidP="00315B21">
      <w:r>
        <w:separator/>
      </w:r>
    </w:p>
  </w:footnote>
  <w:footnote w:type="continuationSeparator" w:id="0">
    <w:p w:rsidR="00B63748" w:rsidRDefault="00B63748" w:rsidP="00315B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BEC" w:rsidRPr="00FE7377" w:rsidRDefault="00B93BEC" w:rsidP="0031048A">
    <w:pPr>
      <w:pStyle w:val="a3"/>
      <w:jc w:val="right"/>
      <w:rPr>
        <w:rFonts w:ascii="標楷體" w:hAnsi="標楷體"/>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4F7" w:rsidRPr="009F22FB" w:rsidRDefault="00DE34F7" w:rsidP="00DE34F7">
    <w:pPr>
      <w:pStyle w:val="a3"/>
      <w:tabs>
        <w:tab w:val="right" w:pos="14882"/>
      </w:tabs>
      <w:wordWrap w:val="0"/>
      <w:spacing w:line="280" w:lineRule="exact"/>
      <w:rPr>
        <w:rFonts w:ascii="標楷體" w:eastAsia="標楷體" w:hAnsi="標楷體"/>
        <w:color w:val="808080" w:themeColor="background1" w:themeShade="80"/>
        <w:sz w:val="28"/>
        <w:szCs w:val="28"/>
      </w:rPr>
    </w:pPr>
    <w:r>
      <w:rPr>
        <w:rFonts w:ascii="標楷體" w:eastAsia="標楷體" w:hAnsi="標楷體"/>
        <w:sz w:val="28"/>
        <w:szCs w:val="28"/>
      </w:rPr>
      <w:tab/>
    </w:r>
    <w:r>
      <w:rPr>
        <w:rFonts w:ascii="標楷體" w:eastAsia="標楷體" w:hAnsi="標楷體"/>
        <w:sz w:val="28"/>
        <w:szCs w:val="28"/>
      </w:rPr>
      <w:tab/>
    </w:r>
    <w:r>
      <w:rPr>
        <w:rFonts w:ascii="標楷體" w:eastAsia="標楷體" w:hAnsi="標楷體"/>
        <w:sz w:val="28"/>
        <w:szCs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4475"/>
    <w:multiLevelType w:val="multilevel"/>
    <w:tmpl w:val="C714E83A"/>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15:restartNumberingAfterBreak="0">
    <w:nsid w:val="03050AE5"/>
    <w:multiLevelType w:val="hybridMultilevel"/>
    <w:tmpl w:val="D0FCFEFA"/>
    <w:lvl w:ilvl="0" w:tplc="8D18406A">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3BD1EF5"/>
    <w:multiLevelType w:val="hybridMultilevel"/>
    <w:tmpl w:val="A8AE9CB4"/>
    <w:lvl w:ilvl="0" w:tplc="94D67BD0">
      <w:start w:val="1"/>
      <w:numFmt w:val="decimal"/>
      <w:lvlText w:val="%1."/>
      <w:lvlJc w:val="left"/>
      <w:pPr>
        <w:tabs>
          <w:tab w:val="num" w:pos="1560"/>
        </w:tabs>
        <w:ind w:left="1560" w:hanging="480"/>
      </w:pPr>
      <w:rPr>
        <w:rFonts w:ascii="Arial" w:hAnsi="Arial" w:cs="Arial" w:hint="default"/>
      </w:rPr>
    </w:lvl>
    <w:lvl w:ilvl="1" w:tplc="0409000F">
      <w:start w:val="1"/>
      <w:numFmt w:val="decimal"/>
      <w:lvlText w:val="%2."/>
      <w:lvlJc w:val="left"/>
      <w:pPr>
        <w:tabs>
          <w:tab w:val="num" w:pos="930"/>
        </w:tabs>
        <w:ind w:left="930" w:hanging="480"/>
      </w:pPr>
      <w:rPr>
        <w:rFonts w:hint="default"/>
      </w:rPr>
    </w:lvl>
    <w:lvl w:ilvl="2" w:tplc="0409001B" w:tentative="1">
      <w:start w:val="1"/>
      <w:numFmt w:val="lowerRoman"/>
      <w:lvlText w:val="%3."/>
      <w:lvlJc w:val="right"/>
      <w:pPr>
        <w:tabs>
          <w:tab w:val="num" w:pos="1410"/>
        </w:tabs>
        <w:ind w:left="1410" w:hanging="480"/>
      </w:p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3" w15:restartNumberingAfterBreak="0">
    <w:nsid w:val="0AA4779F"/>
    <w:multiLevelType w:val="hybridMultilevel"/>
    <w:tmpl w:val="B5808ECE"/>
    <w:lvl w:ilvl="0" w:tplc="D78825B6">
      <w:start w:val="1"/>
      <w:numFmt w:val="decimal"/>
      <w:lvlText w:val="%1."/>
      <w:lvlJc w:val="left"/>
      <w:pPr>
        <w:tabs>
          <w:tab w:val="num" w:pos="1474"/>
        </w:tabs>
        <w:ind w:left="1474" w:hanging="283"/>
      </w:pPr>
      <w:rPr>
        <w:rFonts w:ascii="Arial" w:eastAsia="標楷體" w:hAnsi="Arial" w:hint="default"/>
        <w:b w:val="0"/>
        <w:i w:val="0"/>
        <w:sz w:val="24"/>
        <w:szCs w:val="24"/>
      </w:rPr>
    </w:lvl>
    <w:lvl w:ilvl="1" w:tplc="0E86A902">
      <w:start w:val="1"/>
      <w:numFmt w:val="decimal"/>
      <w:lvlText w:val="(%2)"/>
      <w:lvlJc w:val="left"/>
      <w:pPr>
        <w:tabs>
          <w:tab w:val="num" w:pos="1814"/>
        </w:tabs>
        <w:ind w:left="1814" w:hanging="340"/>
      </w:pPr>
      <w:rPr>
        <w:rFonts w:ascii="Arial" w:hAnsi="Arial" w:hint="default"/>
        <w:b w:val="0"/>
        <w:i w:val="0"/>
        <w:sz w:val="24"/>
        <w:szCs w:val="24"/>
      </w:rPr>
    </w:lvl>
    <w:lvl w:ilvl="2" w:tplc="0409000F">
      <w:start w:val="1"/>
      <w:numFmt w:val="decimal"/>
      <w:lvlText w:val="%3."/>
      <w:lvlJc w:val="left"/>
      <w:pPr>
        <w:tabs>
          <w:tab w:val="num" w:pos="2220"/>
        </w:tabs>
        <w:ind w:left="2220" w:hanging="480"/>
      </w:pPr>
    </w:lvl>
    <w:lvl w:ilvl="3" w:tplc="DF8ED154">
      <w:start w:val="1"/>
      <w:numFmt w:val="lowerLetter"/>
      <w:lvlText w:val="(%4)"/>
      <w:lvlJc w:val="left"/>
      <w:pPr>
        <w:tabs>
          <w:tab w:val="num" w:pos="2625"/>
        </w:tabs>
        <w:ind w:left="2625" w:hanging="405"/>
      </w:pPr>
      <w:rPr>
        <w:rFonts w:hint="default"/>
      </w:rPr>
    </w:lvl>
    <w:lvl w:ilvl="4" w:tplc="04090019" w:tentative="1">
      <w:start w:val="1"/>
      <w:numFmt w:val="ideographTraditional"/>
      <w:lvlText w:val="%5、"/>
      <w:lvlJc w:val="left"/>
      <w:pPr>
        <w:tabs>
          <w:tab w:val="num" w:pos="3180"/>
        </w:tabs>
        <w:ind w:left="3180" w:hanging="480"/>
      </w:pPr>
    </w:lvl>
    <w:lvl w:ilvl="5" w:tplc="0409001B" w:tentative="1">
      <w:start w:val="1"/>
      <w:numFmt w:val="lowerRoman"/>
      <w:lvlText w:val="%6."/>
      <w:lvlJc w:val="right"/>
      <w:pPr>
        <w:tabs>
          <w:tab w:val="num" w:pos="3660"/>
        </w:tabs>
        <w:ind w:left="3660" w:hanging="480"/>
      </w:pPr>
    </w:lvl>
    <w:lvl w:ilvl="6" w:tplc="0409000F" w:tentative="1">
      <w:start w:val="1"/>
      <w:numFmt w:val="decimal"/>
      <w:lvlText w:val="%7."/>
      <w:lvlJc w:val="left"/>
      <w:pPr>
        <w:tabs>
          <w:tab w:val="num" w:pos="4140"/>
        </w:tabs>
        <w:ind w:left="4140" w:hanging="480"/>
      </w:pPr>
    </w:lvl>
    <w:lvl w:ilvl="7" w:tplc="04090019" w:tentative="1">
      <w:start w:val="1"/>
      <w:numFmt w:val="ideographTraditional"/>
      <w:lvlText w:val="%8、"/>
      <w:lvlJc w:val="left"/>
      <w:pPr>
        <w:tabs>
          <w:tab w:val="num" w:pos="4620"/>
        </w:tabs>
        <w:ind w:left="4620" w:hanging="480"/>
      </w:pPr>
    </w:lvl>
    <w:lvl w:ilvl="8" w:tplc="0409001B" w:tentative="1">
      <w:start w:val="1"/>
      <w:numFmt w:val="lowerRoman"/>
      <w:lvlText w:val="%9."/>
      <w:lvlJc w:val="right"/>
      <w:pPr>
        <w:tabs>
          <w:tab w:val="num" w:pos="5100"/>
        </w:tabs>
        <w:ind w:left="5100" w:hanging="480"/>
      </w:pPr>
    </w:lvl>
  </w:abstractNum>
  <w:abstractNum w:abstractNumId="4" w15:restartNumberingAfterBreak="0">
    <w:nsid w:val="0DD435F5"/>
    <w:multiLevelType w:val="hybridMultilevel"/>
    <w:tmpl w:val="8D022260"/>
    <w:lvl w:ilvl="0" w:tplc="0409000F">
      <w:start w:val="1"/>
      <w:numFmt w:val="decimal"/>
      <w:lvlText w:val="%1."/>
      <w:lvlJc w:val="left"/>
      <w:pPr>
        <w:tabs>
          <w:tab w:val="num" w:pos="240"/>
        </w:tabs>
        <w:ind w:left="240"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E517DBA"/>
    <w:multiLevelType w:val="hybridMultilevel"/>
    <w:tmpl w:val="2AE63B42"/>
    <w:lvl w:ilvl="0" w:tplc="04090019">
      <w:start w:val="1"/>
      <w:numFmt w:val="decimal"/>
      <w:lvlText w:val="(%1)"/>
      <w:lvlJc w:val="left"/>
      <w:pPr>
        <w:tabs>
          <w:tab w:val="num" w:pos="810"/>
        </w:tabs>
        <w:ind w:left="810" w:hanging="360"/>
      </w:pPr>
      <w:rPr>
        <w:rFonts w:ascii="Arial" w:hAnsi="Arial" w:cs="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46A4D22"/>
    <w:multiLevelType w:val="hybridMultilevel"/>
    <w:tmpl w:val="09681FBA"/>
    <w:lvl w:ilvl="0" w:tplc="42484488">
      <w:start w:val="1"/>
      <w:numFmt w:val="decimal"/>
      <w:lvlText w:val="%1."/>
      <w:lvlJc w:val="left"/>
      <w:pPr>
        <w:tabs>
          <w:tab w:val="num" w:pos="1560"/>
        </w:tabs>
        <w:ind w:left="1560" w:hanging="480"/>
      </w:pPr>
      <w:rPr>
        <w:rFonts w:ascii="Arial" w:hAnsi="Arial" w:cs="Arial" w:hint="default"/>
      </w:rPr>
    </w:lvl>
    <w:lvl w:ilvl="1" w:tplc="04090019">
      <w:start w:val="1"/>
      <w:numFmt w:val="decimal"/>
      <w:lvlText w:val="(%2)"/>
      <w:lvlJc w:val="left"/>
      <w:pPr>
        <w:tabs>
          <w:tab w:val="num" w:pos="810"/>
        </w:tabs>
        <w:ind w:left="810" w:hanging="360"/>
      </w:pPr>
      <w:rPr>
        <w:rFonts w:ascii="Arial" w:hAnsi="Arial" w:cs="Arial" w:hint="default"/>
        <w:b w:val="0"/>
        <w:i w:val="0"/>
        <w:sz w:val="24"/>
        <w:szCs w:val="24"/>
      </w:rPr>
    </w:lvl>
    <w:lvl w:ilvl="2" w:tplc="0409001B">
      <w:start w:val="1"/>
      <w:numFmt w:val="taiwaneseCountingThousand"/>
      <w:lvlText w:val="%3、"/>
      <w:lvlJc w:val="left"/>
      <w:pPr>
        <w:tabs>
          <w:tab w:val="num" w:pos="1410"/>
        </w:tabs>
        <w:ind w:left="1410" w:hanging="480"/>
      </w:pPr>
      <w:rPr>
        <w:rFonts w:hint="default"/>
      </w:r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7" w15:restartNumberingAfterBreak="0">
    <w:nsid w:val="1C867013"/>
    <w:multiLevelType w:val="hybridMultilevel"/>
    <w:tmpl w:val="B6A2FBDE"/>
    <w:lvl w:ilvl="0" w:tplc="6B728E2E">
      <w:start w:val="1"/>
      <w:numFmt w:val="decimal"/>
      <w:lvlText w:val="%1."/>
      <w:lvlJc w:val="left"/>
      <w:pPr>
        <w:tabs>
          <w:tab w:val="num" w:pos="1560"/>
        </w:tabs>
        <w:ind w:left="156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CC90476"/>
    <w:multiLevelType w:val="hybridMultilevel"/>
    <w:tmpl w:val="8408CFE0"/>
    <w:lvl w:ilvl="0" w:tplc="FFFFFFFF">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DBC6D0D"/>
    <w:multiLevelType w:val="hybridMultilevel"/>
    <w:tmpl w:val="B11E487C"/>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0" w15:restartNumberingAfterBreak="0">
    <w:nsid w:val="20F510C4"/>
    <w:multiLevelType w:val="multilevel"/>
    <w:tmpl w:val="A72A9DEC"/>
    <w:lvl w:ilvl="0">
      <w:start w:val="1"/>
      <w:numFmt w:val="taiwaneseCountingThousand"/>
      <w:lvlText w:val="%1、"/>
      <w:lvlJc w:val="left"/>
      <w:pPr>
        <w:tabs>
          <w:tab w:val="num" w:pos="480"/>
        </w:tabs>
        <w:ind w:left="480" w:hanging="480"/>
      </w:pPr>
      <w:rPr>
        <w:rFonts w:ascii="Arial" w:eastAsia="標楷體" w:hAnsi="Arial" w:hint="default"/>
        <w:b w:val="0"/>
        <w:i w:val="0"/>
        <w:sz w:val="40"/>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1" w15:restartNumberingAfterBreak="0">
    <w:nsid w:val="218825DB"/>
    <w:multiLevelType w:val="hybridMultilevel"/>
    <w:tmpl w:val="1220B1A4"/>
    <w:lvl w:ilvl="0" w:tplc="42484488">
      <w:start w:val="1"/>
      <w:numFmt w:val="decimal"/>
      <w:lvlText w:val="%1."/>
      <w:lvlJc w:val="left"/>
      <w:pPr>
        <w:tabs>
          <w:tab w:val="num" w:pos="1440"/>
        </w:tabs>
        <w:ind w:left="1440" w:hanging="360"/>
      </w:pPr>
      <w:rPr>
        <w:rFonts w:ascii="Arial" w:cs="Arial" w:hint="default"/>
      </w:rPr>
    </w:lvl>
    <w:lvl w:ilvl="1" w:tplc="04090019" w:tentative="1">
      <w:start w:val="1"/>
      <w:numFmt w:val="ideographTraditional"/>
      <w:lvlText w:val="%2、"/>
      <w:lvlJc w:val="left"/>
      <w:pPr>
        <w:tabs>
          <w:tab w:val="num" w:pos="930"/>
        </w:tabs>
        <w:ind w:left="930" w:hanging="480"/>
      </w:pPr>
    </w:lvl>
    <w:lvl w:ilvl="2" w:tplc="0409001B" w:tentative="1">
      <w:start w:val="1"/>
      <w:numFmt w:val="lowerRoman"/>
      <w:lvlText w:val="%3."/>
      <w:lvlJc w:val="right"/>
      <w:pPr>
        <w:tabs>
          <w:tab w:val="num" w:pos="1410"/>
        </w:tabs>
        <w:ind w:left="1410" w:hanging="480"/>
      </w:p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12" w15:restartNumberingAfterBreak="0">
    <w:nsid w:val="225C6C7A"/>
    <w:multiLevelType w:val="hybridMultilevel"/>
    <w:tmpl w:val="83B067BA"/>
    <w:lvl w:ilvl="0" w:tplc="195E6E1A">
      <w:start w:val="1"/>
      <w:numFmt w:val="decimal"/>
      <w:lvlText w:val="(%1)"/>
      <w:lvlJc w:val="left"/>
      <w:pPr>
        <w:tabs>
          <w:tab w:val="num" w:pos="1440"/>
        </w:tabs>
        <w:ind w:left="1440" w:hanging="360"/>
      </w:pPr>
      <w:rPr>
        <w:rFonts w:ascii="Arial" w:hAnsi="Arial" w:cs="Arial" w:hint="default"/>
      </w:rPr>
    </w:lvl>
    <w:lvl w:ilvl="1" w:tplc="41D01B82" w:tentative="1">
      <w:start w:val="1"/>
      <w:numFmt w:val="ideographTraditional"/>
      <w:lvlText w:val="%2、"/>
      <w:lvlJc w:val="left"/>
      <w:pPr>
        <w:tabs>
          <w:tab w:val="num" w:pos="1560"/>
        </w:tabs>
        <w:ind w:left="1560" w:hanging="480"/>
      </w:pPr>
    </w:lvl>
    <w:lvl w:ilvl="2" w:tplc="FFFFFFFF" w:tentative="1">
      <w:start w:val="1"/>
      <w:numFmt w:val="lowerRoman"/>
      <w:lvlText w:val="%3."/>
      <w:lvlJc w:val="right"/>
      <w:pPr>
        <w:tabs>
          <w:tab w:val="num" w:pos="2040"/>
        </w:tabs>
        <w:ind w:left="2040" w:hanging="480"/>
      </w:pPr>
    </w:lvl>
    <w:lvl w:ilvl="3" w:tplc="FFFFFFFF" w:tentative="1">
      <w:start w:val="1"/>
      <w:numFmt w:val="decimal"/>
      <w:lvlText w:val="%4."/>
      <w:lvlJc w:val="left"/>
      <w:pPr>
        <w:tabs>
          <w:tab w:val="num" w:pos="2520"/>
        </w:tabs>
        <w:ind w:left="2520" w:hanging="480"/>
      </w:pPr>
    </w:lvl>
    <w:lvl w:ilvl="4" w:tplc="FFFFFFFF" w:tentative="1">
      <w:start w:val="1"/>
      <w:numFmt w:val="ideographTraditional"/>
      <w:lvlText w:val="%5、"/>
      <w:lvlJc w:val="left"/>
      <w:pPr>
        <w:tabs>
          <w:tab w:val="num" w:pos="3000"/>
        </w:tabs>
        <w:ind w:left="3000" w:hanging="480"/>
      </w:pPr>
    </w:lvl>
    <w:lvl w:ilvl="5" w:tplc="FFFFFFFF" w:tentative="1">
      <w:start w:val="1"/>
      <w:numFmt w:val="lowerRoman"/>
      <w:lvlText w:val="%6."/>
      <w:lvlJc w:val="right"/>
      <w:pPr>
        <w:tabs>
          <w:tab w:val="num" w:pos="3480"/>
        </w:tabs>
        <w:ind w:left="3480" w:hanging="480"/>
      </w:pPr>
    </w:lvl>
    <w:lvl w:ilvl="6" w:tplc="FFFFFFFF" w:tentative="1">
      <w:start w:val="1"/>
      <w:numFmt w:val="decimal"/>
      <w:lvlText w:val="%7."/>
      <w:lvlJc w:val="left"/>
      <w:pPr>
        <w:tabs>
          <w:tab w:val="num" w:pos="3960"/>
        </w:tabs>
        <w:ind w:left="3960" w:hanging="480"/>
      </w:pPr>
    </w:lvl>
    <w:lvl w:ilvl="7" w:tplc="FFFFFFFF" w:tentative="1">
      <w:start w:val="1"/>
      <w:numFmt w:val="ideographTraditional"/>
      <w:lvlText w:val="%8、"/>
      <w:lvlJc w:val="left"/>
      <w:pPr>
        <w:tabs>
          <w:tab w:val="num" w:pos="4440"/>
        </w:tabs>
        <w:ind w:left="4440" w:hanging="480"/>
      </w:pPr>
    </w:lvl>
    <w:lvl w:ilvl="8" w:tplc="FFFFFFFF" w:tentative="1">
      <w:start w:val="1"/>
      <w:numFmt w:val="lowerRoman"/>
      <w:lvlText w:val="%9."/>
      <w:lvlJc w:val="right"/>
      <w:pPr>
        <w:tabs>
          <w:tab w:val="num" w:pos="4920"/>
        </w:tabs>
        <w:ind w:left="4920" w:hanging="480"/>
      </w:pPr>
    </w:lvl>
  </w:abstractNum>
  <w:abstractNum w:abstractNumId="13" w15:restartNumberingAfterBreak="0">
    <w:nsid w:val="2AFD5CDB"/>
    <w:multiLevelType w:val="multilevel"/>
    <w:tmpl w:val="398AED8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4" w15:restartNumberingAfterBreak="0">
    <w:nsid w:val="2E676519"/>
    <w:multiLevelType w:val="hybridMultilevel"/>
    <w:tmpl w:val="532A052C"/>
    <w:lvl w:ilvl="0" w:tplc="6EA2BC0E">
      <w:start w:val="1"/>
      <w:numFmt w:val="decimal"/>
      <w:lvlText w:val="%1."/>
      <w:lvlJc w:val="left"/>
      <w:pPr>
        <w:tabs>
          <w:tab w:val="num" w:pos="240"/>
        </w:tabs>
        <w:ind w:left="240"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0E75700"/>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 w15:restartNumberingAfterBreak="0">
    <w:nsid w:val="34850975"/>
    <w:multiLevelType w:val="hybridMultilevel"/>
    <w:tmpl w:val="C2083A54"/>
    <w:lvl w:ilvl="0" w:tplc="FFFFFFFF">
      <w:start w:val="1"/>
      <w:numFmt w:val="decimal"/>
      <w:lvlText w:val="(19.%1)"/>
      <w:lvlJc w:val="left"/>
      <w:pPr>
        <w:tabs>
          <w:tab w:val="num" w:pos="840"/>
        </w:tabs>
        <w:ind w:left="840" w:hanging="360"/>
      </w:pPr>
      <w:rPr>
        <w:rFonts w:ascii="Arial" w:hAnsi="Arial" w:cs="Arial" w:hint="default"/>
        <w:b w:val="0"/>
        <w:i w:val="0"/>
        <w:sz w:val="24"/>
        <w:szCs w:val="24"/>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7" w15:restartNumberingAfterBreak="0">
    <w:nsid w:val="353165B3"/>
    <w:multiLevelType w:val="hybridMultilevel"/>
    <w:tmpl w:val="B804E67A"/>
    <w:lvl w:ilvl="0" w:tplc="04090019">
      <w:start w:val="1"/>
      <w:numFmt w:val="decimal"/>
      <w:lvlText w:val="(%1)"/>
      <w:lvlJc w:val="left"/>
      <w:pPr>
        <w:tabs>
          <w:tab w:val="num" w:pos="810"/>
        </w:tabs>
        <w:ind w:left="810" w:hanging="360"/>
      </w:pPr>
      <w:rPr>
        <w:rFonts w:ascii="Arial" w:hAnsi="Arial" w:cs="Arial" w:hint="default"/>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76560D7"/>
    <w:multiLevelType w:val="hybridMultilevel"/>
    <w:tmpl w:val="51AE00B0"/>
    <w:lvl w:ilvl="0" w:tplc="ADA64132">
      <w:start w:val="1"/>
      <w:numFmt w:val="decimal"/>
      <w:lvlText w:val="(%1)"/>
      <w:lvlJc w:val="left"/>
      <w:pPr>
        <w:tabs>
          <w:tab w:val="num" w:pos="1440"/>
        </w:tabs>
        <w:ind w:left="1440" w:hanging="360"/>
      </w:pPr>
      <w:rPr>
        <w:rFonts w:ascii="Arial" w:hAnsi="Arial" w:cs="Arial" w:hint="default"/>
        <w:color w:val="000000"/>
      </w:rPr>
    </w:lvl>
    <w:lvl w:ilvl="1" w:tplc="04090019">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9" w15:restartNumberingAfterBreak="0">
    <w:nsid w:val="38E60589"/>
    <w:multiLevelType w:val="hybridMultilevel"/>
    <w:tmpl w:val="EB0A89B2"/>
    <w:lvl w:ilvl="0" w:tplc="9A9604FE">
      <w:start w:val="1"/>
      <w:numFmt w:val="taiwaneseCountingThousand"/>
      <w:lvlText w:val="%1、"/>
      <w:lvlJc w:val="left"/>
      <w:pPr>
        <w:tabs>
          <w:tab w:val="num" w:pos="624"/>
        </w:tabs>
        <w:ind w:left="624" w:hanging="624"/>
      </w:pPr>
      <w:rPr>
        <w:rFonts w:eastAsia="標楷體" w:hint="eastAsia"/>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A4360F4"/>
    <w:multiLevelType w:val="hybridMultilevel"/>
    <w:tmpl w:val="7D1AECD4"/>
    <w:lvl w:ilvl="0" w:tplc="42484488">
      <w:start w:val="1"/>
      <w:numFmt w:val="decimal"/>
      <w:lvlText w:val="%1."/>
      <w:lvlJc w:val="left"/>
      <w:pPr>
        <w:tabs>
          <w:tab w:val="num" w:pos="1560"/>
        </w:tabs>
        <w:ind w:left="156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F86356D"/>
    <w:multiLevelType w:val="hybridMultilevel"/>
    <w:tmpl w:val="F6F0FD42"/>
    <w:lvl w:ilvl="0" w:tplc="59244950">
      <w:start w:val="1"/>
      <w:numFmt w:val="decimal"/>
      <w:lvlText w:val="(%1)"/>
      <w:lvlJc w:val="left"/>
      <w:pPr>
        <w:tabs>
          <w:tab w:val="num" w:pos="1440"/>
        </w:tabs>
        <w:ind w:left="1440" w:hanging="360"/>
      </w:pPr>
      <w:rPr>
        <w:rFonts w:ascii="Arial" w:hAnsi="Arial" w:cs="Arial" w:hint="default"/>
      </w:rPr>
    </w:lvl>
    <w:lvl w:ilvl="1" w:tplc="04090019">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22" w15:restartNumberingAfterBreak="0">
    <w:nsid w:val="416C149A"/>
    <w:multiLevelType w:val="hybridMultilevel"/>
    <w:tmpl w:val="2E92F04E"/>
    <w:lvl w:ilvl="0" w:tplc="42484488">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6C069B1"/>
    <w:multiLevelType w:val="hybridMultilevel"/>
    <w:tmpl w:val="6E0C2614"/>
    <w:lvl w:ilvl="0" w:tplc="2A149E60">
      <w:start w:val="1"/>
      <w:numFmt w:val="decimal"/>
      <w:lvlText w:val="(%1)"/>
      <w:lvlJc w:val="left"/>
      <w:pPr>
        <w:tabs>
          <w:tab w:val="num" w:pos="1440"/>
        </w:tabs>
        <w:ind w:left="1440" w:hanging="36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7A670E5"/>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5" w15:restartNumberingAfterBreak="0">
    <w:nsid w:val="4E892F17"/>
    <w:multiLevelType w:val="hybridMultilevel"/>
    <w:tmpl w:val="921011A6"/>
    <w:lvl w:ilvl="0" w:tplc="FFFFFFFF">
      <w:start w:val="1"/>
      <w:numFmt w:val="taiwaneseCountingThousand"/>
      <w:lvlText w:val="%1、"/>
      <w:lvlJc w:val="left"/>
      <w:pPr>
        <w:ind w:left="482" w:hanging="480"/>
      </w:pPr>
    </w:lvl>
    <w:lvl w:ilvl="1" w:tplc="FFFFFFFF">
      <w:start w:val="1"/>
      <w:numFmt w:val="ideographTraditional"/>
      <w:lvlText w:val="%2、"/>
      <w:lvlJc w:val="left"/>
      <w:pPr>
        <w:ind w:left="962" w:hanging="480"/>
      </w:pPr>
    </w:lvl>
    <w:lvl w:ilvl="2" w:tplc="FFFFFFFF">
      <w:start w:val="1"/>
      <w:numFmt w:val="lowerRoman"/>
      <w:lvlText w:val="%3."/>
      <w:lvlJc w:val="right"/>
      <w:pPr>
        <w:ind w:left="1442" w:hanging="480"/>
      </w:pPr>
    </w:lvl>
    <w:lvl w:ilvl="3" w:tplc="FFFFFFFF">
      <w:start w:val="1"/>
      <w:numFmt w:val="decimal"/>
      <w:lvlText w:val="%4."/>
      <w:lvlJc w:val="left"/>
      <w:pPr>
        <w:ind w:left="1922" w:hanging="480"/>
      </w:pPr>
    </w:lvl>
    <w:lvl w:ilvl="4" w:tplc="FFFFFFFF">
      <w:start w:val="1"/>
      <w:numFmt w:val="ideographTraditional"/>
      <w:lvlText w:val="%5、"/>
      <w:lvlJc w:val="left"/>
      <w:pPr>
        <w:ind w:left="2402" w:hanging="480"/>
      </w:pPr>
    </w:lvl>
    <w:lvl w:ilvl="5" w:tplc="FFFFFFFF">
      <w:start w:val="1"/>
      <w:numFmt w:val="lowerRoman"/>
      <w:lvlText w:val="%6."/>
      <w:lvlJc w:val="right"/>
      <w:pPr>
        <w:ind w:left="2882" w:hanging="480"/>
      </w:pPr>
    </w:lvl>
    <w:lvl w:ilvl="6" w:tplc="FFFFFFFF">
      <w:start w:val="1"/>
      <w:numFmt w:val="decimal"/>
      <w:lvlText w:val="%7."/>
      <w:lvlJc w:val="left"/>
      <w:pPr>
        <w:ind w:left="3362" w:hanging="480"/>
      </w:pPr>
    </w:lvl>
    <w:lvl w:ilvl="7" w:tplc="FFFFFFFF">
      <w:start w:val="1"/>
      <w:numFmt w:val="ideographTraditional"/>
      <w:lvlText w:val="%8、"/>
      <w:lvlJc w:val="left"/>
      <w:pPr>
        <w:ind w:left="3842" w:hanging="480"/>
      </w:pPr>
    </w:lvl>
    <w:lvl w:ilvl="8" w:tplc="FFFFFFFF">
      <w:start w:val="1"/>
      <w:numFmt w:val="lowerRoman"/>
      <w:lvlText w:val="%9."/>
      <w:lvlJc w:val="right"/>
      <w:pPr>
        <w:ind w:left="4322" w:hanging="480"/>
      </w:pPr>
    </w:lvl>
  </w:abstractNum>
  <w:abstractNum w:abstractNumId="26" w15:restartNumberingAfterBreak="0">
    <w:nsid w:val="52554C4F"/>
    <w:multiLevelType w:val="hybridMultilevel"/>
    <w:tmpl w:val="5038FEA8"/>
    <w:lvl w:ilvl="0" w:tplc="FD5403C2">
      <w:start w:val="1"/>
      <w:numFmt w:val="taiwaneseCountingThousand"/>
      <w:suff w:val="nothing"/>
      <w:lvlText w:val="%1、"/>
      <w:lvlJc w:val="left"/>
      <w:pPr>
        <w:ind w:left="480" w:hanging="480"/>
      </w:pPr>
      <w:rPr>
        <w:rFonts w:ascii="標楷體" w:eastAsia="標楷體" w:hint="eastAsia"/>
        <w:color w:val="0000FF"/>
        <w:u w:val="single"/>
      </w:rPr>
    </w:lvl>
    <w:lvl w:ilvl="1" w:tplc="7A06CA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A00DE7"/>
    <w:multiLevelType w:val="hybridMultilevel"/>
    <w:tmpl w:val="174647F4"/>
    <w:lvl w:ilvl="0" w:tplc="2438000C">
      <w:start w:val="1"/>
      <w:numFmt w:val="decimal"/>
      <w:lvlText w:val="%1."/>
      <w:lvlJc w:val="left"/>
      <w:pPr>
        <w:tabs>
          <w:tab w:val="num" w:pos="388"/>
        </w:tabs>
        <w:ind w:left="388" w:hanging="360"/>
      </w:pPr>
      <w:rPr>
        <w:rFonts w:hAnsi="Arial" w:hint="default"/>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28" w15:restartNumberingAfterBreak="0">
    <w:nsid w:val="63A85E0E"/>
    <w:multiLevelType w:val="hybridMultilevel"/>
    <w:tmpl w:val="334C4DDC"/>
    <w:lvl w:ilvl="0" w:tplc="84589F50">
      <w:start w:val="1"/>
      <w:numFmt w:val="decimal"/>
      <w:lvlText w:val="(3.%1)"/>
      <w:lvlJc w:val="left"/>
      <w:pPr>
        <w:tabs>
          <w:tab w:val="num" w:pos="1440"/>
        </w:tabs>
        <w:ind w:left="1440" w:hanging="360"/>
      </w:pPr>
      <w:rPr>
        <w:rFonts w:ascii="Arial" w:hAnsi="Arial" w:cs="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41C51EF"/>
    <w:multiLevelType w:val="hybridMultilevel"/>
    <w:tmpl w:val="51CEAD40"/>
    <w:lvl w:ilvl="0" w:tplc="922C0580">
      <w:start w:val="1"/>
      <w:numFmt w:val="decimal"/>
      <w:lvlText w:val="%1."/>
      <w:lvlJc w:val="left"/>
      <w:pPr>
        <w:tabs>
          <w:tab w:val="num" w:pos="1560"/>
        </w:tabs>
        <w:ind w:left="1560" w:hanging="480"/>
      </w:pPr>
      <w:rPr>
        <w:rFonts w:ascii="Arial" w:hAnsi="Arial" w:cs="Arial" w:hint="default"/>
      </w:rPr>
    </w:lvl>
    <w:lvl w:ilvl="1" w:tplc="04090019">
      <w:start w:val="1"/>
      <w:numFmt w:val="decimal"/>
      <w:lvlText w:val="(%2)"/>
      <w:lvlJc w:val="left"/>
      <w:pPr>
        <w:tabs>
          <w:tab w:val="num" w:pos="810"/>
        </w:tabs>
        <w:ind w:left="810" w:hanging="360"/>
      </w:pPr>
      <w:rPr>
        <w:rFonts w:ascii="Arial" w:hAnsi="Arial" w:cs="Arial" w:hint="default"/>
        <w:b w:val="0"/>
        <w:i w:val="0"/>
        <w:sz w:val="24"/>
        <w:szCs w:val="24"/>
      </w:rPr>
    </w:lvl>
    <w:lvl w:ilvl="2" w:tplc="0C72C60E">
      <w:start w:val="1"/>
      <w:numFmt w:val="upperLetter"/>
      <w:lvlText w:val="(%3)"/>
      <w:lvlJc w:val="left"/>
      <w:pPr>
        <w:tabs>
          <w:tab w:val="num" w:pos="1290"/>
        </w:tabs>
        <w:ind w:left="1290" w:hanging="360"/>
      </w:pPr>
      <w:rPr>
        <w:rFonts w:hint="default"/>
      </w:rPr>
    </w:lvl>
    <w:lvl w:ilvl="3" w:tplc="0409000F" w:tentative="1">
      <w:start w:val="1"/>
      <w:numFmt w:val="decimal"/>
      <w:lvlText w:val="%4."/>
      <w:lvlJc w:val="left"/>
      <w:pPr>
        <w:tabs>
          <w:tab w:val="num" w:pos="1890"/>
        </w:tabs>
        <w:ind w:left="1890" w:hanging="480"/>
      </w:pPr>
    </w:lvl>
    <w:lvl w:ilvl="4" w:tplc="04090019" w:tentative="1">
      <w:start w:val="1"/>
      <w:numFmt w:val="ideographTraditional"/>
      <w:lvlText w:val="%5、"/>
      <w:lvlJc w:val="left"/>
      <w:pPr>
        <w:tabs>
          <w:tab w:val="num" w:pos="2370"/>
        </w:tabs>
        <w:ind w:left="2370" w:hanging="480"/>
      </w:pPr>
    </w:lvl>
    <w:lvl w:ilvl="5" w:tplc="0409001B" w:tentative="1">
      <w:start w:val="1"/>
      <w:numFmt w:val="lowerRoman"/>
      <w:lvlText w:val="%6."/>
      <w:lvlJc w:val="right"/>
      <w:pPr>
        <w:tabs>
          <w:tab w:val="num" w:pos="2850"/>
        </w:tabs>
        <w:ind w:left="2850" w:hanging="480"/>
      </w:pPr>
    </w:lvl>
    <w:lvl w:ilvl="6" w:tplc="0409000F" w:tentative="1">
      <w:start w:val="1"/>
      <w:numFmt w:val="decimal"/>
      <w:lvlText w:val="%7."/>
      <w:lvlJc w:val="left"/>
      <w:pPr>
        <w:tabs>
          <w:tab w:val="num" w:pos="3330"/>
        </w:tabs>
        <w:ind w:left="3330" w:hanging="480"/>
      </w:pPr>
    </w:lvl>
    <w:lvl w:ilvl="7" w:tplc="04090019" w:tentative="1">
      <w:start w:val="1"/>
      <w:numFmt w:val="ideographTraditional"/>
      <w:lvlText w:val="%8、"/>
      <w:lvlJc w:val="left"/>
      <w:pPr>
        <w:tabs>
          <w:tab w:val="num" w:pos="3810"/>
        </w:tabs>
        <w:ind w:left="3810" w:hanging="480"/>
      </w:pPr>
    </w:lvl>
    <w:lvl w:ilvl="8" w:tplc="0409001B" w:tentative="1">
      <w:start w:val="1"/>
      <w:numFmt w:val="lowerRoman"/>
      <w:lvlText w:val="%9."/>
      <w:lvlJc w:val="right"/>
      <w:pPr>
        <w:tabs>
          <w:tab w:val="num" w:pos="4290"/>
        </w:tabs>
        <w:ind w:left="4290" w:hanging="480"/>
      </w:pPr>
    </w:lvl>
  </w:abstractNum>
  <w:abstractNum w:abstractNumId="30" w15:restartNumberingAfterBreak="0">
    <w:nsid w:val="656C315C"/>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1" w15:restartNumberingAfterBreak="0">
    <w:nsid w:val="65B94438"/>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2" w15:restartNumberingAfterBreak="0">
    <w:nsid w:val="6C5E1D9C"/>
    <w:multiLevelType w:val="hybridMultilevel"/>
    <w:tmpl w:val="25487D5E"/>
    <w:lvl w:ilvl="0" w:tplc="FFFFFFFF">
      <w:start w:val="1"/>
      <w:numFmt w:val="decimal"/>
      <w:lvlText w:val="(%1)"/>
      <w:lvlJc w:val="left"/>
      <w:pPr>
        <w:tabs>
          <w:tab w:val="num" w:pos="1440"/>
        </w:tabs>
        <w:ind w:left="1440" w:hanging="360"/>
      </w:pPr>
      <w:rPr>
        <w:rFonts w:ascii="Arial" w:hAnsi="Arial" w:cs="Arial" w:hint="default"/>
      </w:rPr>
    </w:lvl>
    <w:lvl w:ilvl="1" w:tplc="41D01B82" w:tentative="1">
      <w:start w:val="1"/>
      <w:numFmt w:val="ideographTraditional"/>
      <w:lvlText w:val="%2、"/>
      <w:lvlJc w:val="left"/>
      <w:pPr>
        <w:tabs>
          <w:tab w:val="num" w:pos="1560"/>
        </w:tabs>
        <w:ind w:left="1560" w:hanging="480"/>
      </w:pPr>
    </w:lvl>
    <w:lvl w:ilvl="2" w:tplc="FFFFFFFF" w:tentative="1">
      <w:start w:val="1"/>
      <w:numFmt w:val="lowerRoman"/>
      <w:lvlText w:val="%3."/>
      <w:lvlJc w:val="right"/>
      <w:pPr>
        <w:tabs>
          <w:tab w:val="num" w:pos="2040"/>
        </w:tabs>
        <w:ind w:left="2040" w:hanging="480"/>
      </w:pPr>
    </w:lvl>
    <w:lvl w:ilvl="3" w:tplc="FFFFFFFF" w:tentative="1">
      <w:start w:val="1"/>
      <w:numFmt w:val="decimal"/>
      <w:lvlText w:val="%4."/>
      <w:lvlJc w:val="left"/>
      <w:pPr>
        <w:tabs>
          <w:tab w:val="num" w:pos="2520"/>
        </w:tabs>
        <w:ind w:left="2520" w:hanging="480"/>
      </w:pPr>
    </w:lvl>
    <w:lvl w:ilvl="4" w:tplc="FFFFFFFF" w:tentative="1">
      <w:start w:val="1"/>
      <w:numFmt w:val="ideographTraditional"/>
      <w:lvlText w:val="%5、"/>
      <w:lvlJc w:val="left"/>
      <w:pPr>
        <w:tabs>
          <w:tab w:val="num" w:pos="3000"/>
        </w:tabs>
        <w:ind w:left="3000" w:hanging="480"/>
      </w:pPr>
    </w:lvl>
    <w:lvl w:ilvl="5" w:tplc="FFFFFFFF" w:tentative="1">
      <w:start w:val="1"/>
      <w:numFmt w:val="lowerRoman"/>
      <w:lvlText w:val="%6."/>
      <w:lvlJc w:val="right"/>
      <w:pPr>
        <w:tabs>
          <w:tab w:val="num" w:pos="3480"/>
        </w:tabs>
        <w:ind w:left="3480" w:hanging="480"/>
      </w:pPr>
    </w:lvl>
    <w:lvl w:ilvl="6" w:tplc="FFFFFFFF" w:tentative="1">
      <w:start w:val="1"/>
      <w:numFmt w:val="decimal"/>
      <w:lvlText w:val="%7."/>
      <w:lvlJc w:val="left"/>
      <w:pPr>
        <w:tabs>
          <w:tab w:val="num" w:pos="3960"/>
        </w:tabs>
        <w:ind w:left="3960" w:hanging="480"/>
      </w:pPr>
    </w:lvl>
    <w:lvl w:ilvl="7" w:tplc="FFFFFFFF" w:tentative="1">
      <w:start w:val="1"/>
      <w:numFmt w:val="ideographTraditional"/>
      <w:lvlText w:val="%8、"/>
      <w:lvlJc w:val="left"/>
      <w:pPr>
        <w:tabs>
          <w:tab w:val="num" w:pos="4440"/>
        </w:tabs>
        <w:ind w:left="4440" w:hanging="480"/>
      </w:pPr>
    </w:lvl>
    <w:lvl w:ilvl="8" w:tplc="FFFFFFFF" w:tentative="1">
      <w:start w:val="1"/>
      <w:numFmt w:val="lowerRoman"/>
      <w:lvlText w:val="%9."/>
      <w:lvlJc w:val="right"/>
      <w:pPr>
        <w:tabs>
          <w:tab w:val="num" w:pos="4920"/>
        </w:tabs>
        <w:ind w:left="4920" w:hanging="480"/>
      </w:pPr>
    </w:lvl>
  </w:abstractNum>
  <w:abstractNum w:abstractNumId="33" w15:restartNumberingAfterBreak="0">
    <w:nsid w:val="70037C70"/>
    <w:multiLevelType w:val="multilevel"/>
    <w:tmpl w:val="4D4A8A90"/>
    <w:lvl w:ilvl="0">
      <w:start w:val="1"/>
      <w:numFmt w:val="taiwaneseCountingThousand"/>
      <w:pStyle w:val="1"/>
      <w:lvlText w:val="%1、"/>
      <w:lvlJc w:val="left"/>
      <w:pPr>
        <w:tabs>
          <w:tab w:val="num" w:pos="624"/>
        </w:tabs>
        <w:ind w:left="624" w:hanging="624"/>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4" w15:restartNumberingAfterBreak="0">
    <w:nsid w:val="716B5BBD"/>
    <w:multiLevelType w:val="hybridMultilevel"/>
    <w:tmpl w:val="C2083A54"/>
    <w:lvl w:ilvl="0" w:tplc="FFFFFFFF">
      <w:start w:val="1"/>
      <w:numFmt w:val="decimal"/>
      <w:lvlText w:val="(19.%1)"/>
      <w:lvlJc w:val="left"/>
      <w:pPr>
        <w:tabs>
          <w:tab w:val="num" w:pos="840"/>
        </w:tabs>
        <w:ind w:left="840" w:hanging="360"/>
      </w:pPr>
      <w:rPr>
        <w:rFonts w:ascii="Arial" w:hAnsi="Arial" w:cs="Arial" w:hint="default"/>
        <w:b w:val="0"/>
        <w:i w:val="0"/>
        <w:sz w:val="24"/>
        <w:szCs w:val="24"/>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35" w15:restartNumberingAfterBreak="0">
    <w:nsid w:val="77E03199"/>
    <w:multiLevelType w:val="hybridMultilevel"/>
    <w:tmpl w:val="921011A6"/>
    <w:lvl w:ilvl="0" w:tplc="FFFFFFFF">
      <w:start w:val="1"/>
      <w:numFmt w:val="taiwaneseCountingThousand"/>
      <w:lvlText w:val="%1、"/>
      <w:lvlJc w:val="left"/>
      <w:pPr>
        <w:ind w:left="482" w:hanging="480"/>
      </w:pPr>
    </w:lvl>
    <w:lvl w:ilvl="1" w:tplc="FFFFFFFF">
      <w:start w:val="1"/>
      <w:numFmt w:val="ideographTraditional"/>
      <w:lvlText w:val="%2、"/>
      <w:lvlJc w:val="left"/>
      <w:pPr>
        <w:ind w:left="962" w:hanging="480"/>
      </w:pPr>
    </w:lvl>
    <w:lvl w:ilvl="2" w:tplc="FFFFFFFF">
      <w:start w:val="1"/>
      <w:numFmt w:val="lowerRoman"/>
      <w:lvlText w:val="%3."/>
      <w:lvlJc w:val="right"/>
      <w:pPr>
        <w:ind w:left="1442" w:hanging="480"/>
      </w:pPr>
    </w:lvl>
    <w:lvl w:ilvl="3" w:tplc="FFFFFFFF">
      <w:start w:val="1"/>
      <w:numFmt w:val="decimal"/>
      <w:lvlText w:val="%4."/>
      <w:lvlJc w:val="left"/>
      <w:pPr>
        <w:ind w:left="1922" w:hanging="480"/>
      </w:pPr>
    </w:lvl>
    <w:lvl w:ilvl="4" w:tplc="FFFFFFFF">
      <w:start w:val="1"/>
      <w:numFmt w:val="ideographTraditional"/>
      <w:lvlText w:val="%5、"/>
      <w:lvlJc w:val="left"/>
      <w:pPr>
        <w:ind w:left="2402" w:hanging="480"/>
      </w:pPr>
    </w:lvl>
    <w:lvl w:ilvl="5" w:tplc="FFFFFFFF">
      <w:start w:val="1"/>
      <w:numFmt w:val="lowerRoman"/>
      <w:lvlText w:val="%6."/>
      <w:lvlJc w:val="right"/>
      <w:pPr>
        <w:ind w:left="2882" w:hanging="480"/>
      </w:pPr>
    </w:lvl>
    <w:lvl w:ilvl="6" w:tplc="FFFFFFFF">
      <w:start w:val="1"/>
      <w:numFmt w:val="decimal"/>
      <w:lvlText w:val="%7."/>
      <w:lvlJc w:val="left"/>
      <w:pPr>
        <w:ind w:left="3362" w:hanging="480"/>
      </w:pPr>
    </w:lvl>
    <w:lvl w:ilvl="7" w:tplc="FFFFFFFF">
      <w:start w:val="1"/>
      <w:numFmt w:val="ideographTraditional"/>
      <w:lvlText w:val="%8、"/>
      <w:lvlJc w:val="left"/>
      <w:pPr>
        <w:ind w:left="3842" w:hanging="480"/>
      </w:pPr>
    </w:lvl>
    <w:lvl w:ilvl="8" w:tplc="FFFFFFFF">
      <w:start w:val="1"/>
      <w:numFmt w:val="lowerRoman"/>
      <w:lvlText w:val="%9."/>
      <w:lvlJc w:val="right"/>
      <w:pPr>
        <w:ind w:left="4322" w:hanging="480"/>
      </w:pPr>
    </w:lvl>
  </w:abstractNum>
  <w:abstractNum w:abstractNumId="36" w15:restartNumberingAfterBreak="0">
    <w:nsid w:val="787C736D"/>
    <w:multiLevelType w:val="hybridMultilevel"/>
    <w:tmpl w:val="C0BA5584"/>
    <w:lvl w:ilvl="0" w:tplc="955A4A8E">
      <w:start w:val="12"/>
      <w:numFmt w:val="taiwaneseCountingThousand"/>
      <w:lvlText w:val="%1、"/>
      <w:lvlJc w:val="left"/>
      <w:pPr>
        <w:tabs>
          <w:tab w:val="num" w:pos="508"/>
        </w:tabs>
        <w:ind w:left="508"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7FA525C0"/>
    <w:multiLevelType w:val="hybridMultilevel"/>
    <w:tmpl w:val="FEA249AC"/>
    <w:lvl w:ilvl="0" w:tplc="D78825B6">
      <w:start w:val="1"/>
      <w:numFmt w:val="decimal"/>
      <w:lvlText w:val="%1."/>
      <w:lvlJc w:val="left"/>
      <w:pPr>
        <w:tabs>
          <w:tab w:val="num" w:pos="1474"/>
        </w:tabs>
        <w:ind w:left="1474" w:hanging="283"/>
      </w:pPr>
      <w:rPr>
        <w:rFonts w:ascii="Arial" w:eastAsia="標楷體" w:hAnsi="Arial" w:hint="default"/>
        <w:b w:val="0"/>
        <w:i w:val="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
  </w:num>
  <w:num w:numId="7">
    <w:abstractNumId w:val="25"/>
  </w:num>
  <w:num w:numId="8">
    <w:abstractNumId w:val="35"/>
  </w:num>
  <w:num w:numId="9">
    <w:abstractNumId w:val="6"/>
  </w:num>
  <w:num w:numId="10">
    <w:abstractNumId w:val="17"/>
  </w:num>
  <w:num w:numId="11">
    <w:abstractNumId w:val="15"/>
  </w:num>
  <w:num w:numId="12">
    <w:abstractNumId w:val="21"/>
  </w:num>
  <w:num w:numId="13">
    <w:abstractNumId w:val="7"/>
  </w:num>
  <w:num w:numId="14">
    <w:abstractNumId w:val="9"/>
  </w:num>
  <w:num w:numId="15">
    <w:abstractNumId w:val="26"/>
  </w:num>
  <w:num w:numId="16">
    <w:abstractNumId w:val="0"/>
  </w:num>
  <w:num w:numId="17">
    <w:abstractNumId w:val="13"/>
  </w:num>
  <w:num w:numId="18">
    <w:abstractNumId w:val="22"/>
  </w:num>
  <w:num w:numId="19">
    <w:abstractNumId w:val="2"/>
  </w:num>
  <w:num w:numId="20">
    <w:abstractNumId w:val="29"/>
  </w:num>
  <w:num w:numId="21">
    <w:abstractNumId w:val="31"/>
  </w:num>
  <w:num w:numId="22">
    <w:abstractNumId w:val="18"/>
  </w:num>
  <w:num w:numId="23">
    <w:abstractNumId w:val="28"/>
  </w:num>
  <w:num w:numId="24">
    <w:abstractNumId w:val="32"/>
  </w:num>
  <w:num w:numId="25">
    <w:abstractNumId w:val="11"/>
  </w:num>
  <w:num w:numId="26">
    <w:abstractNumId w:val="14"/>
  </w:num>
  <w:num w:numId="27">
    <w:abstractNumId w:val="4"/>
  </w:num>
  <w:num w:numId="28">
    <w:abstractNumId w:val="5"/>
  </w:num>
  <w:num w:numId="29">
    <w:abstractNumId w:val="36"/>
  </w:num>
  <w:num w:numId="30">
    <w:abstractNumId w:val="20"/>
  </w:num>
  <w:num w:numId="31">
    <w:abstractNumId w:val="23"/>
  </w:num>
  <w:num w:numId="32">
    <w:abstractNumId w:val="12"/>
  </w:num>
  <w:num w:numId="33">
    <w:abstractNumId w:val="10"/>
  </w:num>
  <w:num w:numId="34">
    <w:abstractNumId w:val="33"/>
  </w:num>
  <w:num w:numId="35">
    <w:abstractNumId w:val="27"/>
  </w:num>
  <w:num w:numId="36">
    <w:abstractNumId w:val="3"/>
  </w:num>
  <w:num w:numId="37">
    <w:abstractNumId w:val="19"/>
  </w:num>
  <w:num w:numId="38">
    <w:abstractNumId w:val="24"/>
  </w:num>
  <w:num w:numId="39">
    <w:abstractNumId w:val="37"/>
  </w:num>
  <w:num w:numId="40">
    <w:abstractNumId w:val="30"/>
  </w:num>
  <w:num w:numId="41">
    <w:abstractNumId w:val="16"/>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43F"/>
    <w:rsid w:val="000240E2"/>
    <w:rsid w:val="00050FED"/>
    <w:rsid w:val="00065F18"/>
    <w:rsid w:val="00074028"/>
    <w:rsid w:val="001166EB"/>
    <w:rsid w:val="00136DA9"/>
    <w:rsid w:val="0017058F"/>
    <w:rsid w:val="00226EBA"/>
    <w:rsid w:val="00273D76"/>
    <w:rsid w:val="002F5924"/>
    <w:rsid w:val="0030440A"/>
    <w:rsid w:val="00315B21"/>
    <w:rsid w:val="00334ACF"/>
    <w:rsid w:val="00346E23"/>
    <w:rsid w:val="003B6489"/>
    <w:rsid w:val="003B775B"/>
    <w:rsid w:val="003D003A"/>
    <w:rsid w:val="00425070"/>
    <w:rsid w:val="005D462D"/>
    <w:rsid w:val="00637B0E"/>
    <w:rsid w:val="00637FBE"/>
    <w:rsid w:val="00640B64"/>
    <w:rsid w:val="0068218D"/>
    <w:rsid w:val="006A054D"/>
    <w:rsid w:val="00710514"/>
    <w:rsid w:val="0076108F"/>
    <w:rsid w:val="007E04DC"/>
    <w:rsid w:val="007F0DF5"/>
    <w:rsid w:val="00824401"/>
    <w:rsid w:val="008E2115"/>
    <w:rsid w:val="00935EBF"/>
    <w:rsid w:val="00940A22"/>
    <w:rsid w:val="00A32CEB"/>
    <w:rsid w:val="00AA5803"/>
    <w:rsid w:val="00AB29C9"/>
    <w:rsid w:val="00AC62D9"/>
    <w:rsid w:val="00AC7F43"/>
    <w:rsid w:val="00B12F8A"/>
    <w:rsid w:val="00B159C6"/>
    <w:rsid w:val="00B20B86"/>
    <w:rsid w:val="00B3719E"/>
    <w:rsid w:val="00B5343F"/>
    <w:rsid w:val="00B63748"/>
    <w:rsid w:val="00B63CAF"/>
    <w:rsid w:val="00B824DE"/>
    <w:rsid w:val="00B8414D"/>
    <w:rsid w:val="00B93BEC"/>
    <w:rsid w:val="00BB3301"/>
    <w:rsid w:val="00BD1732"/>
    <w:rsid w:val="00BF4877"/>
    <w:rsid w:val="00C800C2"/>
    <w:rsid w:val="00DD46DF"/>
    <w:rsid w:val="00DE0780"/>
    <w:rsid w:val="00DE34F7"/>
    <w:rsid w:val="00DE38AC"/>
    <w:rsid w:val="00E631FC"/>
    <w:rsid w:val="00EC746F"/>
    <w:rsid w:val="00F24C28"/>
    <w:rsid w:val="00F667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5563C79-C438-407F-A0E1-B5FC3DD1C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4C28"/>
    <w:pPr>
      <w:widowControl w:val="0"/>
    </w:pPr>
  </w:style>
  <w:style w:type="paragraph" w:styleId="10">
    <w:name w:val="heading 1"/>
    <w:basedOn w:val="a"/>
    <w:next w:val="a"/>
    <w:link w:val="11"/>
    <w:uiPriority w:val="9"/>
    <w:qFormat/>
    <w:rsid w:val="00B63CA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qFormat/>
    <w:rsid w:val="00B8414D"/>
    <w:pPr>
      <w:keepNext/>
      <w:snapToGrid w:val="0"/>
      <w:jc w:val="center"/>
      <w:outlineLvl w:val="1"/>
    </w:pPr>
    <w:rPr>
      <w:rFonts w:ascii="Times New Roman" w:eastAsia="標楷體" w:hAnsi="Times New Roman" w:cs="Times New Roman"/>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15B21"/>
    <w:pPr>
      <w:tabs>
        <w:tab w:val="center" w:pos="4153"/>
        <w:tab w:val="right" w:pos="8306"/>
      </w:tabs>
      <w:snapToGrid w:val="0"/>
    </w:pPr>
    <w:rPr>
      <w:sz w:val="20"/>
      <w:szCs w:val="20"/>
    </w:rPr>
  </w:style>
  <w:style w:type="character" w:customStyle="1" w:styleId="a4">
    <w:name w:val="頁首 字元"/>
    <w:basedOn w:val="a0"/>
    <w:link w:val="a3"/>
    <w:uiPriority w:val="99"/>
    <w:rsid w:val="00315B21"/>
    <w:rPr>
      <w:sz w:val="20"/>
      <w:szCs w:val="20"/>
    </w:rPr>
  </w:style>
  <w:style w:type="paragraph" w:styleId="a5">
    <w:name w:val="footer"/>
    <w:basedOn w:val="a"/>
    <w:link w:val="a6"/>
    <w:uiPriority w:val="99"/>
    <w:unhideWhenUsed/>
    <w:rsid w:val="00315B21"/>
    <w:pPr>
      <w:tabs>
        <w:tab w:val="center" w:pos="4153"/>
        <w:tab w:val="right" w:pos="8306"/>
      </w:tabs>
      <w:snapToGrid w:val="0"/>
    </w:pPr>
    <w:rPr>
      <w:sz w:val="20"/>
      <w:szCs w:val="20"/>
    </w:rPr>
  </w:style>
  <w:style w:type="character" w:customStyle="1" w:styleId="a6">
    <w:name w:val="頁尾 字元"/>
    <w:basedOn w:val="a0"/>
    <w:link w:val="a5"/>
    <w:uiPriority w:val="99"/>
    <w:rsid w:val="00315B21"/>
    <w:rPr>
      <w:sz w:val="20"/>
      <w:szCs w:val="20"/>
    </w:rPr>
  </w:style>
  <w:style w:type="character" w:customStyle="1" w:styleId="20">
    <w:name w:val="標題 2 字元"/>
    <w:basedOn w:val="a0"/>
    <w:link w:val="2"/>
    <w:rsid w:val="00B8414D"/>
    <w:rPr>
      <w:rFonts w:ascii="Times New Roman" w:eastAsia="標楷體" w:hAnsi="Times New Roman" w:cs="Times New Roman"/>
      <w:b/>
      <w:sz w:val="20"/>
      <w:szCs w:val="20"/>
    </w:rPr>
  </w:style>
  <w:style w:type="table" w:styleId="a7">
    <w:name w:val="Table Grid"/>
    <w:basedOn w:val="a1"/>
    <w:uiPriority w:val="39"/>
    <w:rsid w:val="00B841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B8414D"/>
    <w:pPr>
      <w:ind w:leftChars="200" w:left="480"/>
    </w:pPr>
  </w:style>
  <w:style w:type="paragraph" w:styleId="HTML">
    <w:name w:val="HTML Preformatted"/>
    <w:basedOn w:val="a"/>
    <w:link w:val="HTML0"/>
    <w:uiPriority w:val="99"/>
    <w:rsid w:val="00B841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basedOn w:val="a0"/>
    <w:link w:val="HTML"/>
    <w:uiPriority w:val="99"/>
    <w:rsid w:val="00B8414D"/>
    <w:rPr>
      <w:rFonts w:ascii="細明體" w:eastAsia="細明體" w:hAnsi="細明體" w:cs="Courier New"/>
      <w:kern w:val="0"/>
      <w:sz w:val="20"/>
      <w:szCs w:val="20"/>
    </w:rPr>
  </w:style>
  <w:style w:type="paragraph" w:styleId="a9">
    <w:name w:val="Body Text Indent"/>
    <w:basedOn w:val="a"/>
    <w:link w:val="aa"/>
    <w:rsid w:val="00B8414D"/>
    <w:pPr>
      <w:ind w:left="1080" w:hanging="1080"/>
    </w:pPr>
    <w:rPr>
      <w:rFonts w:ascii="華康仿宋體W2" w:eastAsia="華康仿宋體W2" w:hAnsi="Times New Roman" w:cs="Times New Roman"/>
      <w:sz w:val="28"/>
      <w:szCs w:val="20"/>
    </w:rPr>
  </w:style>
  <w:style w:type="character" w:customStyle="1" w:styleId="aa">
    <w:name w:val="本文縮排 字元"/>
    <w:basedOn w:val="a0"/>
    <w:link w:val="a9"/>
    <w:rsid w:val="00B8414D"/>
    <w:rPr>
      <w:rFonts w:ascii="華康仿宋體W2" w:eastAsia="華康仿宋體W2" w:hAnsi="Times New Roman" w:cs="Times New Roman"/>
      <w:sz w:val="28"/>
      <w:szCs w:val="20"/>
    </w:rPr>
  </w:style>
  <w:style w:type="paragraph" w:styleId="ab">
    <w:name w:val="Balloon Text"/>
    <w:basedOn w:val="a"/>
    <w:link w:val="ac"/>
    <w:uiPriority w:val="99"/>
    <w:semiHidden/>
    <w:unhideWhenUsed/>
    <w:rsid w:val="00B8414D"/>
    <w:pPr>
      <w:widowControl/>
      <w:ind w:firstLine="200"/>
    </w:pPr>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B8414D"/>
    <w:rPr>
      <w:rFonts w:asciiTheme="majorHAnsi" w:eastAsiaTheme="majorEastAsia" w:hAnsiTheme="majorHAnsi" w:cstheme="majorBidi"/>
      <w:sz w:val="18"/>
      <w:szCs w:val="18"/>
    </w:rPr>
  </w:style>
  <w:style w:type="paragraph" w:customStyle="1" w:styleId="ad">
    <w:name w:val="主旨"/>
    <w:basedOn w:val="a"/>
    <w:rsid w:val="00B8414D"/>
    <w:pPr>
      <w:snapToGrid w:val="0"/>
      <w:ind w:left="964" w:hanging="964"/>
    </w:pPr>
    <w:rPr>
      <w:rFonts w:ascii="Times New Roman" w:eastAsia="標楷體" w:hAnsi="Times New Roman" w:cs="Times New Roman"/>
      <w:sz w:val="32"/>
      <w:szCs w:val="20"/>
    </w:rPr>
  </w:style>
  <w:style w:type="character" w:styleId="ae">
    <w:name w:val="Strong"/>
    <w:qFormat/>
    <w:rsid w:val="00B8414D"/>
    <w:rPr>
      <w:b/>
      <w:bCs/>
    </w:rPr>
  </w:style>
  <w:style w:type="paragraph" w:customStyle="1" w:styleId="Default">
    <w:name w:val="Default"/>
    <w:rsid w:val="00B8414D"/>
    <w:pPr>
      <w:widowControl w:val="0"/>
      <w:autoSpaceDE w:val="0"/>
      <w:autoSpaceDN w:val="0"/>
      <w:adjustRightInd w:val="0"/>
    </w:pPr>
    <w:rPr>
      <w:rFonts w:ascii="標楷體" w:eastAsia="標楷體" w:hAnsi="Papyrus" w:cs="標楷體"/>
      <w:color w:val="000000"/>
      <w:kern w:val="0"/>
      <w:szCs w:val="24"/>
    </w:rPr>
  </w:style>
  <w:style w:type="character" w:styleId="af">
    <w:name w:val="Hyperlink"/>
    <w:basedOn w:val="a0"/>
    <w:uiPriority w:val="99"/>
    <w:semiHidden/>
    <w:unhideWhenUsed/>
    <w:rsid w:val="00B8414D"/>
    <w:rPr>
      <w:color w:val="0000FF"/>
      <w:u w:val="single"/>
    </w:rPr>
  </w:style>
  <w:style w:type="character" w:styleId="af0">
    <w:name w:val="FollowedHyperlink"/>
    <w:basedOn w:val="a0"/>
    <w:uiPriority w:val="99"/>
    <w:semiHidden/>
    <w:unhideWhenUsed/>
    <w:rsid w:val="00B8414D"/>
    <w:rPr>
      <w:color w:val="954F72" w:themeColor="followedHyperlink"/>
      <w:u w:val="single"/>
    </w:rPr>
  </w:style>
  <w:style w:type="character" w:customStyle="1" w:styleId="11">
    <w:name w:val="標題 1 字元"/>
    <w:basedOn w:val="a0"/>
    <w:link w:val="10"/>
    <w:uiPriority w:val="9"/>
    <w:rsid w:val="00B63CAF"/>
    <w:rPr>
      <w:rFonts w:asciiTheme="majorHAnsi" w:eastAsiaTheme="majorEastAsia" w:hAnsiTheme="majorHAnsi" w:cstheme="majorBidi"/>
      <w:b/>
      <w:bCs/>
      <w:kern w:val="52"/>
      <w:sz w:val="52"/>
      <w:szCs w:val="52"/>
    </w:rPr>
  </w:style>
  <w:style w:type="paragraph" w:styleId="1">
    <w:name w:val="index 1"/>
    <w:basedOn w:val="a"/>
    <w:next w:val="a"/>
    <w:autoRedefine/>
    <w:semiHidden/>
    <w:rsid w:val="00637FBE"/>
    <w:pPr>
      <w:numPr>
        <w:numId w:val="34"/>
      </w:numPr>
      <w:spacing w:line="420" w:lineRule="exact"/>
    </w:pPr>
    <w:rPr>
      <w:rFonts w:ascii="標楷體" w:eastAsia="標楷體" w:hAnsi="標楷體"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5</Pages>
  <Words>608</Words>
  <Characters>3470</Characters>
  <Application>Microsoft Office Word</Application>
  <DocSecurity>0</DocSecurity>
  <Lines>28</Lines>
  <Paragraphs>8</Paragraphs>
  <ScaleCrop>false</ScaleCrop>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13</cp:revision>
  <dcterms:created xsi:type="dcterms:W3CDTF">2025-05-16T09:27:00Z</dcterms:created>
  <dcterms:modified xsi:type="dcterms:W3CDTF">2025-11-20T03:54:00Z</dcterms:modified>
</cp:coreProperties>
</file>