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EB5" w:rsidRPr="000C278C" w:rsidRDefault="00431EB5" w:rsidP="000C278C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spacing w:line="5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0C278C">
        <w:rPr>
          <w:rFonts w:ascii="標楷體" w:eastAsia="標楷體" w:hAnsi="標楷體" w:hint="eastAsia"/>
          <w:b/>
          <w:sz w:val="36"/>
          <w:szCs w:val="36"/>
        </w:rPr>
        <w:t>中華民國期貨業商業同業公會</w:t>
      </w:r>
    </w:p>
    <w:p w:rsidR="00BB2406" w:rsidRPr="000C278C" w:rsidRDefault="00431EB5" w:rsidP="0078242C">
      <w:pPr>
        <w:spacing w:afterLines="50" w:after="180" w:line="500" w:lineRule="exact"/>
        <w:jc w:val="center"/>
        <w:rPr>
          <w:rFonts w:ascii="標楷體" w:eastAsia="標楷體" w:hAnsi="Courier New"/>
          <w:color w:val="000000"/>
          <w:sz w:val="36"/>
          <w:szCs w:val="36"/>
        </w:rPr>
      </w:pPr>
      <w:r w:rsidRPr="000C278C">
        <w:rPr>
          <w:rFonts w:ascii="標楷體" w:eastAsia="標楷體" w:hAnsi="標楷體"/>
          <w:b/>
          <w:sz w:val="36"/>
          <w:szCs w:val="36"/>
        </w:rPr>
        <w:t>分散式阻斷服務防禦與應變作業程序</w:t>
      </w:r>
      <w:r w:rsidRPr="000C278C">
        <w:rPr>
          <w:rFonts w:ascii="標楷體" w:eastAsia="標楷體" w:hAnsi="標楷體" w:hint="eastAsia"/>
          <w:b/>
          <w:sz w:val="36"/>
          <w:szCs w:val="36"/>
        </w:rPr>
        <w:t>(範本)</w:t>
      </w:r>
    </w:p>
    <w:p w:rsidR="00043581" w:rsidRPr="0078242C" w:rsidRDefault="00BB2406" w:rsidP="00043581">
      <w:pPr>
        <w:widowControl/>
        <w:spacing w:line="240" w:lineRule="exact"/>
        <w:jc w:val="right"/>
        <w:rPr>
          <w:rFonts w:ascii="標楷體" w:eastAsia="標楷體" w:hAnsi="Courier New"/>
          <w:color w:val="000000"/>
          <w:sz w:val="20"/>
          <w:szCs w:val="20"/>
        </w:rPr>
      </w:pPr>
      <w:r w:rsidRPr="0078242C">
        <w:rPr>
          <w:rFonts w:ascii="標楷體" w:eastAsia="標楷體" w:hAnsi="Courier New" w:hint="eastAsia"/>
          <w:color w:val="000000"/>
          <w:sz w:val="20"/>
          <w:szCs w:val="20"/>
        </w:rPr>
        <w:t>中華民國106年4月21日中華民國期貨業商業同</w:t>
      </w:r>
      <w:r w:rsidR="00043581" w:rsidRPr="0078242C">
        <w:rPr>
          <w:rFonts w:ascii="標楷體" w:eastAsia="標楷體" w:hAnsi="Courier New" w:hint="eastAsia"/>
          <w:color w:val="000000"/>
          <w:sz w:val="20"/>
          <w:szCs w:val="20"/>
        </w:rPr>
        <w:t>業公會</w:t>
      </w:r>
    </w:p>
    <w:p w:rsidR="00BB2406" w:rsidRPr="0078242C" w:rsidRDefault="00BB2406" w:rsidP="00043581">
      <w:pPr>
        <w:widowControl/>
        <w:spacing w:line="240" w:lineRule="exact"/>
        <w:jc w:val="right"/>
        <w:rPr>
          <w:rFonts w:ascii="標楷體" w:eastAsia="標楷體" w:hAnsi="Courier New"/>
          <w:color w:val="000000"/>
          <w:sz w:val="20"/>
          <w:szCs w:val="20"/>
        </w:rPr>
      </w:pPr>
      <w:r w:rsidRPr="0078242C">
        <w:rPr>
          <w:rFonts w:ascii="標楷體" w:eastAsia="標楷體" w:hAnsi="Courier New" w:hint="eastAsia"/>
          <w:color w:val="000000"/>
          <w:sz w:val="20"/>
          <w:szCs w:val="20"/>
        </w:rPr>
        <w:t>第5屆理監事第5次聯席會決議通過</w:t>
      </w:r>
    </w:p>
    <w:p w:rsidR="00043581" w:rsidRPr="0078242C" w:rsidRDefault="00BB2406" w:rsidP="00043581">
      <w:pPr>
        <w:widowControl/>
        <w:spacing w:line="240" w:lineRule="exact"/>
        <w:jc w:val="right"/>
        <w:rPr>
          <w:rFonts w:ascii="標楷體" w:eastAsia="標楷體" w:hAnsi="Courier New"/>
          <w:color w:val="000000"/>
          <w:sz w:val="20"/>
          <w:szCs w:val="20"/>
        </w:rPr>
      </w:pPr>
      <w:r w:rsidRPr="0078242C">
        <w:rPr>
          <w:rFonts w:ascii="標楷體" w:eastAsia="標楷體" w:hAnsi="Courier New" w:hint="eastAsia"/>
          <w:color w:val="000000"/>
          <w:sz w:val="20"/>
          <w:szCs w:val="20"/>
        </w:rPr>
        <w:t>中華民國106年4月7日金融監督管理委員會證券期貨局</w:t>
      </w:r>
    </w:p>
    <w:p w:rsidR="00431EB5" w:rsidRPr="0078242C" w:rsidRDefault="00BB2406" w:rsidP="00043581">
      <w:pPr>
        <w:widowControl/>
        <w:spacing w:line="240" w:lineRule="exact"/>
        <w:jc w:val="right"/>
        <w:rPr>
          <w:rFonts w:ascii="標楷體" w:eastAsia="標楷體" w:hAnsi="Courier New"/>
          <w:color w:val="000000"/>
          <w:sz w:val="20"/>
          <w:szCs w:val="20"/>
        </w:rPr>
      </w:pPr>
      <w:r w:rsidRPr="0078242C">
        <w:rPr>
          <w:rFonts w:ascii="標楷體" w:eastAsia="標楷體" w:hAnsi="Courier New" w:hint="eastAsia"/>
          <w:color w:val="000000"/>
          <w:sz w:val="20"/>
          <w:szCs w:val="20"/>
        </w:rPr>
        <w:t>證期(資)字第1060011095號函准予備查</w:t>
      </w:r>
    </w:p>
    <w:p w:rsidR="00043581" w:rsidRPr="0078242C" w:rsidRDefault="00BB2406" w:rsidP="00043581">
      <w:pPr>
        <w:widowControl/>
        <w:spacing w:line="240" w:lineRule="exact"/>
        <w:jc w:val="right"/>
        <w:rPr>
          <w:rFonts w:ascii="標楷體" w:eastAsia="標楷體" w:hAnsi="Courier New"/>
          <w:color w:val="000000"/>
          <w:sz w:val="20"/>
          <w:szCs w:val="20"/>
        </w:rPr>
      </w:pPr>
      <w:r w:rsidRPr="0078242C">
        <w:rPr>
          <w:rFonts w:ascii="標楷體" w:eastAsia="標楷體" w:hAnsi="Courier New" w:hint="eastAsia"/>
          <w:color w:val="000000"/>
          <w:sz w:val="20"/>
          <w:szCs w:val="20"/>
        </w:rPr>
        <w:t>中華民國107年2月23日中華民國期貨業商業同業公會</w:t>
      </w:r>
    </w:p>
    <w:p w:rsidR="00BB2406" w:rsidRPr="0078242C" w:rsidRDefault="00BB2406" w:rsidP="00043581">
      <w:pPr>
        <w:widowControl/>
        <w:spacing w:line="240" w:lineRule="exact"/>
        <w:jc w:val="right"/>
        <w:rPr>
          <w:rFonts w:ascii="標楷體" w:eastAsia="標楷體" w:hAnsi="Courier New"/>
          <w:color w:val="000000"/>
          <w:sz w:val="20"/>
          <w:szCs w:val="20"/>
        </w:rPr>
      </w:pPr>
      <w:r w:rsidRPr="0078242C">
        <w:rPr>
          <w:rFonts w:ascii="標楷體" w:eastAsia="標楷體" w:hAnsi="Courier New" w:hint="eastAsia"/>
          <w:color w:val="000000"/>
          <w:sz w:val="20"/>
          <w:szCs w:val="20"/>
        </w:rPr>
        <w:t>第5屆理監事第10次聯席會決議通過</w:t>
      </w:r>
    </w:p>
    <w:p w:rsidR="00043581" w:rsidRPr="0078242C" w:rsidRDefault="00BB2406" w:rsidP="00043581">
      <w:pPr>
        <w:widowControl/>
        <w:spacing w:line="240" w:lineRule="exact"/>
        <w:jc w:val="right"/>
        <w:rPr>
          <w:rFonts w:ascii="標楷體" w:eastAsia="標楷體" w:hAnsi="Courier New"/>
          <w:color w:val="000000"/>
          <w:sz w:val="20"/>
          <w:szCs w:val="20"/>
        </w:rPr>
      </w:pPr>
      <w:r w:rsidRPr="0078242C">
        <w:rPr>
          <w:rFonts w:ascii="標楷體" w:eastAsia="標楷體" w:hAnsi="Courier New" w:hint="eastAsia"/>
          <w:color w:val="000000"/>
          <w:sz w:val="20"/>
          <w:szCs w:val="20"/>
        </w:rPr>
        <w:t>中華民國107年3月16日金融監督管理委員會證券期貨局</w:t>
      </w:r>
    </w:p>
    <w:p w:rsidR="00BB2406" w:rsidRDefault="00BB2406" w:rsidP="00043581">
      <w:pPr>
        <w:widowControl/>
        <w:spacing w:line="240" w:lineRule="exact"/>
        <w:jc w:val="right"/>
        <w:rPr>
          <w:rFonts w:ascii="標楷體" w:eastAsia="標楷體" w:hAnsi="Courier New"/>
          <w:color w:val="000000"/>
          <w:sz w:val="20"/>
          <w:szCs w:val="20"/>
        </w:rPr>
      </w:pPr>
      <w:r w:rsidRPr="0078242C">
        <w:rPr>
          <w:rFonts w:ascii="標楷體" w:eastAsia="標楷體" w:hAnsi="Courier New" w:hint="eastAsia"/>
          <w:color w:val="000000"/>
          <w:sz w:val="20"/>
          <w:szCs w:val="20"/>
        </w:rPr>
        <w:t>證期(期)字第1070306005號函准予備查</w:t>
      </w:r>
    </w:p>
    <w:p w:rsidR="0078201A" w:rsidRPr="0078201A" w:rsidRDefault="0078201A" w:rsidP="0078201A">
      <w:pPr>
        <w:widowControl/>
        <w:spacing w:line="240" w:lineRule="exact"/>
        <w:jc w:val="right"/>
        <w:rPr>
          <w:rFonts w:ascii="標楷體" w:eastAsia="標楷體" w:hAnsi="Courier New"/>
          <w:color w:val="FF0000"/>
          <w:sz w:val="20"/>
          <w:szCs w:val="20"/>
        </w:rPr>
      </w:pPr>
      <w:r w:rsidRPr="0078201A">
        <w:rPr>
          <w:rFonts w:ascii="標楷體" w:eastAsia="標楷體" w:hAnsi="Courier New" w:hint="eastAsia"/>
          <w:color w:val="FF0000"/>
          <w:sz w:val="20"/>
          <w:szCs w:val="20"/>
        </w:rPr>
        <w:t>中華民國1</w:t>
      </w:r>
      <w:r>
        <w:rPr>
          <w:rFonts w:ascii="標楷體" w:eastAsia="標楷體" w:hAnsi="Courier New" w:hint="eastAsia"/>
          <w:color w:val="FF0000"/>
          <w:sz w:val="20"/>
          <w:szCs w:val="20"/>
        </w:rPr>
        <w:t>14</w:t>
      </w:r>
      <w:r w:rsidRPr="0078201A">
        <w:rPr>
          <w:rFonts w:ascii="標楷體" w:eastAsia="標楷體" w:hAnsi="Courier New" w:hint="eastAsia"/>
          <w:color w:val="FF0000"/>
          <w:sz w:val="20"/>
          <w:szCs w:val="20"/>
        </w:rPr>
        <w:t>年</w:t>
      </w:r>
      <w:r>
        <w:rPr>
          <w:rFonts w:ascii="標楷體" w:eastAsia="標楷體" w:hAnsi="Courier New" w:hint="eastAsia"/>
          <w:color w:val="FF0000"/>
          <w:sz w:val="20"/>
          <w:szCs w:val="20"/>
        </w:rPr>
        <w:t>8</w:t>
      </w:r>
      <w:r w:rsidRPr="0078201A">
        <w:rPr>
          <w:rFonts w:ascii="標楷體" w:eastAsia="標楷體" w:hAnsi="Courier New" w:hint="eastAsia"/>
          <w:color w:val="FF0000"/>
          <w:sz w:val="20"/>
          <w:szCs w:val="20"/>
        </w:rPr>
        <w:t>月</w:t>
      </w:r>
      <w:r>
        <w:rPr>
          <w:rFonts w:ascii="標楷體" w:eastAsia="標楷體" w:hAnsi="Courier New" w:hint="eastAsia"/>
          <w:color w:val="FF0000"/>
          <w:sz w:val="20"/>
          <w:szCs w:val="20"/>
        </w:rPr>
        <w:t>22</w:t>
      </w:r>
      <w:r w:rsidRPr="0078201A">
        <w:rPr>
          <w:rFonts w:ascii="標楷體" w:eastAsia="標楷體" w:hAnsi="Courier New" w:hint="eastAsia"/>
          <w:color w:val="FF0000"/>
          <w:sz w:val="20"/>
          <w:szCs w:val="20"/>
        </w:rPr>
        <w:t>日中華民國期貨業商業同業公會</w:t>
      </w:r>
    </w:p>
    <w:p w:rsidR="0078201A" w:rsidRPr="0078201A" w:rsidRDefault="0078201A" w:rsidP="0078201A">
      <w:pPr>
        <w:widowControl/>
        <w:spacing w:line="240" w:lineRule="exact"/>
        <w:jc w:val="right"/>
        <w:rPr>
          <w:rFonts w:ascii="標楷體" w:eastAsia="標楷體" w:hAnsi="Courier New"/>
          <w:color w:val="FF0000"/>
          <w:sz w:val="20"/>
          <w:szCs w:val="20"/>
        </w:rPr>
      </w:pPr>
      <w:r w:rsidRPr="0078201A">
        <w:rPr>
          <w:rFonts w:ascii="標楷體" w:eastAsia="標楷體" w:hAnsi="Courier New" w:hint="eastAsia"/>
          <w:color w:val="FF0000"/>
          <w:sz w:val="20"/>
          <w:szCs w:val="20"/>
        </w:rPr>
        <w:t>第</w:t>
      </w:r>
      <w:r>
        <w:rPr>
          <w:rFonts w:ascii="標楷體" w:eastAsia="標楷體" w:hAnsi="Courier New" w:hint="eastAsia"/>
          <w:color w:val="FF0000"/>
          <w:sz w:val="20"/>
          <w:szCs w:val="20"/>
        </w:rPr>
        <w:t>8</w:t>
      </w:r>
      <w:r w:rsidRPr="0078201A">
        <w:rPr>
          <w:rFonts w:ascii="標楷體" w:eastAsia="標楷體" w:hAnsi="Courier New" w:hint="eastAsia"/>
          <w:color w:val="FF0000"/>
          <w:sz w:val="20"/>
          <w:szCs w:val="20"/>
        </w:rPr>
        <w:t>屆理監事第</w:t>
      </w:r>
      <w:r>
        <w:rPr>
          <w:rFonts w:ascii="標楷體" w:eastAsia="標楷體" w:hAnsi="Courier New" w:hint="eastAsia"/>
          <w:color w:val="FF0000"/>
          <w:sz w:val="20"/>
          <w:szCs w:val="20"/>
        </w:rPr>
        <w:t>1</w:t>
      </w:r>
      <w:r w:rsidRPr="0078201A">
        <w:rPr>
          <w:rFonts w:ascii="標楷體" w:eastAsia="標楷體" w:hAnsi="Courier New" w:hint="eastAsia"/>
          <w:color w:val="FF0000"/>
          <w:sz w:val="20"/>
          <w:szCs w:val="20"/>
        </w:rPr>
        <w:t>次聯席會決議通過</w:t>
      </w:r>
    </w:p>
    <w:p w:rsidR="00C51328" w:rsidRPr="00C51328" w:rsidRDefault="00C51328" w:rsidP="00C51328">
      <w:pPr>
        <w:widowControl/>
        <w:spacing w:line="240" w:lineRule="exact"/>
        <w:jc w:val="right"/>
        <w:rPr>
          <w:rFonts w:ascii="標楷體" w:eastAsia="標楷體" w:hAnsi="Courier New"/>
          <w:color w:val="FF0000"/>
          <w:sz w:val="20"/>
          <w:szCs w:val="20"/>
        </w:rPr>
      </w:pPr>
      <w:r w:rsidRPr="00C51328">
        <w:rPr>
          <w:rFonts w:ascii="標楷體" w:eastAsia="標楷體" w:hAnsi="Courier New" w:hint="eastAsia"/>
          <w:color w:val="FF0000"/>
          <w:sz w:val="20"/>
          <w:szCs w:val="20"/>
        </w:rPr>
        <w:t>中華民國1</w:t>
      </w:r>
      <w:r>
        <w:rPr>
          <w:rFonts w:ascii="標楷體" w:eastAsia="標楷體" w:hAnsi="Courier New" w:hint="eastAsia"/>
          <w:color w:val="FF0000"/>
          <w:sz w:val="20"/>
          <w:szCs w:val="20"/>
        </w:rPr>
        <w:t>14</w:t>
      </w:r>
      <w:r w:rsidRPr="00C51328">
        <w:rPr>
          <w:rFonts w:ascii="標楷體" w:eastAsia="標楷體" w:hAnsi="Courier New" w:hint="eastAsia"/>
          <w:color w:val="FF0000"/>
          <w:sz w:val="20"/>
          <w:szCs w:val="20"/>
        </w:rPr>
        <w:t>年</w:t>
      </w:r>
      <w:r>
        <w:rPr>
          <w:rFonts w:ascii="標楷體" w:eastAsia="標楷體" w:hAnsi="Courier New" w:hint="eastAsia"/>
          <w:color w:val="FF0000"/>
          <w:sz w:val="20"/>
          <w:szCs w:val="20"/>
        </w:rPr>
        <w:t>11</w:t>
      </w:r>
      <w:r w:rsidRPr="00C51328">
        <w:rPr>
          <w:rFonts w:ascii="標楷體" w:eastAsia="標楷體" w:hAnsi="Courier New" w:hint="eastAsia"/>
          <w:color w:val="FF0000"/>
          <w:sz w:val="20"/>
          <w:szCs w:val="20"/>
        </w:rPr>
        <w:t>月</w:t>
      </w:r>
      <w:r>
        <w:rPr>
          <w:rFonts w:ascii="標楷體" w:eastAsia="標楷體" w:hAnsi="Courier New" w:hint="eastAsia"/>
          <w:color w:val="FF0000"/>
          <w:sz w:val="20"/>
          <w:szCs w:val="20"/>
        </w:rPr>
        <w:t>12</w:t>
      </w:r>
      <w:r w:rsidRPr="00C51328">
        <w:rPr>
          <w:rFonts w:ascii="標楷體" w:eastAsia="標楷體" w:hAnsi="Courier New" w:hint="eastAsia"/>
          <w:color w:val="FF0000"/>
          <w:sz w:val="20"/>
          <w:szCs w:val="20"/>
        </w:rPr>
        <w:t>日金融監督管理委員會證券期貨局</w:t>
      </w:r>
    </w:p>
    <w:p w:rsidR="0078201A" w:rsidRPr="00C51328" w:rsidRDefault="00C51328" w:rsidP="00C51328">
      <w:pPr>
        <w:widowControl/>
        <w:spacing w:line="240" w:lineRule="exact"/>
        <w:jc w:val="right"/>
        <w:rPr>
          <w:rFonts w:ascii="標楷體" w:eastAsia="標楷體" w:hAnsi="Courier New"/>
          <w:color w:val="FF0000"/>
          <w:sz w:val="20"/>
          <w:szCs w:val="20"/>
        </w:rPr>
      </w:pPr>
      <w:r w:rsidRPr="00C51328">
        <w:rPr>
          <w:rFonts w:ascii="標楷體" w:eastAsia="標楷體" w:hAnsi="Courier New" w:hint="eastAsia"/>
          <w:color w:val="FF0000"/>
          <w:sz w:val="20"/>
          <w:szCs w:val="20"/>
        </w:rPr>
        <w:t>金</w:t>
      </w:r>
      <w:proofErr w:type="gramStart"/>
      <w:r w:rsidRPr="00C51328">
        <w:rPr>
          <w:rFonts w:ascii="標楷體" w:eastAsia="標楷體" w:hAnsi="Courier New" w:hint="eastAsia"/>
          <w:color w:val="FF0000"/>
          <w:sz w:val="20"/>
          <w:szCs w:val="20"/>
        </w:rPr>
        <w:t>管證期字</w:t>
      </w:r>
      <w:proofErr w:type="gramEnd"/>
      <w:r w:rsidRPr="00C51328">
        <w:rPr>
          <w:rFonts w:ascii="標楷體" w:eastAsia="標楷體" w:hAnsi="Courier New" w:hint="eastAsia"/>
          <w:color w:val="FF0000"/>
          <w:sz w:val="20"/>
          <w:szCs w:val="20"/>
        </w:rPr>
        <w:t>第1140357042號函准予備查</w:t>
      </w:r>
    </w:p>
    <w:p w:rsidR="00431EB5" w:rsidRPr="00732D09" w:rsidRDefault="00431EB5" w:rsidP="0011533B">
      <w:pPr>
        <w:spacing w:beforeLines="50" w:before="180" w:afterLines="50" w:after="180" w:line="360" w:lineRule="exact"/>
        <w:rPr>
          <w:rFonts w:ascii="標楷體" w:eastAsia="標楷體" w:hAnsi="標楷體"/>
          <w:b/>
          <w:sz w:val="28"/>
          <w:szCs w:val="28"/>
        </w:rPr>
      </w:pPr>
      <w:r w:rsidRPr="00732D09">
        <w:rPr>
          <w:rFonts w:ascii="標楷體" w:eastAsia="標楷體" w:hAnsi="標楷體" w:hint="eastAsia"/>
          <w:b/>
          <w:sz w:val="28"/>
          <w:szCs w:val="28"/>
        </w:rPr>
        <w:t>第一條（規範目的）</w:t>
      </w:r>
    </w:p>
    <w:p w:rsidR="00431EB5" w:rsidRPr="003A48F1" w:rsidRDefault="00ED72E7" w:rsidP="00FA20E3">
      <w:pPr>
        <w:spacing w:before="120" w:line="40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為能有效強化期貨商</w:t>
      </w:r>
      <w:r w:rsidR="00171106" w:rsidRPr="00171106">
        <w:rPr>
          <w:rFonts w:ascii="標楷體" w:eastAsia="標楷體" w:hAnsi="標楷體" w:hint="eastAsia"/>
          <w:sz w:val="28"/>
          <w:szCs w:val="28"/>
        </w:rPr>
        <w:t>分散式阻斷服務（Distributed Denial-of-Service, 下稱</w:t>
      </w:r>
      <w:proofErr w:type="spellStart"/>
      <w:r w:rsidR="00171106" w:rsidRPr="00171106">
        <w:rPr>
          <w:rFonts w:ascii="標楷體" w:eastAsia="標楷體" w:hAnsi="標楷體" w:hint="eastAsia"/>
          <w:sz w:val="28"/>
          <w:szCs w:val="28"/>
        </w:rPr>
        <w:t>DDoS</w:t>
      </w:r>
      <w:proofErr w:type="spellEnd"/>
      <w:r w:rsidR="00171106" w:rsidRPr="00171106">
        <w:rPr>
          <w:rFonts w:ascii="標楷體" w:eastAsia="標楷體" w:hAnsi="標楷體" w:hint="eastAsia"/>
          <w:sz w:val="28"/>
          <w:szCs w:val="28"/>
        </w:rPr>
        <w:t>）防護能量，以減緩</w:t>
      </w:r>
      <w:proofErr w:type="spellStart"/>
      <w:r w:rsidR="00171106" w:rsidRPr="00171106">
        <w:rPr>
          <w:rFonts w:ascii="標楷體" w:eastAsia="標楷體" w:hAnsi="標楷體" w:hint="eastAsia"/>
          <w:sz w:val="28"/>
          <w:szCs w:val="28"/>
        </w:rPr>
        <w:t>DDoS</w:t>
      </w:r>
      <w:proofErr w:type="spellEnd"/>
      <w:r w:rsidR="00171106" w:rsidRPr="00171106">
        <w:rPr>
          <w:rFonts w:ascii="標楷體" w:eastAsia="標楷體" w:hAnsi="標楷體" w:hint="eastAsia"/>
          <w:sz w:val="28"/>
          <w:szCs w:val="28"/>
        </w:rPr>
        <w:t>攻擊影響，使資訊設備或服務能儘速恢復正常營運，特訂定本作業程序。</w:t>
      </w:r>
    </w:p>
    <w:p w:rsidR="0046266D" w:rsidRPr="00732D09" w:rsidRDefault="0046266D" w:rsidP="0011533B">
      <w:pPr>
        <w:spacing w:beforeLines="50" w:before="180" w:afterLines="50" w:after="180" w:line="360" w:lineRule="exact"/>
        <w:rPr>
          <w:rFonts w:ascii="標楷體" w:eastAsia="標楷體" w:hAnsi="標楷體"/>
          <w:b/>
          <w:sz w:val="28"/>
          <w:szCs w:val="28"/>
        </w:rPr>
      </w:pPr>
      <w:r w:rsidRPr="00732D09">
        <w:rPr>
          <w:rFonts w:ascii="標楷體" w:eastAsia="標楷體" w:hAnsi="標楷體" w:hint="eastAsia"/>
          <w:b/>
          <w:sz w:val="28"/>
          <w:szCs w:val="28"/>
        </w:rPr>
        <w:t>第二條（適用對象）</w:t>
      </w:r>
    </w:p>
    <w:p w:rsidR="0046266D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本作業程序適用於設有官方網站提供網路下單服務之期貨商。</w:t>
      </w:r>
    </w:p>
    <w:p w:rsidR="0046266D" w:rsidRPr="00732D09" w:rsidRDefault="0046266D" w:rsidP="0011533B">
      <w:pPr>
        <w:spacing w:beforeLines="50" w:before="180" w:afterLines="50" w:after="180" w:line="360" w:lineRule="exact"/>
        <w:rPr>
          <w:rFonts w:ascii="標楷體" w:eastAsia="標楷體" w:hAnsi="標楷體"/>
          <w:b/>
          <w:sz w:val="28"/>
          <w:szCs w:val="28"/>
        </w:rPr>
      </w:pPr>
      <w:r w:rsidRPr="00732D09">
        <w:rPr>
          <w:rFonts w:ascii="標楷體" w:eastAsia="標楷體" w:hAnsi="標楷體" w:hint="eastAsia"/>
          <w:b/>
          <w:sz w:val="28"/>
          <w:szCs w:val="28"/>
        </w:rPr>
        <w:t>第三條（因應</w:t>
      </w:r>
      <w:proofErr w:type="spellStart"/>
      <w:r w:rsidRPr="00732D09">
        <w:rPr>
          <w:rFonts w:ascii="標楷體" w:eastAsia="標楷體" w:hAnsi="標楷體" w:hint="eastAsia"/>
          <w:b/>
          <w:sz w:val="28"/>
          <w:szCs w:val="28"/>
        </w:rPr>
        <w:t>DDoS</w:t>
      </w:r>
      <w:proofErr w:type="spellEnd"/>
      <w:r w:rsidRPr="00732D09">
        <w:rPr>
          <w:rFonts w:ascii="標楷體" w:eastAsia="標楷體" w:hAnsi="標楷體" w:hint="eastAsia"/>
          <w:b/>
          <w:sz w:val="28"/>
          <w:szCs w:val="28"/>
        </w:rPr>
        <w:t>之防護作為）</w:t>
      </w:r>
    </w:p>
    <w:p w:rsidR="0046266D" w:rsidRPr="003A48F1" w:rsidRDefault="00ED72E7" w:rsidP="00FA20E3">
      <w:pPr>
        <w:spacing w:before="120" w:line="360" w:lineRule="exact"/>
        <w:rPr>
          <w:rFonts w:ascii="標楷體" w:eastAsia="標楷體" w:hAnsi="標楷體"/>
          <w:sz w:val="28"/>
          <w:szCs w:val="28"/>
        </w:rPr>
      </w:pPr>
      <w:proofErr w:type="spellStart"/>
      <w:r w:rsidRPr="003A48F1">
        <w:rPr>
          <w:rFonts w:ascii="標楷體" w:eastAsia="標楷體" w:hAnsi="標楷體" w:hint="eastAsia"/>
          <w:sz w:val="28"/>
          <w:szCs w:val="28"/>
        </w:rPr>
        <w:t>DDoS</w:t>
      </w:r>
      <w:proofErr w:type="spellEnd"/>
      <w:r w:rsidRPr="003A48F1">
        <w:rPr>
          <w:rFonts w:ascii="標楷體" w:eastAsia="標楷體" w:hAnsi="標楷體" w:hint="eastAsia"/>
          <w:sz w:val="28"/>
          <w:szCs w:val="28"/>
        </w:rPr>
        <w:t>攻擊防禦與應變作業著重在事前準備作業，資訊單位應依內部網路架構與資源進行相關防護準備作業；攻擊事件發生時，透過事前準備的防護機制，採取應變措施以緩解攻擊事件造成的影響；攻擊事件結束，檢討各種軟硬體設備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或資安防護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設備不足之處，並提出建議改善方案，以提升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整體資安防護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能力。</w:t>
      </w:r>
    </w:p>
    <w:p w:rsidR="0046266D" w:rsidRPr="00732D09" w:rsidRDefault="0046266D" w:rsidP="0011533B">
      <w:pPr>
        <w:spacing w:beforeLines="50" w:before="180" w:afterLines="50" w:after="180" w:line="360" w:lineRule="exact"/>
        <w:rPr>
          <w:rFonts w:ascii="標楷體" w:eastAsia="標楷體" w:hAnsi="標楷體"/>
          <w:b/>
          <w:sz w:val="28"/>
          <w:szCs w:val="28"/>
        </w:rPr>
      </w:pPr>
      <w:r w:rsidRPr="00732D09">
        <w:rPr>
          <w:rFonts w:ascii="標楷體" w:eastAsia="標楷體" w:hAnsi="標楷體" w:hint="eastAsia"/>
          <w:b/>
          <w:sz w:val="28"/>
          <w:szCs w:val="28"/>
        </w:rPr>
        <w:t>第四條（事前準備）</w:t>
      </w:r>
    </w:p>
    <w:p w:rsidR="00ED72E7" w:rsidRPr="003A48F1" w:rsidRDefault="00ED72E7" w:rsidP="00FA20E3">
      <w:pPr>
        <w:spacing w:before="120"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資訊單位</w:t>
      </w:r>
      <w:r w:rsidR="00523CB3" w:rsidRPr="00523CB3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利用現有設備與資源，於事前規劃多層次防護架構，完成系統/服務之設定與申請，作好</w:t>
      </w:r>
      <w:proofErr w:type="spellStart"/>
      <w:r w:rsidR="00523CB3" w:rsidRPr="00523CB3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DDoS</w:t>
      </w:r>
      <w:proofErr w:type="spellEnd"/>
      <w:r w:rsidR="00523CB3" w:rsidRPr="00523CB3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防禦準備，「事前準備階段查核清單」詳附件1。</w:t>
      </w:r>
    </w:p>
    <w:p w:rsidR="00ED72E7" w:rsidRPr="003A48F1" w:rsidRDefault="00ED72E7" w:rsidP="00FA20E3">
      <w:pPr>
        <w:spacing w:beforeLines="50" w:before="180"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一、維護系統及網管人員/廠商聯繫資訊：</w:t>
      </w:r>
    </w:p>
    <w:p w:rsidR="00ED72E7" w:rsidRDefault="00ED72E7" w:rsidP="00472832">
      <w:pPr>
        <w:spacing w:afterLines="50" w:after="180" w:line="360" w:lineRule="exact"/>
        <w:ind w:leftChars="250" w:left="600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3A48F1">
        <w:rPr>
          <w:rFonts w:ascii="標楷體" w:eastAsia="標楷體" w:hAnsi="標楷體" w:hint="eastAsia"/>
          <w:sz w:val="28"/>
          <w:szCs w:val="28"/>
        </w:rPr>
        <w:t>除內部資訊人員聯繫資訊外，亦須維護相關系統及網管人員/廠商聯繫資訊，確保聯繫管道的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暢通，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當</w:t>
      </w:r>
      <w:proofErr w:type="spellStart"/>
      <w:r w:rsidRPr="003A48F1">
        <w:rPr>
          <w:rFonts w:ascii="標楷體" w:eastAsia="標楷體" w:hAnsi="標楷體" w:hint="eastAsia"/>
          <w:sz w:val="28"/>
          <w:szCs w:val="28"/>
        </w:rPr>
        <w:t>DDoS</w:t>
      </w:r>
      <w:proofErr w:type="spellEnd"/>
      <w:r w:rsidRPr="003A48F1">
        <w:rPr>
          <w:rFonts w:ascii="標楷體" w:eastAsia="標楷體" w:hAnsi="標楷體" w:hint="eastAsia"/>
          <w:sz w:val="28"/>
          <w:szCs w:val="28"/>
        </w:rPr>
        <w:t>攻擊事件發生時，可快速依狀況聯絡所需之人員協助</w:t>
      </w:r>
      <w:r w:rsidR="00472832" w:rsidRPr="00472832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應處</w:t>
      </w:r>
      <w:r w:rsidR="00171106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。</w:t>
      </w:r>
      <w:r w:rsidR="00472832" w:rsidRPr="00472832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「系統及網管人員/廠商聯繫表」詳附件2。</w:t>
      </w:r>
    </w:p>
    <w:p w:rsidR="00472832" w:rsidRDefault="00472832" w:rsidP="00472832">
      <w:pPr>
        <w:spacing w:line="360" w:lineRule="exact"/>
        <w:rPr>
          <w:rFonts w:ascii="標楷體" w:eastAsia="標楷體" w:hAnsi="標楷體"/>
          <w:color w:val="FF0000"/>
          <w:sz w:val="28"/>
          <w:szCs w:val="28"/>
          <w:u w:val="single"/>
        </w:rPr>
      </w:pPr>
      <w:r>
        <w:rPr>
          <w:rFonts w:ascii="標楷體" w:eastAsia="標楷體" w:hAnsi="標楷體" w:hint="eastAsia"/>
          <w:color w:val="FF0000"/>
          <w:sz w:val="28"/>
          <w:szCs w:val="28"/>
          <w:u w:val="single"/>
        </w:rPr>
        <w:t>二、</w:t>
      </w:r>
      <w:r w:rsidRPr="00472832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調校系統/服務設定</w:t>
      </w:r>
    </w:p>
    <w:p w:rsidR="00472832" w:rsidRDefault="004851DC" w:rsidP="00B93564">
      <w:pPr>
        <w:spacing w:afterLines="50" w:after="180" w:line="360" w:lineRule="exact"/>
        <w:ind w:leftChars="250" w:left="600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服務主機應定期進行系統安全更新，避免遭駭客入侵利用外，同時可透過其他防護設備防止遭</w:t>
      </w:r>
      <w:proofErr w:type="spellStart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DDoS</w:t>
      </w:r>
      <w:proofErr w:type="spellEnd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攻擊，針對其提供之服務進行安全防</w:t>
      </w:r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lastRenderedPageBreak/>
        <w:t>護設定，透過「連線數量」、「連線速率」、「通訊埠(Port)」及「主機防火牆」等限制/過濾流量方式，抵擋大量連線需求，以維持提供服務之主機的可用性，亦可避免遭利用造成主機本身成為或間接參與</w:t>
      </w:r>
      <w:proofErr w:type="spellStart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DDoS</w:t>
      </w:r>
      <w:proofErr w:type="spellEnd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攻擊，而導致其網路頻寬耗損。</w:t>
      </w:r>
    </w:p>
    <w:p w:rsidR="00472832" w:rsidRDefault="00472832" w:rsidP="00472832">
      <w:pPr>
        <w:spacing w:line="360" w:lineRule="exact"/>
        <w:rPr>
          <w:rFonts w:ascii="標楷體" w:eastAsia="標楷體" w:hAnsi="標楷體"/>
          <w:color w:val="FF0000"/>
          <w:sz w:val="28"/>
          <w:szCs w:val="28"/>
          <w:u w:val="single"/>
        </w:rPr>
      </w:pPr>
      <w:r>
        <w:rPr>
          <w:rFonts w:ascii="標楷體" w:eastAsia="標楷體" w:hAnsi="標楷體" w:hint="eastAsia"/>
          <w:color w:val="FF0000"/>
          <w:sz w:val="28"/>
          <w:szCs w:val="28"/>
          <w:u w:val="single"/>
        </w:rPr>
        <w:t>三、</w:t>
      </w:r>
      <w:r w:rsidRPr="00472832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修改程式設定</w:t>
      </w:r>
    </w:p>
    <w:p w:rsidR="00472832" w:rsidRDefault="004851DC" w:rsidP="00472832">
      <w:pPr>
        <w:spacing w:line="360" w:lineRule="exact"/>
        <w:ind w:leftChars="250" w:left="600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透過適當的程式撰寫及設定，不僅能確保資料的安全，更能增進網站抵禦來自網路上的攻擊，任何資料輸入的地方都應嚴格審查及控管，網站維運時更應勤快更新補洞，針對程式的設定建議做法如下：</w:t>
      </w:r>
    </w:p>
    <w:p w:rsidR="00523CB3" w:rsidRPr="00523CB3" w:rsidRDefault="00523CB3" w:rsidP="00523CB3">
      <w:pPr>
        <w:spacing w:line="360" w:lineRule="exact"/>
        <w:ind w:leftChars="250" w:left="1160" w:hangingChars="200" w:hanging="560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523CB3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(</w:t>
      </w:r>
      <w:proofErr w:type="gramStart"/>
      <w:r w:rsidRPr="00523CB3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一</w:t>
      </w:r>
      <w:proofErr w:type="gramEnd"/>
      <w:r w:rsidRPr="00523CB3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)排除不合理的查詢條件，如長時間區間、輸出內容過大之搜尋結果進行查詢限制。</w:t>
      </w:r>
    </w:p>
    <w:p w:rsidR="00523CB3" w:rsidRPr="00523CB3" w:rsidRDefault="00523CB3" w:rsidP="00523CB3">
      <w:pPr>
        <w:spacing w:line="360" w:lineRule="exact"/>
        <w:ind w:leftChars="250" w:left="1160" w:hangingChars="200" w:hanging="560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523CB3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(二)限制查詢格式，檢查輸入的格式是否含有非法字元。</w:t>
      </w:r>
    </w:p>
    <w:p w:rsidR="00523CB3" w:rsidRPr="00523CB3" w:rsidRDefault="00523CB3" w:rsidP="00523CB3">
      <w:pPr>
        <w:spacing w:line="360" w:lineRule="exact"/>
        <w:ind w:leftChars="250" w:left="1160" w:hangingChars="200" w:hanging="560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523CB3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(三)限制API查詢方式，利用token或key進行查詢次數(頻率)限制。</w:t>
      </w:r>
    </w:p>
    <w:p w:rsidR="00C73314" w:rsidRDefault="00523CB3" w:rsidP="00523CB3">
      <w:pPr>
        <w:spacing w:line="360" w:lineRule="exact"/>
        <w:ind w:leftChars="250" w:left="1160" w:hangingChars="200" w:hanging="560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523CB3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(四)限制自動化工具，搜尋結合動態驗證碼。</w:t>
      </w:r>
    </w:p>
    <w:p w:rsidR="00472832" w:rsidRPr="00472832" w:rsidRDefault="00472832" w:rsidP="00472832">
      <w:pPr>
        <w:spacing w:beforeLines="50" w:before="180" w:line="360" w:lineRule="exact"/>
        <w:rPr>
          <w:rFonts w:ascii="標楷體" w:eastAsia="標楷體" w:hAnsi="標楷體"/>
          <w:color w:val="FF0000"/>
          <w:sz w:val="28"/>
          <w:szCs w:val="28"/>
          <w:u w:val="single"/>
        </w:rPr>
      </w:pPr>
      <w:r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四、</w:t>
      </w:r>
      <w:r w:rsidRPr="00472832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設置網路流量/系統資源監控機制</w:t>
      </w:r>
    </w:p>
    <w:p w:rsidR="00472832" w:rsidRDefault="004851DC" w:rsidP="00472832">
      <w:pPr>
        <w:spacing w:line="360" w:lineRule="exact"/>
        <w:ind w:leftChars="250" w:left="600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透過設置網路流量與系統資源監控流量監測等工具，即時監控網路及系統使用率外，亦可計算業者網路每日流量與使用量平均值，藉以定義網路流量與系統資源門檻值，確保業者能即時發現網路攻擊行為；另可定期檢視業者網路架構或狀態，並視情況進行調校，確實掌握業者網路流量與系統資源狀況。</w:t>
      </w:r>
    </w:p>
    <w:p w:rsidR="005242FF" w:rsidRDefault="005242FF" w:rsidP="005242FF">
      <w:pPr>
        <w:spacing w:beforeLines="50" w:before="180" w:line="360" w:lineRule="exact"/>
        <w:rPr>
          <w:rFonts w:ascii="標楷體" w:eastAsia="標楷體" w:hAnsi="標楷體"/>
          <w:color w:val="FF0000"/>
          <w:sz w:val="28"/>
          <w:szCs w:val="28"/>
          <w:u w:val="single"/>
        </w:rPr>
      </w:pPr>
      <w:r>
        <w:rPr>
          <w:rFonts w:ascii="標楷體" w:eastAsia="標楷體" w:hAnsi="標楷體" w:hint="eastAsia"/>
          <w:color w:val="FF0000"/>
          <w:sz w:val="28"/>
          <w:szCs w:val="28"/>
          <w:u w:val="single"/>
        </w:rPr>
        <w:t>五、</w:t>
      </w:r>
      <w:r w:rsidRPr="005242FF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啟用網路/防護設備</w:t>
      </w:r>
      <w:proofErr w:type="spellStart"/>
      <w:r w:rsidRPr="005242FF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DDoS</w:t>
      </w:r>
      <w:proofErr w:type="spellEnd"/>
      <w:r w:rsidRPr="005242FF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防禦功能</w:t>
      </w:r>
    </w:p>
    <w:p w:rsidR="00472832" w:rsidRDefault="004851DC" w:rsidP="00472832">
      <w:pPr>
        <w:spacing w:line="360" w:lineRule="exact"/>
        <w:ind w:leftChars="250" w:left="600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一般的網路設備例如防火牆、交換器、路由器等，多有配置類似功能可協助防禦</w:t>
      </w:r>
      <w:proofErr w:type="spellStart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DDoS</w:t>
      </w:r>
      <w:proofErr w:type="spellEnd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攻擊，針對應用層的攻擊則多需借助</w:t>
      </w:r>
      <w:proofErr w:type="spellStart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DDoS</w:t>
      </w:r>
      <w:proofErr w:type="spellEnd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防禦系統、網站應用程式防火牆(Web Application Firewall，WAF)或內容傳遞網路(Content Delivery Network，CDN)服務，以達到多層防護的效果。若業者發現開啟相關功能後造成系統效率</w:t>
      </w:r>
      <w:proofErr w:type="gramStart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不</w:t>
      </w:r>
      <w:proofErr w:type="gramEnd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彰或使用者體驗不佳，可評估將此步驟移至「第五條（事中應變）」執行。</w:t>
      </w:r>
    </w:p>
    <w:p w:rsidR="005242FF" w:rsidRPr="005E6D5F" w:rsidRDefault="005E6D5F" w:rsidP="00B93564">
      <w:pPr>
        <w:spacing w:beforeLines="50" w:before="180" w:line="360" w:lineRule="exact"/>
        <w:rPr>
          <w:rFonts w:ascii="標楷體" w:eastAsia="標楷體" w:hAnsi="標楷體"/>
          <w:color w:val="FF0000"/>
          <w:sz w:val="28"/>
          <w:szCs w:val="28"/>
          <w:u w:val="single"/>
        </w:rPr>
      </w:pPr>
      <w:r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六、</w:t>
      </w:r>
      <w:r w:rsidRPr="005E6D5F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申請/建置流量清洗服務</w:t>
      </w:r>
    </w:p>
    <w:p w:rsidR="004851DC" w:rsidRPr="004851DC" w:rsidRDefault="004851DC" w:rsidP="004851DC">
      <w:pPr>
        <w:spacing w:line="360" w:lineRule="exact"/>
        <w:ind w:leftChars="250" w:left="600"/>
        <w:rPr>
          <w:rFonts w:ascii="標楷體" w:eastAsia="標楷體" w:hAnsi="標楷體" w:hint="eastAsia"/>
          <w:color w:val="FF0000"/>
          <w:sz w:val="28"/>
          <w:szCs w:val="28"/>
          <w:u w:val="single"/>
        </w:rPr>
      </w:pPr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流量清洗(Cleaning Pipe)是一種由邊界閘道器協定(Border Gateway Protocol，BGP)對路由進行廣播，將原本的攻擊流量導向流量清洗中心(Scrubbing Center)，藉</w:t>
      </w:r>
      <w:proofErr w:type="gramStart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由資安廠商</w:t>
      </w:r>
      <w:proofErr w:type="gramEnd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自有的封包深度分析、連線特徵等技術來檢查、分析、過濾惡意封包之服務。此時再把過濾後的流量導回原本對應的伺服器後，即便流量中仍有殘存的惡意攻擊封包，原本的防護設備應有足夠的能力來因應。</w:t>
      </w:r>
    </w:p>
    <w:p w:rsidR="005E6D5F" w:rsidRDefault="004851DC" w:rsidP="004851DC">
      <w:pPr>
        <w:spacing w:line="360" w:lineRule="exact"/>
        <w:ind w:leftChars="250" w:left="600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目前已有多家網際網路服務提供者(Internet Service Provider， ISP)</w:t>
      </w:r>
      <w:proofErr w:type="gramStart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與資安設備</w:t>
      </w:r>
      <w:proofErr w:type="gramEnd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廠商提供流量清洗服務，業者可視網站流量需求採購所需服務項目，於事前提出申請，並支付月租費用，後續可視情況選購清洗流量。</w:t>
      </w:r>
    </w:p>
    <w:p w:rsidR="0084491A" w:rsidRDefault="0084491A" w:rsidP="0084491A">
      <w:pPr>
        <w:spacing w:beforeLines="50" w:before="180" w:line="360" w:lineRule="exact"/>
        <w:rPr>
          <w:rFonts w:ascii="標楷體" w:eastAsia="標楷體" w:hAnsi="標楷體"/>
          <w:color w:val="FF0000"/>
          <w:sz w:val="28"/>
          <w:szCs w:val="28"/>
          <w:u w:val="single"/>
        </w:rPr>
      </w:pPr>
      <w:r>
        <w:rPr>
          <w:rFonts w:ascii="標楷體" w:eastAsia="標楷體" w:hAnsi="標楷體" w:hint="eastAsia"/>
          <w:color w:val="FF0000"/>
          <w:sz w:val="28"/>
          <w:szCs w:val="28"/>
          <w:u w:val="single"/>
        </w:rPr>
        <w:lastRenderedPageBreak/>
        <w:t>七</w:t>
      </w:r>
      <w:r w:rsidRPr="0084491A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、</w:t>
      </w:r>
      <w:r w:rsidR="0058350F" w:rsidRPr="0058350F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申請CDN服務</w:t>
      </w:r>
    </w:p>
    <w:p w:rsidR="004851DC" w:rsidRPr="004851DC" w:rsidRDefault="004851DC" w:rsidP="004851DC">
      <w:pPr>
        <w:spacing w:line="360" w:lineRule="exact"/>
        <w:ind w:leftChars="250" w:left="600"/>
        <w:rPr>
          <w:rFonts w:ascii="標楷體" w:eastAsia="標楷體" w:hAnsi="標楷體" w:hint="eastAsia"/>
          <w:color w:val="FF0000"/>
          <w:sz w:val="28"/>
          <w:szCs w:val="28"/>
          <w:u w:val="single"/>
        </w:rPr>
      </w:pPr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業者可評估申請CDN服務，其目的是依照現有的網路架構，藉由內容分散式儲存、系統平衡負載、網路服務請求重導等功能，將網站的內容轉發至最接近用戶的網路節點，使用戶可就近取得服務的內容，解決單一服務主機因網路擁塞而造成服務效能</w:t>
      </w:r>
      <w:proofErr w:type="gramStart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不</w:t>
      </w:r>
      <w:proofErr w:type="gramEnd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彰的狀況，進而在提高用戶訪問網站的回應速度、降低頻寬成本的同時，仍能維持服務品質。</w:t>
      </w:r>
    </w:p>
    <w:p w:rsidR="0084491A" w:rsidRDefault="004851DC" w:rsidP="004851DC">
      <w:pPr>
        <w:spacing w:line="360" w:lineRule="exact"/>
        <w:ind w:leftChars="250" w:left="600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當導入CDN服務的網頁伺服器主機遭受</w:t>
      </w:r>
      <w:proofErr w:type="spellStart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DDoS</w:t>
      </w:r>
      <w:proofErr w:type="spellEnd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攻擊時，</w:t>
      </w:r>
      <w:proofErr w:type="gramStart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封包會導向</w:t>
      </w:r>
      <w:proofErr w:type="gramEnd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最靠近攻擊者位址的服務主機，有助於稀釋攻擊封包流量。</w:t>
      </w:r>
      <w:proofErr w:type="gramStart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此外，</w:t>
      </w:r>
      <w:proofErr w:type="gramEnd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透過CDN內部的DNS轉址與HTTP重導功能，可讓正常使用者轉接到負載較輕的其他服務主機，以維持網站服務的可用性。</w:t>
      </w:r>
    </w:p>
    <w:p w:rsidR="0084491A" w:rsidRDefault="0084491A" w:rsidP="0084491A">
      <w:pPr>
        <w:spacing w:beforeLines="50" w:before="180" w:line="360" w:lineRule="exact"/>
        <w:rPr>
          <w:rFonts w:ascii="標楷體" w:eastAsia="標楷體" w:hAnsi="標楷體"/>
          <w:color w:val="FF0000"/>
          <w:sz w:val="28"/>
          <w:szCs w:val="28"/>
          <w:u w:val="single"/>
        </w:rPr>
      </w:pPr>
      <w:r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八、</w:t>
      </w:r>
      <w:r w:rsidRPr="0084491A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建置/申請雲端備援</w:t>
      </w:r>
    </w:p>
    <w:p w:rsidR="004851DC" w:rsidRPr="004851DC" w:rsidRDefault="004851DC" w:rsidP="004851DC">
      <w:pPr>
        <w:spacing w:line="360" w:lineRule="exact"/>
        <w:ind w:leftChars="250" w:left="600"/>
        <w:rPr>
          <w:rFonts w:ascii="標楷體" w:eastAsia="標楷體" w:hAnsi="標楷體" w:hint="eastAsia"/>
          <w:color w:val="FF0000"/>
          <w:sz w:val="28"/>
          <w:szCs w:val="28"/>
          <w:u w:val="single"/>
        </w:rPr>
      </w:pPr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業者可評估透過雲端服務系統設置重要系統/服務之雲端備援機制，以確保攻擊事件發生時，重要系統/服務可持續對外提供服務。</w:t>
      </w:r>
    </w:p>
    <w:p w:rsidR="0084491A" w:rsidRPr="0084491A" w:rsidRDefault="004851DC" w:rsidP="004851DC">
      <w:pPr>
        <w:spacing w:line="360" w:lineRule="exact"/>
        <w:ind w:leftChars="250" w:left="600"/>
        <w:rPr>
          <w:rFonts w:ascii="標楷體" w:eastAsia="標楷體" w:hAnsi="標楷體"/>
          <w:color w:val="FF0000"/>
          <w:sz w:val="28"/>
          <w:szCs w:val="28"/>
          <w:u w:val="single"/>
        </w:rPr>
      </w:pPr>
      <w:proofErr w:type="gramStart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惟</w:t>
      </w:r>
      <w:proofErr w:type="gramEnd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採購雲端虛擬資源時，業者亦須規劃相關系統/服務資料庫同步方式，並確認雲端服務系統提供</w:t>
      </w:r>
      <w:proofErr w:type="spellStart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DDoS</w:t>
      </w:r>
      <w:proofErr w:type="spellEnd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防禦機制。</w:t>
      </w:r>
    </w:p>
    <w:p w:rsidR="0046266D" w:rsidRPr="00732D09" w:rsidRDefault="0046266D" w:rsidP="0011533B">
      <w:pPr>
        <w:spacing w:beforeLines="50" w:before="180" w:afterLines="50" w:after="180" w:line="360" w:lineRule="exact"/>
        <w:rPr>
          <w:rFonts w:ascii="標楷體" w:eastAsia="標楷體" w:hAnsi="標楷體"/>
          <w:b/>
          <w:sz w:val="28"/>
          <w:szCs w:val="28"/>
        </w:rPr>
      </w:pPr>
      <w:r w:rsidRPr="00732D09">
        <w:rPr>
          <w:rFonts w:ascii="標楷體" w:eastAsia="標楷體" w:hAnsi="標楷體" w:hint="eastAsia"/>
          <w:b/>
          <w:sz w:val="28"/>
          <w:szCs w:val="28"/>
        </w:rPr>
        <w:t>第五條（事中應變）</w:t>
      </w:r>
    </w:p>
    <w:p w:rsidR="00ED72E7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當資訊單位自行監控發現，或經由提供防禦服務業者主動告知發現有</w:t>
      </w:r>
      <w:proofErr w:type="spellStart"/>
      <w:r w:rsidRPr="003A48F1">
        <w:rPr>
          <w:rFonts w:ascii="標楷體" w:eastAsia="標楷體" w:hAnsi="標楷體" w:hint="eastAsia"/>
          <w:sz w:val="28"/>
          <w:szCs w:val="28"/>
        </w:rPr>
        <w:t>DDoS</w:t>
      </w:r>
      <w:proofErr w:type="spellEnd"/>
      <w:r w:rsidRPr="003A48F1">
        <w:rPr>
          <w:rFonts w:ascii="標楷體" w:eastAsia="標楷體" w:hAnsi="標楷體" w:hint="eastAsia"/>
          <w:sz w:val="28"/>
          <w:szCs w:val="28"/>
        </w:rPr>
        <w:t>攻擊流量時，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行以下措施進行通報及緩解</w:t>
      </w:r>
      <w:proofErr w:type="spellStart"/>
      <w:r w:rsidRPr="003A48F1">
        <w:rPr>
          <w:rFonts w:ascii="標楷體" w:eastAsia="標楷體" w:hAnsi="標楷體" w:hint="eastAsia"/>
          <w:sz w:val="28"/>
          <w:szCs w:val="28"/>
        </w:rPr>
        <w:t>DDoS</w:t>
      </w:r>
      <w:proofErr w:type="spellEnd"/>
      <w:r w:rsidRPr="003A48F1">
        <w:rPr>
          <w:rFonts w:ascii="標楷體" w:eastAsia="標楷體" w:hAnsi="標楷體" w:hint="eastAsia"/>
          <w:sz w:val="28"/>
          <w:szCs w:val="28"/>
        </w:rPr>
        <w:t>攻擊：</w:t>
      </w:r>
    </w:p>
    <w:p w:rsidR="00ED72E7" w:rsidRPr="003A48F1" w:rsidRDefault="00ED72E7" w:rsidP="00FA20E3">
      <w:pPr>
        <w:spacing w:beforeLines="50" w:before="180" w:afterLines="50" w:after="180"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一、事件通報：</w:t>
      </w:r>
    </w:p>
    <w:p w:rsidR="00ED72E7" w:rsidRPr="003A48F1" w:rsidRDefault="00ED72E7" w:rsidP="00732D09">
      <w:pPr>
        <w:spacing w:line="3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)對外通報</w:t>
      </w:r>
    </w:p>
    <w:p w:rsidR="00ED72E7" w:rsidRPr="003A48F1" w:rsidRDefault="00ED72E7" w:rsidP="0094714F">
      <w:pPr>
        <w:spacing w:line="360" w:lineRule="exact"/>
        <w:ind w:leftChars="450" w:left="1500" w:hangingChars="150" w:hanging="420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1、當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知悉資安事件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發生時，應至「證券期貨市場資通安全通報系統」辦理通報事宜。</w:t>
      </w:r>
    </w:p>
    <w:p w:rsidR="00ED72E7" w:rsidRPr="003A48F1" w:rsidRDefault="00ED72E7" w:rsidP="0094714F">
      <w:pPr>
        <w:spacing w:line="360" w:lineRule="exact"/>
        <w:ind w:leftChars="450" w:left="1500" w:hangingChars="150" w:hanging="420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2、得視情節向警政機關報案。</w:t>
      </w:r>
    </w:p>
    <w:p w:rsidR="00ED72E7" w:rsidRPr="003A48F1" w:rsidRDefault="00ED72E7" w:rsidP="00732D09">
      <w:pPr>
        <w:spacing w:line="3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(二)對內通報</w:t>
      </w:r>
    </w:p>
    <w:p w:rsidR="00ED72E7" w:rsidRPr="003A48F1" w:rsidRDefault="00ED72E7" w:rsidP="0011533B">
      <w:pPr>
        <w:spacing w:line="360" w:lineRule="exact"/>
        <w:ind w:leftChars="450" w:left="1080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為確保各項業務正常營運，期貨商應訂定公司內部通報程序，並參考以下通報機制措施：</w:t>
      </w:r>
    </w:p>
    <w:p w:rsidR="00ED72E7" w:rsidRPr="003A48F1" w:rsidRDefault="00ED72E7" w:rsidP="0094714F">
      <w:pPr>
        <w:spacing w:line="360" w:lineRule="exact"/>
        <w:ind w:leftChars="450" w:left="1500" w:hangingChars="150" w:hanging="420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1、</w:t>
      </w:r>
      <w:proofErr w:type="spellStart"/>
      <w:r w:rsidRPr="003A48F1">
        <w:rPr>
          <w:rFonts w:ascii="標楷體" w:eastAsia="標楷體" w:hAnsi="標楷體" w:hint="eastAsia"/>
          <w:sz w:val="28"/>
          <w:szCs w:val="28"/>
        </w:rPr>
        <w:t>DDoS</w:t>
      </w:r>
      <w:proofErr w:type="spellEnd"/>
      <w:r w:rsidRPr="003A48F1">
        <w:rPr>
          <w:rFonts w:ascii="標楷體" w:eastAsia="標楷體" w:hAnsi="標楷體" w:hint="eastAsia"/>
          <w:sz w:val="28"/>
          <w:szCs w:val="28"/>
        </w:rPr>
        <w:t>攻擊通報原則及流程：</w:t>
      </w:r>
    </w:p>
    <w:p w:rsidR="00ED72E7" w:rsidRPr="003A48F1" w:rsidRDefault="00ED72E7" w:rsidP="0094714F">
      <w:pPr>
        <w:spacing w:line="360" w:lineRule="exact"/>
        <w:ind w:leftChars="600" w:left="1440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當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知悉資安事件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發生時，期貨商應依內部通報程序進行通報作業。</w:t>
      </w:r>
    </w:p>
    <w:p w:rsidR="00ED72E7" w:rsidRPr="003A48F1" w:rsidRDefault="00ED72E7" w:rsidP="0094714F">
      <w:pPr>
        <w:spacing w:line="360" w:lineRule="exact"/>
        <w:ind w:leftChars="450" w:left="1500" w:hangingChars="150" w:hanging="420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2、建立</w:t>
      </w:r>
      <w:proofErr w:type="spellStart"/>
      <w:r w:rsidRPr="003A48F1">
        <w:rPr>
          <w:rFonts w:ascii="標楷體" w:eastAsia="標楷體" w:hAnsi="標楷體" w:hint="eastAsia"/>
          <w:sz w:val="28"/>
          <w:szCs w:val="28"/>
        </w:rPr>
        <w:t>DDoS</w:t>
      </w:r>
      <w:proofErr w:type="spellEnd"/>
      <w:r w:rsidRPr="003A48F1">
        <w:rPr>
          <w:rFonts w:ascii="標楷體" w:eastAsia="標楷體" w:hAnsi="標楷體" w:hint="eastAsia"/>
          <w:sz w:val="28"/>
          <w:szCs w:val="28"/>
        </w:rPr>
        <w:t>緊急通報窗口通訊錄，並指定權責單位及專責人員。</w:t>
      </w:r>
    </w:p>
    <w:p w:rsidR="0011533B" w:rsidRDefault="0011533B" w:rsidP="004851DC">
      <w:pPr>
        <w:spacing w:beforeLines="50" w:before="180" w:line="360" w:lineRule="exact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11533B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二、事件分析</w:t>
      </w:r>
    </w:p>
    <w:p w:rsidR="0011533B" w:rsidRDefault="004851DC" w:rsidP="0011533B">
      <w:pPr>
        <w:spacing w:line="360" w:lineRule="exact"/>
        <w:ind w:leftChars="250" w:left="600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為能有效防禦</w:t>
      </w:r>
      <w:proofErr w:type="spellStart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DDoS</w:t>
      </w:r>
      <w:proofErr w:type="spellEnd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攻擊，資訊人員應於攻擊事件發生時，蒐集並分析相關紀錄，以判斷</w:t>
      </w:r>
      <w:proofErr w:type="spellStart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DDoS</w:t>
      </w:r>
      <w:proofErr w:type="spellEnd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攻擊類型，並依攻擊類型採取對應之防禦措施，「事中應變階段查核清單」詳附件3</w:t>
      </w:r>
      <w:r w:rsidR="00523CB3" w:rsidRPr="00523CB3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。</w:t>
      </w:r>
    </w:p>
    <w:p w:rsidR="0011533B" w:rsidRDefault="0011533B" w:rsidP="0011533B">
      <w:pPr>
        <w:spacing w:line="360" w:lineRule="exact"/>
        <w:ind w:leftChars="250" w:left="600"/>
        <w:rPr>
          <w:rFonts w:ascii="標楷體" w:eastAsia="標楷體" w:hAnsi="標楷體"/>
          <w:color w:val="FF0000"/>
          <w:sz w:val="28"/>
          <w:szCs w:val="28"/>
          <w:u w:val="single"/>
        </w:rPr>
      </w:pPr>
      <w:r>
        <w:rPr>
          <w:rFonts w:ascii="標楷體" w:eastAsia="標楷體" w:hAnsi="標楷體" w:hint="eastAsia"/>
          <w:color w:val="FF0000"/>
          <w:sz w:val="28"/>
          <w:szCs w:val="28"/>
          <w:u w:val="single"/>
        </w:rPr>
        <w:t>(</w:t>
      </w:r>
      <w:proofErr w:type="gramStart"/>
      <w:r>
        <w:rPr>
          <w:rFonts w:ascii="標楷體" w:eastAsia="標楷體" w:hAnsi="標楷體" w:hint="eastAsia"/>
          <w:color w:val="FF0000"/>
          <w:sz w:val="28"/>
          <w:szCs w:val="28"/>
          <w:u w:val="single"/>
        </w:rPr>
        <w:t>一</w:t>
      </w:r>
      <w:proofErr w:type="gramEnd"/>
      <w:r>
        <w:rPr>
          <w:rFonts w:ascii="標楷體" w:eastAsia="標楷體" w:hAnsi="標楷體" w:hint="eastAsia"/>
          <w:color w:val="FF0000"/>
          <w:sz w:val="28"/>
          <w:szCs w:val="28"/>
          <w:u w:val="single"/>
        </w:rPr>
        <w:t>)</w:t>
      </w:r>
      <w:r w:rsidRPr="0011533B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確認遭攻擊原因</w:t>
      </w:r>
    </w:p>
    <w:p w:rsidR="0011533B" w:rsidRDefault="004851DC" w:rsidP="0011533B">
      <w:pPr>
        <w:spacing w:line="360" w:lineRule="exact"/>
        <w:ind w:leftChars="500" w:left="1200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攻擊者發動攻擊目的不同，其中涵蓋了政治立場、經濟利益或其</w:t>
      </w:r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lastRenderedPageBreak/>
        <w:t>他多樣化的意識形態，可透過網路平台相關管道，了解遭攻擊原因，勾勒攻擊事件全貌。</w:t>
      </w:r>
    </w:p>
    <w:p w:rsidR="0011533B" w:rsidRDefault="0011533B" w:rsidP="0011533B">
      <w:pPr>
        <w:spacing w:line="360" w:lineRule="exact"/>
        <w:ind w:leftChars="250" w:left="600"/>
        <w:rPr>
          <w:rFonts w:ascii="標楷體" w:eastAsia="標楷體" w:hAnsi="標楷體"/>
          <w:color w:val="FF0000"/>
          <w:sz w:val="28"/>
          <w:szCs w:val="28"/>
          <w:u w:val="single"/>
        </w:rPr>
      </w:pPr>
      <w:r>
        <w:rPr>
          <w:rFonts w:ascii="標楷體" w:eastAsia="標楷體" w:hAnsi="標楷體" w:hint="eastAsia"/>
          <w:color w:val="FF0000"/>
          <w:sz w:val="28"/>
          <w:szCs w:val="28"/>
          <w:u w:val="single"/>
        </w:rPr>
        <w:t>(二)</w:t>
      </w:r>
      <w:r w:rsidRPr="0011533B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備份重要業務資料</w:t>
      </w:r>
    </w:p>
    <w:p w:rsidR="0011533B" w:rsidRDefault="004851DC" w:rsidP="0011533B">
      <w:pPr>
        <w:spacing w:line="360" w:lineRule="exact"/>
        <w:ind w:leftChars="500" w:left="1200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由於在攻擊結束前，皆無法得知該次攻擊強度與攻擊持續時間，因此若遭受攻擊之設備存有重要業務資料時，建議即刻進行備份</w:t>
      </w:r>
      <w:r w:rsidR="0011533B" w:rsidRPr="0011533B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。</w:t>
      </w:r>
    </w:p>
    <w:p w:rsidR="0011533B" w:rsidRPr="0011533B" w:rsidRDefault="0011533B" w:rsidP="0011533B">
      <w:pPr>
        <w:spacing w:line="360" w:lineRule="exact"/>
        <w:ind w:leftChars="250" w:left="600"/>
        <w:rPr>
          <w:rFonts w:ascii="標楷體" w:eastAsia="標楷體" w:hAnsi="標楷體"/>
          <w:color w:val="FF0000"/>
          <w:sz w:val="28"/>
          <w:szCs w:val="28"/>
          <w:u w:val="single"/>
        </w:rPr>
      </w:pPr>
      <w:r>
        <w:rPr>
          <w:rFonts w:ascii="標楷體" w:eastAsia="標楷體" w:hAnsi="標楷體" w:hint="eastAsia"/>
          <w:color w:val="FF0000"/>
          <w:sz w:val="28"/>
          <w:szCs w:val="28"/>
          <w:u w:val="single"/>
        </w:rPr>
        <w:t>(三)</w:t>
      </w:r>
      <w:r w:rsidRPr="0011533B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分析攻擊手法與執行損害管制</w:t>
      </w:r>
    </w:p>
    <w:p w:rsidR="0058350F" w:rsidRDefault="004851DC" w:rsidP="00B93564">
      <w:pPr>
        <w:spacing w:afterLines="50" w:after="180" w:line="360" w:lineRule="exact"/>
        <w:ind w:leftChars="500" w:left="1200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監控網路</w:t>
      </w:r>
      <w:proofErr w:type="gramStart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及資安設備</w:t>
      </w:r>
      <w:proofErr w:type="gramEnd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現況，透過日誌保存機制蒐集相關攻擊紀錄，分析攻擊手法為頻寬消耗型攻擊或資源消耗型攻擊，並執行相對應的損害管制，有關「頻寬消耗型攻擊及資源消耗型攻擊建議做法」詳附件4</w:t>
      </w:r>
      <w:r w:rsidR="00523CB3" w:rsidRPr="00523CB3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。</w:t>
      </w:r>
    </w:p>
    <w:p w:rsidR="0058350F" w:rsidRDefault="0058350F" w:rsidP="0058350F">
      <w:pPr>
        <w:spacing w:line="360" w:lineRule="exact"/>
        <w:ind w:leftChars="250" w:left="1160" w:hangingChars="200" w:hanging="560"/>
        <w:rPr>
          <w:rFonts w:ascii="標楷體" w:eastAsia="標楷體" w:hAnsi="標楷體"/>
          <w:color w:val="FF0000"/>
          <w:sz w:val="28"/>
          <w:szCs w:val="28"/>
          <w:u w:val="single"/>
        </w:rPr>
      </w:pPr>
      <w:r>
        <w:rPr>
          <w:rFonts w:ascii="標楷體" w:eastAsia="標楷體" w:hAnsi="標楷體" w:hint="eastAsia"/>
          <w:color w:val="FF0000"/>
          <w:sz w:val="28"/>
          <w:szCs w:val="28"/>
          <w:u w:val="single"/>
        </w:rPr>
        <w:t>(四)</w:t>
      </w:r>
      <w:r w:rsidR="00523CB3" w:rsidRPr="00523CB3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保留相關攻擊紀錄</w:t>
      </w:r>
    </w:p>
    <w:p w:rsidR="0011533B" w:rsidRDefault="004851DC" w:rsidP="0058350F">
      <w:pPr>
        <w:spacing w:afterLines="50" w:after="180" w:line="360" w:lineRule="exact"/>
        <w:ind w:leftChars="500" w:left="1200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如相關日誌</w:t>
      </w:r>
      <w:proofErr w:type="gramStart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檔與側錄</w:t>
      </w:r>
      <w:proofErr w:type="gramEnd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攻擊封包，可供日後資訊人員分析、判斷攻擊手法與特徵等，</w:t>
      </w:r>
      <w:proofErr w:type="gramStart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俾</w:t>
      </w:r>
      <w:proofErr w:type="gramEnd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進一步提出相關防禦措施</w:t>
      </w:r>
      <w:r w:rsidR="00523CB3" w:rsidRPr="00523CB3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。</w:t>
      </w:r>
    </w:p>
    <w:p w:rsidR="00B93564" w:rsidRPr="00B93564" w:rsidRDefault="00B93564" w:rsidP="004851DC">
      <w:pPr>
        <w:spacing w:line="360" w:lineRule="exact"/>
        <w:rPr>
          <w:rFonts w:ascii="標楷體" w:eastAsia="標楷體" w:hAnsi="標楷體"/>
          <w:color w:val="FF0000"/>
          <w:sz w:val="28"/>
          <w:szCs w:val="28"/>
          <w:u w:val="single"/>
        </w:rPr>
      </w:pPr>
      <w:r>
        <w:rPr>
          <w:rFonts w:ascii="標楷體" w:eastAsia="標楷體" w:hAnsi="標楷體" w:hint="eastAsia"/>
          <w:color w:val="FF0000"/>
          <w:sz w:val="28"/>
          <w:szCs w:val="28"/>
          <w:u w:val="single"/>
        </w:rPr>
        <w:t>三、</w:t>
      </w:r>
      <w:r w:rsidRPr="00B93564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啟用雲端備援</w:t>
      </w:r>
    </w:p>
    <w:p w:rsidR="00B93564" w:rsidRPr="0011533B" w:rsidRDefault="004851DC" w:rsidP="00486542">
      <w:pPr>
        <w:spacing w:afterLines="50" w:after="180" w:line="360" w:lineRule="exact"/>
        <w:ind w:leftChars="250" w:left="600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如業者已申請雲端虛擬資源，可啟用備援設備，並利用雲端系統的</w:t>
      </w:r>
      <w:proofErr w:type="spellStart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DDoS</w:t>
      </w:r>
      <w:proofErr w:type="spellEnd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防禦機制，緩解攻擊流量，以維持系統/服務正常運作</w:t>
      </w:r>
      <w:r w:rsidR="00B93564" w:rsidRPr="00B93564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。</w:t>
      </w:r>
    </w:p>
    <w:p w:rsidR="0046266D" w:rsidRDefault="0046266D" w:rsidP="00B93564">
      <w:pPr>
        <w:spacing w:beforeLines="50" w:before="180" w:afterLines="50" w:after="180" w:line="360" w:lineRule="exact"/>
        <w:rPr>
          <w:rFonts w:ascii="標楷體" w:eastAsia="標楷體" w:hAnsi="標楷體"/>
          <w:b/>
          <w:sz w:val="28"/>
          <w:szCs w:val="28"/>
        </w:rPr>
      </w:pPr>
      <w:r w:rsidRPr="00732D09">
        <w:rPr>
          <w:rFonts w:ascii="標楷體" w:eastAsia="標楷體" w:hAnsi="標楷體" w:hint="eastAsia"/>
          <w:b/>
          <w:sz w:val="28"/>
          <w:szCs w:val="28"/>
        </w:rPr>
        <w:t>第六條（事後處理）</w:t>
      </w:r>
    </w:p>
    <w:p w:rsidR="00B93564" w:rsidRPr="00C70A4E" w:rsidRDefault="004851DC" w:rsidP="00B93564">
      <w:pPr>
        <w:spacing w:beforeLines="50" w:before="180" w:afterLines="50" w:after="180" w:line="360" w:lineRule="exact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事後處置階段大致可分為「復原作業」與「結案作業」等內容，當確認</w:t>
      </w:r>
      <w:proofErr w:type="spellStart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DDoS</w:t>
      </w:r>
      <w:proofErr w:type="spellEnd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攻擊已停止，即可評估恢復系統設定，或停用備援機制，以恢復系統業務正常運作。</w:t>
      </w:r>
      <w:proofErr w:type="gramStart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此外，</w:t>
      </w:r>
      <w:proofErr w:type="gramEnd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亦需記錄事件處理經過，檢討因</w:t>
      </w:r>
      <w:proofErr w:type="spellStart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DDoS</w:t>
      </w:r>
      <w:proofErr w:type="spellEnd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攻擊事件所造成的影響進行評估，檢討網路安全措施或其他具體改善方案。「事後處置階段查核清單」詳附件5</w:t>
      </w:r>
      <w:r w:rsidR="00B93564" w:rsidRPr="00C70A4E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。</w:t>
      </w:r>
    </w:p>
    <w:p w:rsidR="00ED72E7" w:rsidRPr="00C70A4E" w:rsidRDefault="00ED72E7" w:rsidP="004851DC">
      <w:pPr>
        <w:spacing w:line="360" w:lineRule="exact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523CB3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一、</w:t>
      </w:r>
      <w:r w:rsidR="00B93564" w:rsidRPr="00523CB3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復</w:t>
      </w:r>
      <w:r w:rsidR="00B93564" w:rsidRPr="00C70A4E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原資訊設備運作</w:t>
      </w:r>
    </w:p>
    <w:p w:rsidR="00ED72E7" w:rsidRPr="00C70A4E" w:rsidRDefault="004851DC" w:rsidP="00B93564">
      <w:pPr>
        <w:spacing w:line="360" w:lineRule="exact"/>
        <w:ind w:leftChars="250" w:left="600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資訊設備若於受到</w:t>
      </w:r>
      <w:proofErr w:type="spellStart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DDoS</w:t>
      </w:r>
      <w:proofErr w:type="spellEnd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攻擊後已進行關機，抑或停止/限制提供部分網路服務(如變更部分設定檔)時，經過妥善處理後，應恢復其正常運</w:t>
      </w:r>
      <w:bookmarkStart w:id="0" w:name="_GoBack"/>
      <w:bookmarkEnd w:id="0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作，若有啟用備援機制，建議一併進行運作，並持續觀察網路流量，確認</w:t>
      </w:r>
      <w:proofErr w:type="spellStart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DDoS</w:t>
      </w:r>
      <w:proofErr w:type="spellEnd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攻擊已停止後，再行評估是否需停用備援機制</w:t>
      </w:r>
      <w:r w:rsidR="00B93564" w:rsidRPr="00C70A4E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。</w:t>
      </w:r>
    </w:p>
    <w:p w:rsidR="00ED72E7" w:rsidRPr="00C70A4E" w:rsidRDefault="00ED72E7" w:rsidP="00B93564">
      <w:pPr>
        <w:spacing w:beforeLines="50" w:before="180" w:line="360" w:lineRule="exact"/>
        <w:rPr>
          <w:rFonts w:ascii="標楷體" w:eastAsia="標楷體" w:hAnsi="標楷體"/>
          <w:color w:val="FF0000"/>
          <w:sz w:val="28"/>
          <w:szCs w:val="28"/>
        </w:rPr>
      </w:pPr>
      <w:r w:rsidRPr="00523CB3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二、</w:t>
      </w:r>
      <w:r w:rsidR="00B93564" w:rsidRPr="00C70A4E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持續監控網路流量</w:t>
      </w:r>
    </w:p>
    <w:p w:rsidR="00B93564" w:rsidRPr="00C70A4E" w:rsidRDefault="004851DC" w:rsidP="004851DC">
      <w:pPr>
        <w:spacing w:line="360" w:lineRule="exact"/>
        <w:ind w:leftChars="250" w:left="600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資訊人員均完成各項復原作業後，應持續監控網路流量，並觀察資訊設備運作情況，密切注意</w:t>
      </w:r>
      <w:proofErr w:type="spellStart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DDoS</w:t>
      </w:r>
      <w:proofErr w:type="spellEnd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攻擊是否再度發生</w:t>
      </w:r>
      <w:r w:rsidR="00B93564" w:rsidRPr="00C70A4E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。</w:t>
      </w:r>
    </w:p>
    <w:p w:rsidR="00ED72E7" w:rsidRPr="00C70A4E" w:rsidRDefault="00ED72E7" w:rsidP="004851DC">
      <w:pPr>
        <w:spacing w:beforeLines="50" w:before="180" w:line="360" w:lineRule="exact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523CB3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三、</w:t>
      </w:r>
      <w:r w:rsidR="00B93564" w:rsidRPr="00C70A4E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記錄事件處理過程</w:t>
      </w:r>
    </w:p>
    <w:p w:rsidR="0046266D" w:rsidRPr="00C70A4E" w:rsidRDefault="004851DC" w:rsidP="00732D09">
      <w:pPr>
        <w:spacing w:line="360" w:lineRule="exact"/>
        <w:ind w:leftChars="250" w:left="600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資訊人員需記錄整個事件發生過程與處理程序，包含攻擊原因及手法等資訊，同時記錄因應該次</w:t>
      </w:r>
      <w:proofErr w:type="spellStart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DDoS</w:t>
      </w:r>
      <w:proofErr w:type="spellEnd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攻擊所採取之應變措施或解決方案，以及後續處理情形與追蹤事項，可提供未來發生類此事件時參考，有助於加速降低受</w:t>
      </w:r>
      <w:proofErr w:type="spellStart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DDoS</w:t>
      </w:r>
      <w:proofErr w:type="spellEnd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攻擊後所造成的損害</w:t>
      </w:r>
      <w:r w:rsidR="00B93564" w:rsidRPr="00C70A4E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。</w:t>
      </w:r>
    </w:p>
    <w:p w:rsidR="00B93564" w:rsidRPr="00C70A4E" w:rsidRDefault="00B93564" w:rsidP="004851DC">
      <w:pPr>
        <w:spacing w:beforeLines="50" w:before="180" w:line="360" w:lineRule="exact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C70A4E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四、攻擊事件結報</w:t>
      </w:r>
    </w:p>
    <w:p w:rsidR="00B93564" w:rsidRPr="00C70A4E" w:rsidRDefault="004851DC" w:rsidP="00B93564">
      <w:pPr>
        <w:spacing w:beforeLines="50" w:before="180" w:afterLines="50" w:after="180" w:line="360" w:lineRule="exact"/>
        <w:ind w:leftChars="250" w:left="600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lastRenderedPageBreak/>
        <w:t>攻擊事件結束後，業者應至證券期貨市場資通安全通報系統(https://sfevents.twse.com.tw)進行結案作業，提供事件處理過程與解決方案，以</w:t>
      </w:r>
      <w:proofErr w:type="gramStart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完成資安事件</w:t>
      </w:r>
      <w:proofErr w:type="gramEnd"/>
      <w:r w:rsidRPr="004851D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通報作業</w:t>
      </w:r>
      <w:r w:rsidR="00B93564" w:rsidRPr="00C70A4E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。</w:t>
      </w:r>
    </w:p>
    <w:p w:rsidR="00B93564" w:rsidRPr="00732D09" w:rsidRDefault="0046266D" w:rsidP="00B93564">
      <w:pPr>
        <w:spacing w:beforeLines="50" w:before="180" w:afterLines="50" w:after="180" w:line="360" w:lineRule="exact"/>
        <w:rPr>
          <w:rFonts w:ascii="標楷體" w:eastAsia="標楷體" w:hAnsi="標楷體"/>
          <w:b/>
          <w:sz w:val="28"/>
          <w:szCs w:val="28"/>
        </w:rPr>
      </w:pPr>
      <w:r w:rsidRPr="00732D09">
        <w:rPr>
          <w:rFonts w:ascii="標楷體" w:eastAsia="標楷體" w:hAnsi="標楷體" w:hint="eastAsia"/>
          <w:b/>
          <w:sz w:val="28"/>
          <w:szCs w:val="28"/>
        </w:rPr>
        <w:t>第七條（附則）</w:t>
      </w:r>
    </w:p>
    <w:p w:rsidR="0046266D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為因應</w:t>
      </w:r>
      <w:proofErr w:type="spellStart"/>
      <w:r w:rsidRPr="003A48F1">
        <w:rPr>
          <w:rFonts w:ascii="標楷體" w:eastAsia="標楷體" w:hAnsi="標楷體" w:hint="eastAsia"/>
          <w:sz w:val="28"/>
          <w:szCs w:val="28"/>
        </w:rPr>
        <w:t>DDoS</w:t>
      </w:r>
      <w:proofErr w:type="spellEnd"/>
      <w:r w:rsidRPr="003A48F1">
        <w:rPr>
          <w:rFonts w:ascii="標楷體" w:eastAsia="標楷體" w:hAnsi="標楷體" w:hint="eastAsia"/>
          <w:sz w:val="28"/>
          <w:szCs w:val="28"/>
        </w:rPr>
        <w:t>攻擊，應適時審視相關防禦措施與應變作業程序內容，並進行修正與調整。</w:t>
      </w:r>
    </w:p>
    <w:p w:rsidR="0046266D" w:rsidRPr="00732D09" w:rsidRDefault="0046266D" w:rsidP="00B93564">
      <w:pPr>
        <w:spacing w:beforeLines="50" w:before="180" w:afterLines="50" w:after="180" w:line="360" w:lineRule="exact"/>
        <w:rPr>
          <w:rFonts w:ascii="標楷體" w:eastAsia="標楷體" w:hAnsi="標楷體"/>
          <w:b/>
          <w:sz w:val="28"/>
          <w:szCs w:val="28"/>
        </w:rPr>
      </w:pPr>
      <w:r w:rsidRPr="00732D09">
        <w:rPr>
          <w:rFonts w:ascii="標楷體" w:eastAsia="標楷體" w:hAnsi="標楷體" w:hint="eastAsia"/>
          <w:b/>
          <w:sz w:val="28"/>
          <w:szCs w:val="28"/>
        </w:rPr>
        <w:t>第八條（施行及修訂）</w:t>
      </w:r>
    </w:p>
    <w:p w:rsidR="0046266D" w:rsidRPr="003A48F1" w:rsidRDefault="00DD3E22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</w:t>
      </w:r>
      <w:r w:rsidR="00ED72E7" w:rsidRPr="003A48F1">
        <w:rPr>
          <w:rFonts w:ascii="標楷體" w:eastAsia="標楷體" w:hAnsi="標楷體" w:hint="eastAsia"/>
          <w:sz w:val="28"/>
          <w:szCs w:val="28"/>
        </w:rPr>
        <w:t>作業程序經總經理核定後實施，修訂時亦同。</w:t>
      </w:r>
    </w:p>
    <w:sectPr w:rsidR="0046266D" w:rsidRPr="003A48F1" w:rsidSect="00FA20E3">
      <w:footerReference w:type="default" r:id="rId7"/>
      <w:pgSz w:w="11906" w:h="16838" w:code="9"/>
      <w:pgMar w:top="720" w:right="1418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3B7D" w:rsidRDefault="00D73B7D" w:rsidP="00577091">
      <w:r>
        <w:separator/>
      </w:r>
    </w:p>
  </w:endnote>
  <w:endnote w:type="continuationSeparator" w:id="0">
    <w:p w:rsidR="00D73B7D" w:rsidRDefault="00D73B7D" w:rsidP="00577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317734"/>
      <w:docPartObj>
        <w:docPartGallery w:val="Page Numbers (Bottom of Page)"/>
        <w:docPartUnique/>
      </w:docPartObj>
    </w:sdtPr>
    <w:sdtEndPr>
      <w:rPr>
        <w:rFonts w:ascii="標楷體" w:eastAsia="標楷體" w:hAnsi="標楷體"/>
      </w:rPr>
    </w:sdtEndPr>
    <w:sdtContent>
      <w:p w:rsidR="00577091" w:rsidRDefault="0026574D" w:rsidP="0026574D">
        <w:pPr>
          <w:pStyle w:val="a5"/>
          <w:jc w:val="center"/>
        </w:pPr>
        <w:r w:rsidRPr="00B677D6">
          <w:rPr>
            <w:rFonts w:ascii="標楷體" w:eastAsia="標楷體" w:hAnsi="標楷體" w:hint="eastAsia"/>
            <w:kern w:val="0"/>
          </w:rPr>
          <w:t xml:space="preserve">第 </w:t>
        </w:r>
        <w:r w:rsidRPr="00B677D6">
          <w:rPr>
            <w:rFonts w:ascii="標楷體" w:eastAsia="標楷體" w:hAnsi="標楷體"/>
            <w:kern w:val="0"/>
          </w:rPr>
          <w:fldChar w:fldCharType="begin"/>
        </w:r>
        <w:r w:rsidRPr="00B677D6">
          <w:rPr>
            <w:rFonts w:ascii="標楷體" w:eastAsia="標楷體" w:hAnsi="標楷體"/>
            <w:kern w:val="0"/>
          </w:rPr>
          <w:instrText xml:space="preserve"> PAGE </w:instrText>
        </w:r>
        <w:r w:rsidRPr="00B677D6">
          <w:rPr>
            <w:rFonts w:ascii="標楷體" w:eastAsia="標楷體" w:hAnsi="標楷體"/>
            <w:kern w:val="0"/>
          </w:rPr>
          <w:fldChar w:fldCharType="separate"/>
        </w:r>
        <w:r w:rsidR="00486542">
          <w:rPr>
            <w:rFonts w:ascii="標楷體" w:eastAsia="標楷體" w:hAnsi="標楷體"/>
            <w:noProof/>
            <w:kern w:val="0"/>
          </w:rPr>
          <w:t>4</w:t>
        </w:r>
        <w:r w:rsidRPr="00B677D6">
          <w:rPr>
            <w:rFonts w:ascii="標楷體" w:eastAsia="標楷體" w:hAnsi="標楷體"/>
            <w:kern w:val="0"/>
          </w:rPr>
          <w:fldChar w:fldCharType="end"/>
        </w:r>
        <w:r w:rsidRPr="00B677D6">
          <w:rPr>
            <w:rFonts w:ascii="標楷體" w:eastAsia="標楷體" w:hAnsi="標楷體" w:hint="eastAsia"/>
            <w:kern w:val="0"/>
          </w:rPr>
          <w:t xml:space="preserve"> 頁，共 </w:t>
        </w:r>
        <w:r w:rsidRPr="00B677D6">
          <w:rPr>
            <w:rFonts w:ascii="標楷體" w:eastAsia="標楷體" w:hAnsi="標楷體"/>
            <w:kern w:val="0"/>
          </w:rPr>
          <w:fldChar w:fldCharType="begin"/>
        </w:r>
        <w:r w:rsidRPr="00B677D6">
          <w:rPr>
            <w:rFonts w:ascii="標楷體" w:eastAsia="標楷體" w:hAnsi="標楷體"/>
            <w:kern w:val="0"/>
          </w:rPr>
          <w:instrText xml:space="preserve"> NUMPAGES </w:instrText>
        </w:r>
        <w:r w:rsidRPr="00B677D6">
          <w:rPr>
            <w:rFonts w:ascii="標楷體" w:eastAsia="標楷體" w:hAnsi="標楷體"/>
            <w:kern w:val="0"/>
          </w:rPr>
          <w:fldChar w:fldCharType="separate"/>
        </w:r>
        <w:r w:rsidR="00486542">
          <w:rPr>
            <w:rFonts w:ascii="標楷體" w:eastAsia="標楷體" w:hAnsi="標楷體"/>
            <w:noProof/>
            <w:kern w:val="0"/>
          </w:rPr>
          <w:t>5</w:t>
        </w:r>
        <w:r w:rsidRPr="00B677D6">
          <w:rPr>
            <w:rFonts w:ascii="標楷體" w:eastAsia="標楷體" w:hAnsi="標楷體"/>
            <w:kern w:val="0"/>
          </w:rPr>
          <w:fldChar w:fldCharType="end"/>
        </w:r>
        <w:r w:rsidRPr="00B677D6">
          <w:rPr>
            <w:rFonts w:ascii="標楷體" w:eastAsia="標楷體" w:hAnsi="標楷體" w:hint="eastAsia"/>
            <w:kern w:val="0"/>
          </w:rPr>
          <w:t xml:space="preserve"> 頁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3B7D" w:rsidRDefault="00D73B7D" w:rsidP="00577091">
      <w:r>
        <w:separator/>
      </w:r>
    </w:p>
  </w:footnote>
  <w:footnote w:type="continuationSeparator" w:id="0">
    <w:p w:rsidR="00D73B7D" w:rsidRDefault="00D73B7D" w:rsidP="005770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EB5"/>
    <w:rsid w:val="00004272"/>
    <w:rsid w:val="00043581"/>
    <w:rsid w:val="00064B7C"/>
    <w:rsid w:val="0008323E"/>
    <w:rsid w:val="000C278C"/>
    <w:rsid w:val="0011533B"/>
    <w:rsid w:val="00140544"/>
    <w:rsid w:val="00171106"/>
    <w:rsid w:val="00174962"/>
    <w:rsid w:val="001C24F8"/>
    <w:rsid w:val="001F2AC8"/>
    <w:rsid w:val="0026574D"/>
    <w:rsid w:val="002E79E8"/>
    <w:rsid w:val="00325B91"/>
    <w:rsid w:val="00352493"/>
    <w:rsid w:val="0035348C"/>
    <w:rsid w:val="0036574F"/>
    <w:rsid w:val="00381AD7"/>
    <w:rsid w:val="00381D83"/>
    <w:rsid w:val="003A48F1"/>
    <w:rsid w:val="00414D6F"/>
    <w:rsid w:val="00431EB5"/>
    <w:rsid w:val="0043500E"/>
    <w:rsid w:val="00461241"/>
    <w:rsid w:val="0046266D"/>
    <w:rsid w:val="00472832"/>
    <w:rsid w:val="00477409"/>
    <w:rsid w:val="004851DC"/>
    <w:rsid w:val="00486542"/>
    <w:rsid w:val="00494068"/>
    <w:rsid w:val="004C4F09"/>
    <w:rsid w:val="004E1D7A"/>
    <w:rsid w:val="004F7885"/>
    <w:rsid w:val="00501113"/>
    <w:rsid w:val="00516CB5"/>
    <w:rsid w:val="00523CB3"/>
    <w:rsid w:val="005242FF"/>
    <w:rsid w:val="00577091"/>
    <w:rsid w:val="005806F9"/>
    <w:rsid w:val="0058350F"/>
    <w:rsid w:val="005A0834"/>
    <w:rsid w:val="005C7CF8"/>
    <w:rsid w:val="005D1D9B"/>
    <w:rsid w:val="005E6D5F"/>
    <w:rsid w:val="006C4402"/>
    <w:rsid w:val="00706E16"/>
    <w:rsid w:val="00732D09"/>
    <w:rsid w:val="0078201A"/>
    <w:rsid w:val="0078242C"/>
    <w:rsid w:val="007A7BD9"/>
    <w:rsid w:val="007B6228"/>
    <w:rsid w:val="007C1F52"/>
    <w:rsid w:val="007F5AB8"/>
    <w:rsid w:val="0084491A"/>
    <w:rsid w:val="00866673"/>
    <w:rsid w:val="00874770"/>
    <w:rsid w:val="008747BE"/>
    <w:rsid w:val="009204F3"/>
    <w:rsid w:val="00932B2C"/>
    <w:rsid w:val="0094714F"/>
    <w:rsid w:val="0096429A"/>
    <w:rsid w:val="009950F0"/>
    <w:rsid w:val="009C639F"/>
    <w:rsid w:val="009D13D4"/>
    <w:rsid w:val="00A4548C"/>
    <w:rsid w:val="00A56652"/>
    <w:rsid w:val="00A6051D"/>
    <w:rsid w:val="00A93668"/>
    <w:rsid w:val="00A96111"/>
    <w:rsid w:val="00A979A7"/>
    <w:rsid w:val="00B1051C"/>
    <w:rsid w:val="00B22AA6"/>
    <w:rsid w:val="00B635BC"/>
    <w:rsid w:val="00B7504A"/>
    <w:rsid w:val="00B93564"/>
    <w:rsid w:val="00BA697E"/>
    <w:rsid w:val="00BB2406"/>
    <w:rsid w:val="00BB3523"/>
    <w:rsid w:val="00C51328"/>
    <w:rsid w:val="00C70A4E"/>
    <w:rsid w:val="00C73314"/>
    <w:rsid w:val="00C75CDD"/>
    <w:rsid w:val="00CB3566"/>
    <w:rsid w:val="00D73B7D"/>
    <w:rsid w:val="00DA1C5E"/>
    <w:rsid w:val="00DA453D"/>
    <w:rsid w:val="00DD3E22"/>
    <w:rsid w:val="00DD6789"/>
    <w:rsid w:val="00E205F8"/>
    <w:rsid w:val="00E87D61"/>
    <w:rsid w:val="00EA47D1"/>
    <w:rsid w:val="00EB147C"/>
    <w:rsid w:val="00EB7C1A"/>
    <w:rsid w:val="00ED72E7"/>
    <w:rsid w:val="00EF7DBE"/>
    <w:rsid w:val="00F07C1C"/>
    <w:rsid w:val="00F87AB2"/>
    <w:rsid w:val="00F93125"/>
    <w:rsid w:val="00FA20E3"/>
    <w:rsid w:val="00FA4C0C"/>
    <w:rsid w:val="00FD242F"/>
    <w:rsid w:val="00FF3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70A5704-8B78-4D12-AD0C-9F99CAADE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1EB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70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77091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770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77091"/>
    <w:rPr>
      <w:rFonts w:ascii="Calibri" w:eastAsia="新細明體" w:hAnsi="Calibri" w:cs="Times New Roman"/>
      <w:sz w:val="20"/>
      <w:szCs w:val="20"/>
    </w:rPr>
  </w:style>
  <w:style w:type="table" w:styleId="Web1">
    <w:name w:val="Table Web 1"/>
    <w:aliases w:val="表格(2010)"/>
    <w:basedOn w:val="a1"/>
    <w:rsid w:val="00472832"/>
    <w:pPr>
      <w:widowControl w:val="0"/>
      <w:tabs>
        <w:tab w:val="right" w:pos="0"/>
      </w:tabs>
      <w:spacing w:beforeLines="20" w:afterLines="20" w:line="400" w:lineRule="exact"/>
    </w:pPr>
    <w:rPr>
      <w:rFonts w:ascii="Times New Roman" w:eastAsia="標楷體" w:hAnsi="Times New Roman" w:cs="Times New Roman"/>
      <w:kern w:val="0"/>
      <w:sz w:val="28"/>
      <w:szCs w:val="28"/>
    </w:rPr>
    <w:tblPr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</w:tblPr>
    <w:trPr>
      <w:jc w:val="center"/>
    </w:trPr>
    <w:tcPr>
      <w:shd w:val="clear" w:color="auto" w:fill="auto"/>
    </w:tcPr>
    <w:tblStylePr w:type="firstRow">
      <w:pPr>
        <w:jc w:val="center"/>
      </w:pPr>
      <w:rPr>
        <w:color w:val="auto"/>
      </w:rPr>
      <w:tblPr/>
      <w:tcPr>
        <w:vAlign w:val="center"/>
      </w:tcPr>
    </w:tblStylePr>
    <w:tblStylePr w:type="lastRow">
      <w:pPr>
        <w:wordWrap/>
        <w:adjustRightInd w:val="0"/>
        <w:snapToGrid w:val="0"/>
        <w:spacing w:beforeLines="20" w:beforeAutospacing="0" w:afterLines="200" w:afterAutospacing="0" w:line="400" w:lineRule="exact"/>
        <w:contextualSpacing w:val="0"/>
        <w:mirrorIndents w:val="0"/>
        <w:jc w:val="left"/>
      </w:pPr>
      <w:tblPr/>
      <w:tcPr>
        <w:tcBorders>
          <w:top w:val="single" w:sz="6" w:space="0" w:color="auto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firstCol">
      <w:pPr>
        <w:jc w:val="center"/>
      </w:pPr>
    </w:tblStylePr>
  </w:style>
  <w:style w:type="table" w:styleId="a7">
    <w:name w:val="Table Grid"/>
    <w:aliases w:val="(圖專用)"/>
    <w:basedOn w:val="a1"/>
    <w:rsid w:val="005E6D5F"/>
    <w:pPr>
      <w:widowControl w:val="0"/>
      <w:adjustRightInd w:val="0"/>
      <w:snapToGrid w:val="0"/>
      <w:spacing w:beforeLines="20" w:afterLines="20" w:line="400" w:lineRule="exact"/>
      <w:jc w:val="both"/>
    </w:pPr>
    <w:rPr>
      <w:rFonts w:ascii="Times New Roman" w:eastAsia="標楷體" w:hAnsi="Times New Roman" w:cs="Times New Roman"/>
      <w:kern w:val="0"/>
      <w:sz w:val="28"/>
      <w:szCs w:val="28"/>
    </w:rPr>
    <w:tblPr>
      <w:jc w:val="center"/>
    </w:tblPr>
    <w:trPr>
      <w:jc w:val="center"/>
    </w:trPr>
    <w:tblStylePr w:type="firstRow">
      <w:pPr>
        <w:keepNext/>
        <w:keepLines w:val="0"/>
        <w:pageBreakBefore w:val="0"/>
        <w:widowControl w:val="0"/>
        <w:suppressLineNumbers w:val="0"/>
        <w:suppressAutoHyphens w:val="0"/>
        <w:wordWrap/>
        <w:spacing w:line="240" w:lineRule="auto"/>
      </w:pPr>
    </w:tblStylePr>
    <w:tblStylePr w:type="lastRow">
      <w:pPr>
        <w:keepNext w:val="0"/>
        <w:keepLines w:val="0"/>
        <w:pageBreakBefore w:val="0"/>
        <w:widowControl w:val="0"/>
        <w:suppressLineNumbers w:val="0"/>
        <w:suppressAutoHyphens w:val="0"/>
        <w:wordWrap/>
      </w:pPr>
    </w:tblStylePr>
    <w:tblStylePr w:type="firstCol">
      <w:pPr>
        <w:jc w:val="both"/>
      </w:pPr>
      <w:tblPr/>
      <w:tcPr>
        <w:vAlign w:val="center"/>
      </w:tcPr>
    </w:tblStylePr>
  </w:style>
  <w:style w:type="table" w:customStyle="1" w:styleId="20101">
    <w:name w:val="表格(2010)1"/>
    <w:basedOn w:val="a1"/>
    <w:next w:val="Web1"/>
    <w:rsid w:val="0094714F"/>
    <w:pPr>
      <w:widowControl w:val="0"/>
      <w:tabs>
        <w:tab w:val="right" w:pos="0"/>
      </w:tabs>
      <w:spacing w:beforeLines="20" w:afterLines="20" w:line="400" w:lineRule="exact"/>
    </w:pPr>
    <w:rPr>
      <w:rFonts w:ascii="Times New Roman" w:eastAsia="標楷體" w:hAnsi="Times New Roman" w:cs="Times New Roman"/>
      <w:kern w:val="0"/>
      <w:sz w:val="28"/>
      <w:szCs w:val="28"/>
    </w:rPr>
    <w:tblPr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</w:tblPr>
    <w:trPr>
      <w:jc w:val="center"/>
    </w:trPr>
    <w:tcPr>
      <w:shd w:val="clear" w:color="auto" w:fill="auto"/>
    </w:tcPr>
    <w:tblStylePr w:type="firstRow">
      <w:pPr>
        <w:jc w:val="center"/>
      </w:pPr>
      <w:rPr>
        <w:color w:val="auto"/>
      </w:rPr>
      <w:tblPr/>
      <w:tcPr>
        <w:vAlign w:val="center"/>
      </w:tcPr>
    </w:tblStylePr>
    <w:tblStylePr w:type="lastRow">
      <w:pPr>
        <w:wordWrap/>
        <w:adjustRightInd w:val="0"/>
        <w:snapToGrid w:val="0"/>
        <w:spacing w:beforeLines="20" w:beforeAutospacing="0" w:afterLines="200" w:afterAutospacing="0" w:line="400" w:lineRule="exact"/>
        <w:contextualSpacing w:val="0"/>
        <w:mirrorIndents w:val="0"/>
        <w:jc w:val="left"/>
      </w:pPr>
      <w:tblPr/>
      <w:tcPr>
        <w:tcBorders>
          <w:top w:val="single" w:sz="6" w:space="0" w:color="auto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firstCol">
      <w:pPr>
        <w:jc w:val="center"/>
      </w:p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7C5127-89D9-4ADA-9135-9B0DECF13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5</Pages>
  <Words>559</Words>
  <Characters>3190</Characters>
  <Application>Microsoft Office Word</Application>
  <DocSecurity>0</DocSecurity>
  <Lines>26</Lines>
  <Paragraphs>7</Paragraphs>
  <ScaleCrop>false</ScaleCrop>
  <Company/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謝美惠</dc:creator>
  <cp:keywords/>
  <dc:description/>
  <cp:lastModifiedBy>陳明如</cp:lastModifiedBy>
  <cp:revision>13</cp:revision>
  <cp:lastPrinted>2018-01-30T08:52:00Z</cp:lastPrinted>
  <dcterms:created xsi:type="dcterms:W3CDTF">2023-09-06T07:15:00Z</dcterms:created>
  <dcterms:modified xsi:type="dcterms:W3CDTF">2025-11-12T07:29:00Z</dcterms:modified>
</cp:coreProperties>
</file>