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C5D" w:rsidRPr="004504FB" w:rsidRDefault="004D6C5D" w:rsidP="004D6C5D">
      <w:pPr>
        <w:spacing w:line="480" w:lineRule="exact"/>
        <w:rPr>
          <w:rFonts w:eastAsia="標楷體"/>
          <w:bCs/>
          <w:sz w:val="32"/>
          <w:szCs w:val="32"/>
        </w:rPr>
      </w:pPr>
      <w:bookmarkStart w:id="0" w:name="_GoBack"/>
      <w:bookmarkEnd w:id="0"/>
      <w:r w:rsidRPr="004504FB">
        <w:rPr>
          <w:rFonts w:eastAsia="標楷體" w:hint="eastAsia"/>
          <w:bCs/>
          <w:sz w:val="32"/>
          <w:szCs w:val="32"/>
        </w:rPr>
        <w:t>中華民國期貨業商業同業公會期貨信託基金宣傳資料及廣告管理辦法</w:t>
      </w:r>
    </w:p>
    <w:p w:rsidR="004D6C5D" w:rsidRPr="00020012" w:rsidRDefault="004D6C5D" w:rsidP="004D6C5D">
      <w:pPr>
        <w:pStyle w:val="a7"/>
        <w:spacing w:after="120" w:line="480" w:lineRule="exact"/>
        <w:rPr>
          <w:rFonts w:ascii="標楷體" w:eastAsia="標楷體" w:hAnsi="標楷體"/>
          <w:b w:val="0"/>
          <w:color w:val="008000"/>
          <w:sz w:val="28"/>
          <w:szCs w:val="28"/>
        </w:rPr>
      </w:pPr>
      <w:r>
        <w:rPr>
          <w:rFonts w:eastAsia="標楷體" w:hint="eastAsia"/>
          <w:b w:val="0"/>
          <w:bCs w:val="0"/>
          <w:sz w:val="32"/>
          <w:szCs w:val="32"/>
        </w:rPr>
        <w:t>第四條、第六條之一、第八條</w:t>
      </w:r>
      <w:r w:rsidRPr="00020012">
        <w:rPr>
          <w:rFonts w:eastAsia="標楷體" w:hint="eastAsia"/>
          <w:b w:val="0"/>
          <w:bCs w:val="0"/>
          <w:sz w:val="32"/>
          <w:szCs w:val="32"/>
        </w:rPr>
        <w:t>修正條文對照表</w:t>
      </w:r>
    </w:p>
    <w:tbl>
      <w:tblPr>
        <w:tblW w:w="97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3402"/>
        <w:gridCol w:w="2943"/>
      </w:tblGrid>
      <w:tr w:rsidR="004D6C5D" w:rsidRPr="00A50192" w:rsidTr="001D1AE3">
        <w:tc>
          <w:tcPr>
            <w:tcW w:w="3431" w:type="dxa"/>
          </w:tcPr>
          <w:p w:rsidR="004D6C5D" w:rsidRPr="00A50192" w:rsidRDefault="004D6C5D" w:rsidP="001D1AE3">
            <w:pPr>
              <w:pStyle w:val="a7"/>
              <w:spacing w:beforeLines="15" w:before="54" w:afterLines="25" w:after="90" w:line="340" w:lineRule="exact"/>
              <w:jc w:val="center"/>
              <w:rPr>
                <w:rFonts w:ascii="標楷體" w:eastAsia="標楷體" w:hAnsi="標楷體"/>
                <w:b w:val="0"/>
              </w:rPr>
            </w:pPr>
            <w:r w:rsidRPr="00A50192">
              <w:rPr>
                <w:rFonts w:ascii="標楷體" w:eastAsia="標楷體" w:hAnsi="標楷體" w:hint="eastAsia"/>
                <w:b w:val="0"/>
              </w:rPr>
              <w:t>修  正  條  文</w:t>
            </w:r>
          </w:p>
        </w:tc>
        <w:tc>
          <w:tcPr>
            <w:tcW w:w="3402" w:type="dxa"/>
          </w:tcPr>
          <w:p w:rsidR="004D6C5D" w:rsidRPr="00A50192" w:rsidRDefault="004D6C5D" w:rsidP="001D1AE3">
            <w:pPr>
              <w:pStyle w:val="a7"/>
              <w:spacing w:beforeLines="15" w:before="54" w:afterLines="25" w:after="90" w:line="340" w:lineRule="exact"/>
              <w:jc w:val="center"/>
              <w:rPr>
                <w:rFonts w:ascii="標楷體" w:eastAsia="標楷體" w:hAnsi="標楷體"/>
                <w:b w:val="0"/>
              </w:rPr>
            </w:pPr>
            <w:r w:rsidRPr="00A50192">
              <w:rPr>
                <w:rFonts w:ascii="標楷體" w:eastAsia="標楷體" w:hAnsi="標楷體" w:hint="eastAsia"/>
                <w:b w:val="0"/>
              </w:rPr>
              <w:t>現  行  條  文</w:t>
            </w:r>
          </w:p>
        </w:tc>
        <w:tc>
          <w:tcPr>
            <w:tcW w:w="2943" w:type="dxa"/>
          </w:tcPr>
          <w:p w:rsidR="004D6C5D" w:rsidRPr="00A50192" w:rsidRDefault="004D6C5D" w:rsidP="001D1AE3">
            <w:pPr>
              <w:spacing w:beforeLines="15" w:before="54" w:afterLines="25" w:after="90" w:line="340" w:lineRule="exact"/>
              <w:jc w:val="center"/>
              <w:rPr>
                <w:rFonts w:ascii="標楷體" w:eastAsia="標楷體" w:hAnsi="標楷體"/>
              </w:rPr>
            </w:pPr>
            <w:r w:rsidRPr="00A50192">
              <w:rPr>
                <w:rFonts w:ascii="標楷體" w:eastAsia="標楷體" w:hAnsi="標楷體" w:hint="eastAsia"/>
              </w:rPr>
              <w:t>說        明</w:t>
            </w:r>
          </w:p>
        </w:tc>
      </w:tr>
      <w:tr w:rsidR="004D6C5D" w:rsidRPr="00A50192" w:rsidTr="001D1AE3">
        <w:tc>
          <w:tcPr>
            <w:tcW w:w="3431" w:type="dxa"/>
          </w:tcPr>
          <w:p w:rsidR="004D6C5D" w:rsidRPr="005D6581" w:rsidRDefault="004D6C5D" w:rsidP="001D1AE3">
            <w:pPr>
              <w:pStyle w:val="a9"/>
              <w:spacing w:before="0" w:line="360" w:lineRule="exact"/>
              <w:rPr>
                <w:rFonts w:hAnsi="標楷體"/>
                <w:sz w:val="24"/>
              </w:rPr>
            </w:pPr>
            <w:r w:rsidRPr="005D6581">
              <w:rPr>
                <w:rFonts w:hAnsi="標楷體" w:hint="eastAsia"/>
                <w:sz w:val="24"/>
              </w:rPr>
              <w:t>第四條</w:t>
            </w:r>
          </w:p>
          <w:p w:rsidR="004D6C5D" w:rsidRPr="005D6581" w:rsidRDefault="004D6C5D" w:rsidP="001D1AE3">
            <w:pPr>
              <w:spacing w:line="360" w:lineRule="exact"/>
              <w:ind w:firstLineChars="200" w:firstLine="480"/>
              <w:jc w:val="both"/>
              <w:rPr>
                <w:rFonts w:ascii="標楷體" w:eastAsia="標楷體" w:hAnsi="標楷體"/>
              </w:rPr>
            </w:pPr>
            <w:r w:rsidRPr="005D6581">
              <w:rPr>
                <w:rFonts w:ascii="標楷體" w:eastAsia="標楷體" w:hAnsi="標楷體" w:hint="eastAsia"/>
                <w:szCs w:val="28"/>
              </w:rPr>
              <w:t>期貨信託事業委任之基金銷售機構從事期貨信託基金之</w:t>
            </w:r>
            <w:r w:rsidRPr="005D6581">
              <w:rPr>
                <w:rFonts w:ascii="標楷體" w:eastAsia="標楷體" w:hAnsi="標楷體" w:hint="eastAsia"/>
              </w:rPr>
              <w:t>宣傳資料</w:t>
            </w:r>
            <w:r w:rsidRPr="005D6581">
              <w:rPr>
                <w:rFonts w:ascii="標楷體" w:eastAsia="標楷體" w:hAnsi="標楷體" w:hint="eastAsia"/>
                <w:szCs w:val="28"/>
              </w:rPr>
              <w:t>、廣告有違反本</w:t>
            </w:r>
            <w:r w:rsidRPr="005D6581">
              <w:rPr>
                <w:rFonts w:ascii="標楷體" w:eastAsia="標楷體" w:hAnsi="標楷體" w:hint="eastAsia"/>
              </w:rPr>
              <w:t>辦法</w:t>
            </w:r>
            <w:r w:rsidRPr="005D6581">
              <w:rPr>
                <w:rFonts w:ascii="標楷體" w:eastAsia="標楷體" w:hAnsi="標楷體" w:hint="eastAsia"/>
                <w:szCs w:val="28"/>
              </w:rPr>
              <w:t>規定時，期貨信託事業</w:t>
            </w:r>
            <w:r w:rsidRPr="00287A5C">
              <w:rPr>
                <w:rFonts w:ascii="Arial" w:eastAsia="標楷體" w:hAnsi="Arial" w:cs="Arial" w:hint="eastAsia"/>
                <w:color w:val="0000FF"/>
                <w:u w:val="single"/>
              </w:rPr>
              <w:t>及基金銷售機構</w:t>
            </w:r>
            <w:r w:rsidRPr="005D6581">
              <w:rPr>
                <w:rFonts w:ascii="標楷體" w:eastAsia="標楷體" w:hAnsi="標楷體" w:hint="eastAsia"/>
                <w:szCs w:val="28"/>
              </w:rPr>
              <w:t>除確實有不可歸責之事由外，應依相關法令負其責任</w:t>
            </w:r>
            <w:r w:rsidRPr="005D6581">
              <w:rPr>
                <w:rFonts w:ascii="標楷體" w:eastAsia="標楷體" w:hAnsi="標楷體" w:hint="eastAsia"/>
              </w:rPr>
              <w:t>。</w:t>
            </w:r>
          </w:p>
          <w:p w:rsidR="004D6C5D" w:rsidRPr="005D6581" w:rsidRDefault="004D6C5D" w:rsidP="001D1AE3">
            <w:pPr>
              <w:spacing w:line="360" w:lineRule="exact"/>
              <w:ind w:firstLineChars="200" w:firstLine="480"/>
              <w:jc w:val="both"/>
              <w:rPr>
                <w:rFonts w:ascii="標楷體" w:eastAsia="標楷體" w:hAnsi="標楷體"/>
                <w:b/>
                <w:bCs/>
                <w:u w:val="single"/>
              </w:rPr>
            </w:pPr>
            <w:r w:rsidRPr="00287A5C">
              <w:rPr>
                <w:rFonts w:ascii="Arial" w:eastAsia="標楷體" w:hAnsi="Arial" w:cs="Arial" w:hint="eastAsia"/>
                <w:color w:val="0000FF"/>
                <w:u w:val="single"/>
              </w:rPr>
              <w:t>期貨信託事業或其委任之基金銷售機構辦理期貨信託基金之募集及銷售業務，其廣告及營業活動得委任其他事業辦理之，但對於該事業辦理相關活動有違反本辦法規定時，除確實有不可歸責之事由外，應依相關法令負其責任。</w:t>
            </w:r>
          </w:p>
        </w:tc>
        <w:tc>
          <w:tcPr>
            <w:tcW w:w="3402" w:type="dxa"/>
          </w:tcPr>
          <w:p w:rsidR="004D6C5D" w:rsidRPr="005D6581" w:rsidRDefault="004D6C5D" w:rsidP="001D1AE3">
            <w:pPr>
              <w:pStyle w:val="a9"/>
              <w:spacing w:before="0" w:line="360" w:lineRule="exact"/>
              <w:rPr>
                <w:rFonts w:hAnsi="標楷體"/>
                <w:sz w:val="24"/>
              </w:rPr>
            </w:pPr>
            <w:r w:rsidRPr="005D6581">
              <w:rPr>
                <w:rFonts w:hAnsi="標楷體" w:hint="eastAsia"/>
                <w:sz w:val="24"/>
              </w:rPr>
              <w:t>第四條</w:t>
            </w:r>
          </w:p>
          <w:p w:rsidR="004D6C5D" w:rsidRPr="005D6581" w:rsidRDefault="004D6C5D" w:rsidP="001D1AE3">
            <w:pPr>
              <w:spacing w:line="360" w:lineRule="exact"/>
              <w:ind w:firstLineChars="200" w:firstLine="480"/>
              <w:jc w:val="both"/>
              <w:rPr>
                <w:rFonts w:ascii="標楷體" w:eastAsia="標楷體" w:hAnsi="標楷體"/>
              </w:rPr>
            </w:pPr>
            <w:r w:rsidRPr="005D6581">
              <w:rPr>
                <w:rFonts w:ascii="標楷體" w:eastAsia="標楷體" w:hAnsi="標楷體" w:hint="eastAsia"/>
              </w:rPr>
              <w:t>期貨信託事業委任之基金銷售機構從事期貨信託基金之宣傳資料、廣告有違反本辦法規定時，期貨信託事業除確實有不可歸責之事由外，應依相關法令負其責任。</w:t>
            </w:r>
          </w:p>
          <w:p w:rsidR="004D6C5D" w:rsidRPr="005D6581" w:rsidRDefault="004D6C5D" w:rsidP="001D1AE3">
            <w:pPr>
              <w:spacing w:line="360" w:lineRule="exact"/>
              <w:ind w:firstLineChars="200" w:firstLine="480"/>
              <w:jc w:val="both"/>
              <w:rPr>
                <w:rFonts w:ascii="標楷體" w:eastAsia="標楷體" w:hAnsi="標楷體"/>
              </w:rPr>
            </w:pPr>
          </w:p>
        </w:tc>
        <w:tc>
          <w:tcPr>
            <w:tcW w:w="2943" w:type="dxa"/>
          </w:tcPr>
          <w:p w:rsidR="004D6C5D" w:rsidRPr="007D3FD6" w:rsidRDefault="004D6C5D" w:rsidP="001D1AE3">
            <w:pPr>
              <w:pStyle w:val="a7"/>
              <w:jc w:val="both"/>
              <w:rPr>
                <w:rFonts w:ascii="標楷體" w:eastAsia="標楷體" w:hAnsi="標楷體"/>
                <w:b w:val="0"/>
                <w:bCs w:val="0"/>
              </w:rPr>
            </w:pPr>
            <w:r>
              <w:rPr>
                <w:rFonts w:ascii="標楷體" w:eastAsia="標楷體" w:hAnsi="標楷體" w:hint="eastAsia"/>
                <w:b w:val="0"/>
              </w:rPr>
              <w:t>由</w:t>
            </w:r>
            <w:r w:rsidRPr="002303B7">
              <w:rPr>
                <w:rFonts w:ascii="標楷體" w:eastAsia="標楷體" w:hAnsi="標楷體" w:hint="eastAsia"/>
                <w:b w:val="0"/>
              </w:rPr>
              <w:t>於近</w:t>
            </w:r>
            <w:r>
              <w:rPr>
                <w:rFonts w:ascii="標楷體" w:eastAsia="標楷體" w:hAnsi="標楷體" w:hint="eastAsia"/>
                <w:b w:val="0"/>
              </w:rPr>
              <w:t>來時有</w:t>
            </w:r>
            <w:r w:rsidRPr="002303B7">
              <w:rPr>
                <w:rFonts w:ascii="標楷體" w:eastAsia="標楷體" w:hAnsi="標楷體" w:hint="eastAsia"/>
                <w:b w:val="0"/>
              </w:rPr>
              <w:t>業者與網紅合作從事業務招攬，</w:t>
            </w:r>
            <w:r>
              <w:rPr>
                <w:rFonts w:ascii="標楷體" w:eastAsia="標楷體" w:hAnsi="標楷體" w:hint="eastAsia"/>
                <w:b w:val="0"/>
              </w:rPr>
              <w:t>為避免其不當招攬及維護交易人權益，</w:t>
            </w:r>
            <w:r w:rsidRPr="007D3FD6">
              <w:rPr>
                <w:rFonts w:ascii="標楷體" w:eastAsia="標楷體" w:hAnsi="標楷體" w:hint="eastAsia"/>
                <w:b w:val="0"/>
              </w:rPr>
              <w:t>依據</w:t>
            </w:r>
            <w:r>
              <w:rPr>
                <w:rFonts w:ascii="標楷體" w:eastAsia="標楷體" w:hAnsi="標楷體" w:hint="eastAsia"/>
                <w:b w:val="0"/>
              </w:rPr>
              <w:t>主管機關114</w:t>
            </w:r>
            <w:r w:rsidRPr="007D3FD6">
              <w:rPr>
                <w:rFonts w:ascii="標楷體" w:eastAsia="標楷體" w:hAnsi="標楷體" w:hint="eastAsia"/>
                <w:b w:val="0"/>
              </w:rPr>
              <w:t>年</w:t>
            </w:r>
            <w:r>
              <w:rPr>
                <w:rFonts w:ascii="標楷體" w:eastAsia="標楷體" w:hAnsi="標楷體" w:hint="eastAsia"/>
                <w:b w:val="0"/>
              </w:rPr>
              <w:t>1</w:t>
            </w:r>
            <w:r w:rsidRPr="007D3FD6">
              <w:rPr>
                <w:rFonts w:ascii="標楷體" w:eastAsia="標楷體" w:hAnsi="標楷體" w:hint="eastAsia"/>
                <w:b w:val="0"/>
              </w:rPr>
              <w:t>月</w:t>
            </w:r>
            <w:r>
              <w:rPr>
                <w:rFonts w:ascii="標楷體" w:eastAsia="標楷體" w:hAnsi="標楷體" w:hint="eastAsia"/>
                <w:b w:val="0"/>
              </w:rPr>
              <w:t>7</w:t>
            </w:r>
            <w:r w:rsidRPr="007D3FD6">
              <w:rPr>
                <w:rFonts w:ascii="標楷體" w:eastAsia="標楷體" w:hAnsi="標楷體" w:hint="eastAsia"/>
                <w:b w:val="0"/>
              </w:rPr>
              <w:t>日金管證期字第</w:t>
            </w:r>
            <w:r>
              <w:rPr>
                <w:rFonts w:ascii="標楷體" w:eastAsia="標楷體" w:hAnsi="標楷體" w:hint="eastAsia"/>
                <w:b w:val="0"/>
              </w:rPr>
              <w:t>1140380083</w:t>
            </w:r>
            <w:r w:rsidRPr="007D3FD6">
              <w:rPr>
                <w:rFonts w:ascii="標楷體" w:eastAsia="標楷體" w:hAnsi="標楷體" w:hint="eastAsia"/>
                <w:b w:val="0"/>
              </w:rPr>
              <w:t>號</w:t>
            </w:r>
            <w:r>
              <w:rPr>
                <w:rFonts w:ascii="標楷體" w:eastAsia="標楷體" w:hAnsi="標楷體" w:hint="eastAsia"/>
                <w:b w:val="0"/>
              </w:rPr>
              <w:t>函指示，並參考投信投顧公會</w:t>
            </w:r>
            <w:r w:rsidRPr="002303B7">
              <w:rPr>
                <w:rFonts w:ascii="標楷體" w:eastAsia="標楷體" w:hAnsi="標楷體" w:hint="eastAsia"/>
                <w:b w:val="0"/>
              </w:rPr>
              <w:t>「</w:t>
            </w:r>
            <w:r w:rsidRPr="002303B7">
              <w:rPr>
                <w:rFonts w:ascii="標楷體" w:eastAsia="標楷體" w:hAnsi="標楷體"/>
                <w:b w:val="0"/>
              </w:rPr>
              <w:t>會員及其銷售機構從事廣告及營業活動行為規範</w:t>
            </w:r>
            <w:r w:rsidRPr="002303B7">
              <w:rPr>
                <w:rFonts w:ascii="標楷體" w:eastAsia="標楷體" w:hAnsi="標楷體" w:hint="eastAsia"/>
                <w:b w:val="0"/>
              </w:rPr>
              <w:t>」</w:t>
            </w:r>
            <w:r>
              <w:rPr>
                <w:rFonts w:ascii="標楷體" w:eastAsia="標楷體" w:hAnsi="標楷體" w:hint="eastAsia"/>
                <w:b w:val="0"/>
              </w:rPr>
              <w:t>第3條規定，增訂</w:t>
            </w:r>
            <w:r w:rsidRPr="002303B7">
              <w:rPr>
                <w:rFonts w:ascii="標楷體" w:eastAsia="標楷體" w:hAnsi="標楷體" w:hint="eastAsia"/>
                <w:b w:val="0"/>
              </w:rPr>
              <w:t>期貨信託事業及基金銷售機構</w:t>
            </w:r>
            <w:r w:rsidRPr="0076040D">
              <w:rPr>
                <w:rFonts w:ascii="標楷體" w:eastAsia="標楷體" w:hAnsi="標楷體" w:hint="eastAsia"/>
                <w:b w:val="0"/>
              </w:rPr>
              <w:t>委任其他事業辦理廣告及營業活動有違反本辦法規定時，應負相關責任</w:t>
            </w:r>
            <w:r w:rsidRPr="007D3FD6">
              <w:rPr>
                <w:rFonts w:ascii="標楷體" w:eastAsia="標楷體" w:hAnsi="標楷體" w:hint="eastAsia"/>
                <w:b w:val="0"/>
              </w:rPr>
              <w:t>。</w:t>
            </w:r>
          </w:p>
        </w:tc>
      </w:tr>
      <w:tr w:rsidR="004D6C5D" w:rsidRPr="00A50192" w:rsidTr="001D1AE3">
        <w:tc>
          <w:tcPr>
            <w:tcW w:w="3431" w:type="dxa"/>
          </w:tcPr>
          <w:p w:rsidR="004D6C5D" w:rsidRPr="005D6581" w:rsidRDefault="004D6C5D" w:rsidP="001D1AE3">
            <w:pPr>
              <w:pStyle w:val="a9"/>
              <w:spacing w:before="0" w:line="360" w:lineRule="exact"/>
              <w:rPr>
                <w:rFonts w:hAnsi="標楷體"/>
                <w:bCs/>
                <w:color w:val="FF0000"/>
                <w:sz w:val="24"/>
                <w:szCs w:val="28"/>
                <w:u w:val="single"/>
              </w:rPr>
            </w:pPr>
            <w:r w:rsidRPr="00287A5C">
              <w:rPr>
                <w:rFonts w:ascii="Arial" w:hAnsi="Arial" w:cs="Arial" w:hint="eastAsia"/>
                <w:color w:val="0000FF"/>
                <w:kern w:val="0"/>
                <w:sz w:val="24"/>
                <w:u w:val="single"/>
              </w:rPr>
              <w:t>第六條之一</w:t>
            </w:r>
          </w:p>
          <w:p w:rsidR="004D6C5D" w:rsidRPr="00287A5C" w:rsidRDefault="004D6C5D" w:rsidP="001D1AE3">
            <w:pPr>
              <w:spacing w:line="360" w:lineRule="exact"/>
              <w:ind w:firstLineChars="200" w:firstLine="480"/>
              <w:jc w:val="both"/>
              <w:rPr>
                <w:rFonts w:ascii="Arial" w:eastAsia="標楷體" w:hAnsi="Arial" w:cs="Arial"/>
                <w:color w:val="0000FF"/>
                <w:u w:val="single"/>
              </w:rPr>
            </w:pPr>
            <w:r w:rsidRPr="00287A5C">
              <w:rPr>
                <w:rFonts w:ascii="Arial" w:eastAsia="標楷體" w:hAnsi="Arial" w:cs="Arial" w:hint="eastAsia"/>
                <w:color w:val="0000FF"/>
                <w:u w:val="single"/>
              </w:rPr>
              <w:t>期貨信託事業及基金銷售機構與常態性於網路分享資訊者</w:t>
            </w:r>
            <w:r>
              <w:rPr>
                <w:rFonts w:ascii="Arial" w:eastAsia="標楷體" w:hAnsi="Arial" w:cs="Arial" w:hint="eastAsia"/>
                <w:color w:val="0000FF"/>
                <w:u w:val="single"/>
              </w:rPr>
              <w:t>（</w:t>
            </w:r>
            <w:r w:rsidRPr="00287A5C">
              <w:rPr>
                <w:rFonts w:ascii="Arial" w:eastAsia="標楷體" w:hAnsi="Arial" w:cs="Arial" w:hint="eastAsia"/>
                <w:color w:val="0000FF"/>
                <w:u w:val="single"/>
              </w:rPr>
              <w:t>以下稱網紅）</w:t>
            </w:r>
            <w:r w:rsidRPr="00813A76">
              <w:rPr>
                <w:rFonts w:ascii="Arial" w:eastAsia="標楷體" w:hAnsi="Arial" w:cs="Arial" w:hint="eastAsia"/>
                <w:color w:val="0000FF"/>
                <w:u w:val="single"/>
              </w:rPr>
              <w:t>，就期貨信託基金從事廣告及營業活動，</w:t>
            </w:r>
            <w:r w:rsidRPr="00287A5C">
              <w:rPr>
                <w:rFonts w:ascii="Arial" w:eastAsia="標楷體" w:hAnsi="Arial" w:cs="Arial" w:hint="eastAsia"/>
                <w:color w:val="0000FF"/>
                <w:u w:val="single"/>
              </w:rPr>
              <w:t>另應遵守下列事項：</w:t>
            </w:r>
          </w:p>
          <w:p w:rsidR="004D6C5D" w:rsidRPr="00287A5C" w:rsidRDefault="004D6C5D" w:rsidP="001D1AE3">
            <w:pPr>
              <w:spacing w:line="360" w:lineRule="exact"/>
              <w:ind w:left="480" w:hangingChars="200" w:hanging="480"/>
              <w:jc w:val="both"/>
              <w:rPr>
                <w:rFonts w:ascii="Arial" w:eastAsia="標楷體" w:hAnsi="Arial" w:cs="Arial"/>
                <w:color w:val="0000FF"/>
                <w:u w:val="single"/>
              </w:rPr>
            </w:pPr>
            <w:r w:rsidRPr="00287A5C">
              <w:rPr>
                <w:rFonts w:ascii="Arial" w:eastAsia="標楷體" w:hAnsi="Arial" w:cs="Arial"/>
                <w:color w:val="0000FF"/>
                <w:u w:val="single"/>
              </w:rPr>
              <w:t>一、</w:t>
            </w:r>
            <w:r w:rsidRPr="00287A5C">
              <w:rPr>
                <w:rFonts w:ascii="Arial" w:eastAsia="標楷體" w:hAnsi="Arial" w:cs="Arial" w:hint="eastAsia"/>
                <w:color w:val="0000FF"/>
                <w:u w:val="single"/>
              </w:rPr>
              <w:t>確認網紅取得期貨信託事業管理規則第四十八條第一項所列資格之一。</w:t>
            </w:r>
          </w:p>
          <w:p w:rsidR="004D6C5D" w:rsidRPr="00287A5C" w:rsidRDefault="004D6C5D" w:rsidP="001D1AE3">
            <w:pPr>
              <w:widowControl w:val="0"/>
              <w:spacing w:line="360" w:lineRule="exact"/>
              <w:ind w:left="480" w:hangingChars="200" w:hanging="480"/>
              <w:jc w:val="both"/>
              <w:rPr>
                <w:rFonts w:ascii="Arial" w:eastAsia="標楷體" w:hAnsi="Arial" w:cs="Arial"/>
                <w:color w:val="0000FF"/>
                <w:u w:val="single"/>
              </w:rPr>
            </w:pPr>
            <w:r w:rsidRPr="00287A5C">
              <w:rPr>
                <w:rFonts w:ascii="Arial" w:eastAsia="標楷體" w:hAnsi="Arial" w:cs="Arial"/>
                <w:color w:val="0000FF"/>
                <w:u w:val="single"/>
              </w:rPr>
              <w:t>二、</w:t>
            </w:r>
            <w:r w:rsidRPr="00287A5C">
              <w:rPr>
                <w:rFonts w:ascii="Arial" w:eastAsia="標楷體" w:hAnsi="Arial" w:cs="Arial" w:hint="eastAsia"/>
                <w:color w:val="0000FF"/>
                <w:u w:val="single"/>
              </w:rPr>
              <w:t>雙方應簽訂契約，該契約除依會員暨</w:t>
            </w:r>
            <w:r w:rsidRPr="00287A5C">
              <w:rPr>
                <w:rFonts w:ascii="Arial" w:eastAsia="標楷體" w:hAnsi="Arial" w:cs="Arial"/>
                <w:color w:val="0000FF"/>
                <w:u w:val="single"/>
              </w:rPr>
              <w:t>期貨信託基金銷售機構</w:t>
            </w:r>
            <w:r w:rsidRPr="00287A5C">
              <w:rPr>
                <w:rFonts w:ascii="Arial" w:eastAsia="標楷體" w:hAnsi="Arial" w:cs="Arial" w:hint="eastAsia"/>
                <w:color w:val="0000FF"/>
                <w:u w:val="single"/>
              </w:rPr>
              <w:t>從事廣告業務招攬及營業促銷活動管理辦法第五條之一第三項規定明訂就合作事項雙方應遵守之條款外，另應包括但不限於下列條款：</w:t>
            </w:r>
          </w:p>
          <w:p w:rsidR="004D6C5D" w:rsidRPr="00287A5C" w:rsidRDefault="004D6C5D" w:rsidP="001D1AE3">
            <w:pPr>
              <w:widowControl w:val="0"/>
              <w:spacing w:line="360" w:lineRule="exact"/>
              <w:ind w:leftChars="200" w:left="960" w:hangingChars="200" w:hanging="480"/>
              <w:jc w:val="both"/>
              <w:rPr>
                <w:rFonts w:ascii="Arial" w:eastAsia="標楷體" w:hAnsi="Arial" w:cs="Arial"/>
                <w:color w:val="0000FF"/>
                <w:u w:val="single"/>
              </w:rPr>
            </w:pPr>
            <w:r w:rsidRPr="00287A5C">
              <w:rPr>
                <w:rFonts w:ascii="標楷體" w:eastAsia="標楷體" w:hAnsi="標楷體" w:cs="Arial" w:hint="eastAsia"/>
                <w:color w:val="0000FF"/>
                <w:u w:val="single"/>
              </w:rPr>
              <w:t>(一)</w:t>
            </w:r>
            <w:r w:rsidRPr="00287A5C">
              <w:rPr>
                <w:rFonts w:ascii="Arial" w:eastAsia="標楷體" w:hAnsi="Arial" w:cs="Arial" w:hint="eastAsia"/>
                <w:color w:val="0000FF"/>
                <w:u w:val="single"/>
              </w:rPr>
              <w:t>網紅所發表之資訊內容，應依基金公開說明書所載之內容說</w:t>
            </w:r>
            <w:r w:rsidRPr="00287A5C">
              <w:rPr>
                <w:rFonts w:ascii="Arial" w:eastAsia="標楷體" w:hAnsi="Arial" w:cs="Arial" w:hint="eastAsia"/>
                <w:color w:val="0000FF"/>
                <w:u w:val="single"/>
              </w:rPr>
              <w:lastRenderedPageBreak/>
              <w:t>明，並同時敘明風險。</w:t>
            </w:r>
          </w:p>
          <w:p w:rsidR="004D6C5D" w:rsidRPr="00287A5C" w:rsidRDefault="004D6C5D" w:rsidP="001D1AE3">
            <w:pPr>
              <w:widowControl w:val="0"/>
              <w:spacing w:line="360" w:lineRule="exact"/>
              <w:ind w:leftChars="200" w:left="960" w:hangingChars="200" w:hanging="480"/>
              <w:jc w:val="both"/>
              <w:rPr>
                <w:rFonts w:ascii="標楷體" w:eastAsia="標楷體" w:hAnsi="標楷體" w:cs="Arial"/>
                <w:color w:val="0000FF"/>
                <w:u w:val="single"/>
              </w:rPr>
            </w:pPr>
            <w:r w:rsidRPr="00287A5C">
              <w:rPr>
                <w:rFonts w:ascii="標楷體" w:eastAsia="標楷體" w:hAnsi="標楷體" w:cs="Arial" w:hint="eastAsia"/>
                <w:color w:val="0000FF"/>
                <w:u w:val="single"/>
              </w:rPr>
              <w:t>(二)網紅所發表之資訊內容，應揭示或說明「非分析意見及推介建議」之警語。</w:t>
            </w:r>
          </w:p>
          <w:p w:rsidR="004D6C5D" w:rsidRPr="00287A5C" w:rsidRDefault="004D6C5D" w:rsidP="001D1AE3">
            <w:pPr>
              <w:widowControl w:val="0"/>
              <w:spacing w:line="360" w:lineRule="exact"/>
              <w:ind w:leftChars="200" w:left="960" w:hangingChars="200" w:hanging="480"/>
              <w:jc w:val="both"/>
              <w:rPr>
                <w:rFonts w:ascii="Arial" w:eastAsia="標楷體" w:hAnsi="Arial" w:cs="Arial"/>
                <w:color w:val="0000FF"/>
                <w:u w:val="single"/>
              </w:rPr>
            </w:pPr>
            <w:r w:rsidRPr="00287A5C">
              <w:rPr>
                <w:rFonts w:ascii="標楷體" w:eastAsia="標楷體" w:hAnsi="標楷體" w:cs="Arial" w:hint="eastAsia"/>
                <w:color w:val="0000FF"/>
                <w:u w:val="single"/>
              </w:rPr>
              <w:t>(三)網紅所發表之資訊內容，進行基金之付費置入性行銷廣告者，網紅應依第八條第十款規定辦理。</w:t>
            </w:r>
            <w:r w:rsidRPr="00011843">
              <w:rPr>
                <w:rFonts w:ascii="標楷體" w:eastAsia="標楷體" w:hAnsi="標楷體" w:cs="標楷體" w:hint="eastAsia"/>
                <w:color w:val="0000FF"/>
                <w:szCs w:val="23"/>
                <w:u w:val="single"/>
              </w:rPr>
              <w:t>前述基金之付費置入性行銷廣告，若以影片製播</w:t>
            </w:r>
            <w:r w:rsidRPr="00011843">
              <w:rPr>
                <w:rFonts w:ascii="標楷體" w:eastAsia="標楷體" w:hAnsi="標楷體" w:hint="eastAsia"/>
                <w:color w:val="0000FF"/>
                <w:szCs w:val="23"/>
                <w:u w:val="single"/>
              </w:rPr>
              <w:t>者，應以持續性方式於畫面中明顯揭露「○○公司廣告文宣」、「○○公司行銷資訊」、或「○○公司贊助播出」等相類詞語，使投資人可清楚識別其為廣告行銷資訊。</w:t>
            </w:r>
          </w:p>
          <w:p w:rsidR="004D6C5D" w:rsidRPr="00A50192" w:rsidRDefault="004D6C5D" w:rsidP="001D1AE3">
            <w:pPr>
              <w:pStyle w:val="a7"/>
              <w:ind w:left="480" w:hangingChars="200" w:hanging="480"/>
              <w:jc w:val="both"/>
              <w:rPr>
                <w:rFonts w:ascii="標楷體" w:eastAsia="標楷體" w:hAnsi="標楷體"/>
                <w:b w:val="0"/>
                <w:bCs w:val="0"/>
              </w:rPr>
            </w:pPr>
            <w:r w:rsidRPr="00287A5C">
              <w:rPr>
                <w:rFonts w:ascii="Arial" w:eastAsia="標楷體" w:hAnsi="Arial" w:cs="Arial" w:hint="eastAsia"/>
                <w:b w:val="0"/>
                <w:bCs w:val="0"/>
                <w:color w:val="0000FF"/>
                <w:kern w:val="0"/>
                <w:u w:val="single"/>
              </w:rPr>
              <w:t>三、</w:t>
            </w:r>
            <w:r>
              <w:rPr>
                <w:rFonts w:ascii="Arial" w:eastAsia="標楷體" w:hAnsi="Arial" w:cs="Arial" w:hint="eastAsia"/>
                <w:b w:val="0"/>
                <w:bCs w:val="0"/>
                <w:color w:val="0000FF"/>
                <w:kern w:val="0"/>
                <w:u w:val="single"/>
              </w:rPr>
              <w:t>期貨</w:t>
            </w:r>
            <w:r w:rsidRPr="00287A5C">
              <w:rPr>
                <w:rFonts w:ascii="Arial" w:eastAsia="標楷體" w:hAnsi="Arial" w:cs="Arial" w:hint="eastAsia"/>
                <w:b w:val="0"/>
                <w:bCs w:val="0"/>
                <w:color w:val="0000FF"/>
                <w:kern w:val="0"/>
                <w:u w:val="single"/>
              </w:rPr>
              <w:t>信託事業及基金銷售機構與網紅合作事實發生後十日內，應向本公會申報與網紅合作之廣告及營業活動等相關資料。</w:t>
            </w:r>
          </w:p>
        </w:tc>
        <w:tc>
          <w:tcPr>
            <w:tcW w:w="3402" w:type="dxa"/>
          </w:tcPr>
          <w:p w:rsidR="004D6C5D" w:rsidRPr="00A50192" w:rsidRDefault="004D6C5D" w:rsidP="001D1AE3">
            <w:pPr>
              <w:pStyle w:val="a7"/>
              <w:ind w:left="600" w:hangingChars="250" w:hanging="600"/>
              <w:jc w:val="both"/>
              <w:rPr>
                <w:rFonts w:ascii="標楷體" w:eastAsia="標楷體" w:hAnsi="標楷體"/>
                <w:b w:val="0"/>
                <w:bCs w:val="0"/>
              </w:rPr>
            </w:pPr>
          </w:p>
        </w:tc>
        <w:tc>
          <w:tcPr>
            <w:tcW w:w="2943" w:type="dxa"/>
          </w:tcPr>
          <w:p w:rsidR="004D6C5D" w:rsidRPr="004F090F" w:rsidRDefault="004D6C5D" w:rsidP="001D1AE3">
            <w:pPr>
              <w:pStyle w:val="a7"/>
              <w:spacing w:line="360" w:lineRule="exact"/>
              <w:jc w:val="both"/>
              <w:rPr>
                <w:rFonts w:ascii="標楷體" w:eastAsia="標楷體" w:hAnsi="標楷體"/>
                <w:b w:val="0"/>
              </w:rPr>
            </w:pPr>
            <w:r w:rsidRPr="004F090F">
              <w:rPr>
                <w:rFonts w:ascii="標楷體" w:eastAsia="標楷體" w:hAnsi="標楷體" w:hint="eastAsia"/>
                <w:b w:val="0"/>
              </w:rPr>
              <w:t>一、本條新增。</w:t>
            </w:r>
          </w:p>
          <w:p w:rsidR="004D6C5D" w:rsidRDefault="004D6C5D" w:rsidP="001D1AE3">
            <w:pPr>
              <w:pStyle w:val="a7"/>
              <w:spacing w:line="360" w:lineRule="exact"/>
              <w:ind w:left="480" w:hangingChars="200" w:hanging="480"/>
              <w:jc w:val="both"/>
              <w:rPr>
                <w:rFonts w:ascii="標楷體" w:eastAsia="標楷體" w:hAnsi="標楷體"/>
                <w:b w:val="0"/>
              </w:rPr>
            </w:pPr>
            <w:r w:rsidRPr="00EB473B">
              <w:rPr>
                <w:rFonts w:ascii="標楷體" w:eastAsia="標楷體" w:hAnsi="標楷體" w:hint="eastAsia"/>
                <w:b w:val="0"/>
              </w:rPr>
              <w:t>二、</w:t>
            </w:r>
            <w:r>
              <w:rPr>
                <w:rFonts w:ascii="標楷體" w:eastAsia="標楷體" w:hAnsi="標楷體" w:hint="eastAsia"/>
                <w:b w:val="0"/>
              </w:rPr>
              <w:t>參考投信投顧公會</w:t>
            </w:r>
            <w:r w:rsidRPr="002303B7">
              <w:rPr>
                <w:rFonts w:ascii="標楷體" w:eastAsia="標楷體" w:hAnsi="標楷體" w:hint="eastAsia"/>
                <w:b w:val="0"/>
              </w:rPr>
              <w:t>「</w:t>
            </w:r>
            <w:r w:rsidRPr="002303B7">
              <w:rPr>
                <w:rFonts w:ascii="標楷體" w:eastAsia="標楷體" w:hAnsi="標楷體"/>
                <w:b w:val="0"/>
              </w:rPr>
              <w:t>會員及其銷售機構從事廣告及營業活動行為規範</w:t>
            </w:r>
            <w:r>
              <w:rPr>
                <w:rFonts w:ascii="標楷體" w:eastAsia="標楷體" w:hAnsi="標楷體" w:hint="eastAsia"/>
                <w:b w:val="0"/>
              </w:rPr>
              <w:t>第8-5條第3項第2款及第3款、第4項、第5項及第20條第4項等規定，爰增訂</w:t>
            </w:r>
            <w:r w:rsidRPr="007B3B40">
              <w:rPr>
                <w:rFonts w:ascii="標楷體" w:eastAsia="標楷體" w:hAnsi="標楷體" w:hint="eastAsia"/>
                <w:b w:val="0"/>
              </w:rPr>
              <w:t>與網紅合作之行為規範</w:t>
            </w:r>
            <w:r>
              <w:rPr>
                <w:rFonts w:ascii="標楷體" w:eastAsia="標楷體" w:hAnsi="標楷體" w:hint="eastAsia"/>
                <w:b w:val="0"/>
              </w:rPr>
              <w:t>及</w:t>
            </w:r>
            <w:r w:rsidRPr="007B3B40">
              <w:rPr>
                <w:rFonts w:ascii="標楷體" w:eastAsia="標楷體" w:hAnsi="標楷體" w:hint="eastAsia"/>
                <w:b w:val="0"/>
              </w:rPr>
              <w:t>雙方合作所簽訂契約應含約束網紅遵守相關法令規定等。</w:t>
            </w:r>
          </w:p>
          <w:p w:rsidR="004D6C5D" w:rsidRPr="005D6581" w:rsidRDefault="004D6C5D" w:rsidP="001D1AE3">
            <w:pPr>
              <w:pStyle w:val="a7"/>
              <w:ind w:left="480" w:hangingChars="200" w:hanging="480"/>
              <w:jc w:val="both"/>
              <w:rPr>
                <w:rFonts w:ascii="標楷體" w:eastAsia="標楷體" w:hAnsi="標楷體"/>
                <w:b w:val="0"/>
              </w:rPr>
            </w:pPr>
            <w:r w:rsidRPr="00011843">
              <w:rPr>
                <w:rFonts w:ascii="標楷體" w:eastAsia="標楷體" w:hAnsi="標楷體" w:hint="eastAsia"/>
                <w:b w:val="0"/>
              </w:rPr>
              <w:t>三、期貨信託事業</w:t>
            </w:r>
            <w:r>
              <w:rPr>
                <w:rFonts w:ascii="標楷體" w:eastAsia="標楷體" w:hAnsi="標楷體" w:hint="eastAsia"/>
                <w:b w:val="0"/>
              </w:rPr>
              <w:t>及基金銷售機構</w:t>
            </w:r>
            <w:r w:rsidRPr="00011843">
              <w:rPr>
                <w:rFonts w:ascii="標楷體" w:eastAsia="標楷體" w:hAnsi="標楷體" w:hint="eastAsia"/>
                <w:b w:val="0"/>
              </w:rPr>
              <w:t>與網紅合作製播之影片應依</w:t>
            </w:r>
            <w:r>
              <w:rPr>
                <w:rFonts w:ascii="標楷體" w:eastAsia="標楷體" w:hAnsi="標楷體" w:hint="eastAsia"/>
                <w:b w:val="0"/>
              </w:rPr>
              <w:t>本條</w:t>
            </w:r>
            <w:r w:rsidRPr="00011843">
              <w:rPr>
                <w:rFonts w:ascii="標楷體" w:eastAsia="標楷體" w:hAnsi="標楷體" w:hint="eastAsia"/>
                <w:b w:val="0"/>
              </w:rPr>
              <w:t>第2款第3目規定，以持續性方式</w:t>
            </w:r>
            <w:r w:rsidRPr="00011843">
              <w:rPr>
                <w:rFonts w:ascii="標楷體" w:eastAsia="標楷體" w:hAnsi="標楷體"/>
                <w:b w:val="0"/>
              </w:rPr>
              <w:t>(</w:t>
            </w:r>
            <w:r w:rsidRPr="00011843">
              <w:rPr>
                <w:rFonts w:ascii="標楷體" w:eastAsia="標楷體" w:hAnsi="標楷體" w:hint="eastAsia"/>
                <w:b w:val="0"/>
              </w:rPr>
              <w:t>非全程合作製播影片者，得於影片內容提及所</w:t>
            </w:r>
            <w:r w:rsidRPr="00011843">
              <w:rPr>
                <w:rFonts w:ascii="標楷體" w:eastAsia="標楷體" w:hAnsi="標楷體" w:hint="eastAsia"/>
                <w:b w:val="0"/>
              </w:rPr>
              <w:lastRenderedPageBreak/>
              <w:t>合作之行銷資訊時，始於該段落之廣告內容中以持續性方式</w:t>
            </w:r>
            <w:r w:rsidRPr="00011843">
              <w:rPr>
                <w:rFonts w:ascii="標楷體" w:eastAsia="標楷體" w:hAnsi="標楷體"/>
                <w:b w:val="0"/>
              </w:rPr>
              <w:t>)</w:t>
            </w:r>
            <w:r w:rsidRPr="00011843">
              <w:rPr>
                <w:rFonts w:ascii="標楷體" w:eastAsia="標楷體" w:hAnsi="標楷體" w:hint="eastAsia"/>
                <w:b w:val="0"/>
              </w:rPr>
              <w:t>揭露置入性行銷相關資訊之規範。</w:t>
            </w:r>
          </w:p>
        </w:tc>
      </w:tr>
      <w:tr w:rsidR="004D6C5D" w:rsidRPr="00287A5C" w:rsidTr="001D1AE3">
        <w:tc>
          <w:tcPr>
            <w:tcW w:w="3431" w:type="dxa"/>
          </w:tcPr>
          <w:p w:rsidR="004D6C5D" w:rsidRPr="00287A5C" w:rsidRDefault="004D6C5D" w:rsidP="001D1AE3">
            <w:pPr>
              <w:spacing w:line="360" w:lineRule="exact"/>
              <w:jc w:val="both"/>
              <w:rPr>
                <w:rFonts w:ascii="標楷體" w:eastAsia="標楷體" w:hAnsi="標楷體"/>
                <w:color w:val="FF0000"/>
                <w:u w:val="single"/>
              </w:rPr>
            </w:pPr>
            <w:r w:rsidRPr="00287A5C">
              <w:rPr>
                <w:rFonts w:ascii="標楷體" w:eastAsia="標楷體" w:hAnsi="標楷體" w:hint="eastAsia"/>
              </w:rPr>
              <w:lastRenderedPageBreak/>
              <w:t>第八條</w:t>
            </w:r>
          </w:p>
          <w:p w:rsidR="004D6C5D" w:rsidRPr="00287A5C" w:rsidRDefault="004D6C5D" w:rsidP="001D1AE3">
            <w:pPr>
              <w:spacing w:line="360" w:lineRule="exact"/>
              <w:ind w:firstLineChars="200" w:firstLine="480"/>
              <w:jc w:val="both"/>
              <w:rPr>
                <w:rFonts w:ascii="標楷體" w:eastAsia="標楷體" w:hAnsi="標楷體"/>
              </w:rPr>
            </w:pPr>
            <w:r w:rsidRPr="00287A5C">
              <w:rPr>
                <w:rFonts w:ascii="標楷體" w:eastAsia="標楷體" w:hAnsi="標楷體" w:hint="eastAsia"/>
              </w:rPr>
              <w:t>期貨信託事業及基金銷售機構除為單純登載投資管理專門知識或服務等標榜集團、公司或企業形象而不涉及任何基金產品之廣告，無須標示警語外，其為基金</w:t>
            </w:r>
            <w:r w:rsidRPr="00287A5C">
              <w:rPr>
                <w:rFonts w:ascii="標楷體" w:eastAsia="標楷體" w:hAnsi="標楷體"/>
              </w:rPr>
              <w:t>廣告</w:t>
            </w:r>
            <w:r w:rsidRPr="00287A5C">
              <w:rPr>
                <w:rFonts w:ascii="標楷體" w:eastAsia="標楷體" w:hAnsi="標楷體" w:hint="eastAsia"/>
              </w:rPr>
              <w:t xml:space="preserve">時，應於廣告內容中述明下列或與之相類之警語： </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一、平面廣告：除保本型基金外，應揭示「本期貨信託基金經目的事業主管機關核准，惟不表示本基金絕無風險。本期貨信託事業以往之績效不保證基金之最低投資收益；本期貨信託事業除盡善良管理人之注意義務外，不負責本基金之盈虧，亦不保證最低之收益，投資人申購前應詳閱基金公開說明書。」之警語。</w:t>
            </w:r>
          </w:p>
          <w:p w:rsidR="004D6C5D" w:rsidRPr="00287A5C" w:rsidRDefault="004D6C5D" w:rsidP="001D1AE3">
            <w:pPr>
              <w:spacing w:line="360" w:lineRule="exact"/>
              <w:ind w:left="482" w:hanging="482"/>
              <w:jc w:val="both"/>
              <w:rPr>
                <w:rFonts w:ascii="Arial" w:eastAsia="標楷體" w:hAnsi="Arial" w:cs="Arial"/>
                <w:color w:val="0000FF"/>
                <w:u w:val="single"/>
              </w:rPr>
            </w:pPr>
            <w:r w:rsidRPr="00287A5C">
              <w:rPr>
                <w:rFonts w:ascii="標楷體" w:eastAsia="標楷體" w:hAnsi="標楷體" w:hint="eastAsia"/>
              </w:rPr>
              <w:t>二、</w:t>
            </w:r>
            <w:r w:rsidRPr="00287A5C">
              <w:rPr>
                <w:rFonts w:ascii="Arial" w:eastAsia="標楷體" w:hAnsi="Arial" w:cs="Arial" w:hint="eastAsia"/>
                <w:color w:val="0000FF"/>
                <w:u w:val="single"/>
              </w:rPr>
              <w:t>各類型基金之</w:t>
            </w:r>
            <w:r w:rsidRPr="00287A5C">
              <w:rPr>
                <w:rFonts w:ascii="標楷體" w:eastAsia="標楷體" w:hAnsi="標楷體" w:hint="eastAsia"/>
              </w:rPr>
              <w:t>廣告：透過廣播、電視、電影</w:t>
            </w:r>
            <w:r w:rsidRPr="00287A5C">
              <w:rPr>
                <w:rFonts w:ascii="標楷體" w:eastAsia="標楷體" w:hAnsi="標楷體" w:cs="新細明體"/>
              </w:rPr>
              <w:t>、</w:t>
            </w:r>
            <w:r w:rsidRPr="00287A5C">
              <w:rPr>
                <w:rFonts w:ascii="Arial" w:eastAsia="標楷體" w:hAnsi="Arial" w:cs="Arial"/>
                <w:color w:val="0000FF"/>
                <w:u w:val="single"/>
              </w:rPr>
              <w:t>網路、手機簡訊、手機來電答鈴</w:t>
            </w:r>
            <w:r w:rsidRPr="00287A5C">
              <w:rPr>
                <w:rFonts w:ascii="標楷體" w:eastAsia="標楷體" w:hAnsi="標楷體" w:hint="eastAsia"/>
              </w:rPr>
              <w:t>或其他相似方式，以影像或聲音為廣告時，應揭示「投資一定有風險，基金投資有賺有賠，申購前應詳閱公開說明書」之警語。</w:t>
            </w:r>
            <w:r w:rsidRPr="00287A5C">
              <w:rPr>
                <w:rFonts w:ascii="標楷體" w:eastAsia="標楷體" w:hAnsi="標楷體"/>
              </w:rPr>
              <w:t>但</w:t>
            </w:r>
            <w:r w:rsidRPr="00287A5C">
              <w:rPr>
                <w:rFonts w:ascii="Arial" w:eastAsia="標楷體" w:hAnsi="Arial" w:cs="Arial"/>
                <w:color w:val="0000FF"/>
                <w:u w:val="single"/>
              </w:rPr>
              <w:t>手機簡訊及手機來電答鈴之內容僅揭示以下訊息時，則不在此限：</w:t>
            </w:r>
          </w:p>
          <w:p w:rsidR="004D6C5D" w:rsidRPr="00287A5C" w:rsidRDefault="004D6C5D" w:rsidP="001D1AE3">
            <w:pPr>
              <w:spacing w:line="360" w:lineRule="exact"/>
              <w:ind w:leftChars="200" w:left="960" w:hangingChars="200" w:hanging="480"/>
              <w:jc w:val="both"/>
              <w:rPr>
                <w:rFonts w:ascii="標楷體" w:eastAsia="標楷體" w:hAnsi="標楷體" w:cs="Arial"/>
                <w:color w:val="0000FF"/>
                <w:u w:val="single"/>
              </w:rPr>
            </w:pPr>
            <w:r w:rsidRPr="00287A5C">
              <w:rPr>
                <w:rFonts w:ascii="標楷體" w:eastAsia="標楷體" w:hAnsi="標楷體" w:cs="Arial" w:hint="eastAsia"/>
                <w:color w:val="0000FF"/>
                <w:u w:val="single"/>
              </w:rPr>
              <w:t>(一)</w:t>
            </w:r>
            <w:r w:rsidRPr="00287A5C">
              <w:rPr>
                <w:rFonts w:ascii="標楷體" w:eastAsia="標楷體" w:hAnsi="標楷體" w:cs="Arial"/>
                <w:color w:val="0000FF"/>
                <w:u w:val="single"/>
              </w:rPr>
              <w:t>基金名稱、募集日期</w:t>
            </w:r>
          </w:p>
          <w:p w:rsidR="004D6C5D" w:rsidRPr="00287A5C" w:rsidRDefault="004D6C5D" w:rsidP="001D1AE3">
            <w:pPr>
              <w:spacing w:line="360" w:lineRule="exact"/>
              <w:ind w:leftChars="200" w:left="960" w:hangingChars="200" w:hanging="480"/>
              <w:jc w:val="both"/>
              <w:rPr>
                <w:rFonts w:ascii="標楷體" w:eastAsia="標楷體" w:hAnsi="標楷體" w:cs="Arial"/>
                <w:color w:val="0000FF"/>
                <w:u w:val="single"/>
              </w:rPr>
            </w:pPr>
            <w:r w:rsidRPr="00287A5C">
              <w:rPr>
                <w:rFonts w:ascii="標楷體" w:eastAsia="標楷體" w:hAnsi="標楷體" w:cs="Arial" w:hint="eastAsia"/>
                <w:color w:val="0000FF"/>
                <w:u w:val="single"/>
              </w:rPr>
              <w:t>(二)</w:t>
            </w:r>
            <w:r w:rsidRPr="00287A5C">
              <w:rPr>
                <w:rFonts w:ascii="標楷體" w:eastAsia="標楷體" w:hAnsi="標楷體" w:cs="Arial"/>
                <w:color w:val="0000FF"/>
                <w:u w:val="single"/>
              </w:rPr>
              <w:t>說明會日期及地點</w:t>
            </w:r>
          </w:p>
          <w:p w:rsidR="004D6C5D" w:rsidRPr="00287A5C" w:rsidRDefault="004D6C5D" w:rsidP="001D1AE3">
            <w:pPr>
              <w:spacing w:line="360" w:lineRule="exact"/>
              <w:ind w:leftChars="200" w:left="960" w:hangingChars="200" w:hanging="480"/>
              <w:jc w:val="both"/>
              <w:rPr>
                <w:rFonts w:ascii="標楷體" w:eastAsia="標楷體" w:hAnsi="標楷體" w:cs="Arial"/>
                <w:color w:val="0000FF"/>
                <w:u w:val="single"/>
              </w:rPr>
            </w:pPr>
            <w:r w:rsidRPr="00287A5C">
              <w:rPr>
                <w:rFonts w:ascii="標楷體" w:eastAsia="標楷體" w:hAnsi="標楷體" w:cs="Arial" w:hint="eastAsia"/>
                <w:color w:val="0000FF"/>
                <w:u w:val="single"/>
              </w:rPr>
              <w:t>(三)</w:t>
            </w:r>
            <w:r w:rsidRPr="00287A5C">
              <w:rPr>
                <w:rFonts w:ascii="標楷體" w:eastAsia="標楷體" w:hAnsi="標楷體" w:cs="Arial"/>
                <w:color w:val="0000FF"/>
                <w:u w:val="single"/>
              </w:rPr>
              <w:t>手續費率(含優惠)</w:t>
            </w:r>
          </w:p>
          <w:p w:rsidR="004D6C5D" w:rsidRPr="00287A5C" w:rsidRDefault="004D6C5D" w:rsidP="001D1AE3">
            <w:pPr>
              <w:spacing w:line="360" w:lineRule="exact"/>
              <w:ind w:leftChars="200" w:left="960" w:hangingChars="200" w:hanging="480"/>
              <w:jc w:val="both"/>
              <w:rPr>
                <w:rFonts w:ascii="標楷體" w:eastAsia="標楷體" w:hAnsi="標楷體" w:cs="Arial"/>
                <w:color w:val="0000FF"/>
                <w:u w:val="single"/>
              </w:rPr>
            </w:pPr>
            <w:r w:rsidRPr="00287A5C">
              <w:rPr>
                <w:rFonts w:ascii="標楷體" w:eastAsia="標楷體" w:hAnsi="標楷體" w:cs="Arial" w:hint="eastAsia"/>
                <w:color w:val="0000FF"/>
                <w:u w:val="single"/>
              </w:rPr>
              <w:t>(四)</w:t>
            </w:r>
            <w:r w:rsidRPr="00287A5C">
              <w:rPr>
                <w:rFonts w:ascii="標楷體" w:eastAsia="標楷體" w:hAnsi="標楷體" w:cs="Arial"/>
                <w:color w:val="0000FF"/>
                <w:u w:val="single"/>
              </w:rPr>
              <w:t>客服連絡電話</w:t>
            </w:r>
          </w:p>
          <w:p w:rsidR="004D6C5D" w:rsidRPr="00287A5C" w:rsidRDefault="004D6C5D" w:rsidP="001D1AE3">
            <w:pPr>
              <w:spacing w:line="360" w:lineRule="exact"/>
              <w:ind w:leftChars="200" w:left="960" w:hangingChars="200" w:hanging="480"/>
              <w:jc w:val="both"/>
              <w:rPr>
                <w:rFonts w:ascii="標楷體" w:eastAsia="標楷體" w:hAnsi="標楷體"/>
                <w:color w:val="FF0000"/>
                <w:u w:val="single"/>
              </w:rPr>
            </w:pPr>
            <w:r w:rsidRPr="00287A5C">
              <w:rPr>
                <w:rFonts w:ascii="標楷體" w:eastAsia="標楷體" w:hAnsi="標楷體" w:cs="Arial" w:hint="eastAsia"/>
                <w:color w:val="0000FF"/>
                <w:u w:val="single"/>
              </w:rPr>
              <w:t>(五)</w:t>
            </w:r>
            <w:r w:rsidRPr="00287A5C">
              <w:rPr>
                <w:rFonts w:ascii="標楷體" w:eastAsia="標楷體" w:hAnsi="標楷體" w:cs="Arial"/>
                <w:color w:val="0000FF"/>
                <w:u w:val="single"/>
              </w:rPr>
              <w:t>公司介紹</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三、保本型基金除依前款規定為之外，應揭示下列警語內容：</w:t>
            </w:r>
          </w:p>
          <w:p w:rsidR="004D6C5D" w:rsidRPr="00287A5C" w:rsidRDefault="004D6C5D" w:rsidP="001D1AE3">
            <w:pPr>
              <w:spacing w:line="360" w:lineRule="exact"/>
              <w:ind w:leftChars="200" w:left="960" w:hangingChars="200" w:hanging="480"/>
              <w:jc w:val="both"/>
              <w:rPr>
                <w:rFonts w:ascii="標楷體" w:eastAsia="標楷體" w:hAnsi="標楷體"/>
              </w:rPr>
            </w:pPr>
            <w:r w:rsidRPr="00287A5C">
              <w:rPr>
                <w:rFonts w:ascii="標楷體" w:eastAsia="標楷體" w:hAnsi="標楷體" w:hint="eastAsia"/>
              </w:rPr>
              <w:t>(一)保本型基金為保證型者，應刊印「本期貨信託基金經目的事業主管機關核准，惟不表示絕無風險。投資人持有本基金至到期日時，始可享有____％的本金保證。投資人於到期日前買回者或有本基金信託契約第＿＿條或公開說明書所定應終止之情事者，不在保證範圍，投資人應承擔整個投資期間之相關費用，並依當時淨值計算買回價格。投資人應了解到期日前本基金之淨值可能因市場因素而波動。投資人在進行交易前，</w:t>
            </w:r>
            <w:r w:rsidRPr="00287A5C">
              <w:rPr>
                <w:rFonts w:ascii="標楷體" w:eastAsia="標楷體" w:hAnsi="標楷體" w:hint="eastAsia"/>
                <w:color w:val="000000" w:themeColor="text1"/>
              </w:rPr>
              <w:t>應確定已充分瞭解本基金之風險與特性</w:t>
            </w:r>
            <w:r w:rsidRPr="00287A5C">
              <w:rPr>
                <w:rFonts w:ascii="標楷體" w:eastAsia="標楷體" w:hAnsi="標楷體" w:hint="eastAsia"/>
              </w:rPr>
              <w:t>。」等文字。</w:t>
            </w:r>
          </w:p>
          <w:p w:rsidR="004D6C5D" w:rsidRPr="00287A5C" w:rsidRDefault="004D6C5D" w:rsidP="001D1AE3">
            <w:pPr>
              <w:spacing w:line="360" w:lineRule="exact"/>
              <w:ind w:leftChars="200" w:left="960" w:hangingChars="200" w:hanging="480"/>
              <w:jc w:val="both"/>
              <w:rPr>
                <w:rFonts w:ascii="標楷體" w:eastAsia="標楷體" w:hAnsi="標楷體"/>
              </w:rPr>
            </w:pPr>
            <w:r w:rsidRPr="00287A5C">
              <w:rPr>
                <w:rFonts w:ascii="標楷體" w:eastAsia="標楷體" w:hAnsi="標楷體" w:hint="eastAsia"/>
              </w:rPr>
              <w:t>(二)保本型基金為保護型者，應刊印「本期貨信託基金無提供保證機構保證之機制，係透過投資工具達成保護本金之功能。本基金經目的事業主管機關核准，惟不表示絕無風險。投資人持有本基金至到期日時，始可享有____％的本金保護。投資人於到期日前買回者、或有本基金信託契約第＿＿條或公開說明書所定應提前終止之情事者，不在保護範圍，投資人應承擔整個投資期間之相關費用，並依當時淨值計算買回價格。投資人應了解到期日前本基金之淨值可能因市場因素而波動，因保護並非保證，投資標的之發行人違約或發生信用風險等因素，將無法達到本金保護之效果，投資人在進行交易前，</w:t>
            </w:r>
            <w:r w:rsidRPr="00287A5C">
              <w:rPr>
                <w:rFonts w:ascii="標楷體" w:eastAsia="標楷體" w:hAnsi="標楷體" w:hint="eastAsia"/>
                <w:color w:val="000000" w:themeColor="text1"/>
              </w:rPr>
              <w:t>應確定已充分瞭解本基金之風險與特性</w:t>
            </w:r>
            <w:r w:rsidRPr="00287A5C">
              <w:rPr>
                <w:rFonts w:ascii="標楷體" w:eastAsia="標楷體" w:hAnsi="標楷體" w:hint="eastAsia"/>
              </w:rPr>
              <w:t>。」等文字。</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四、以基金定時定額投資績效為廣告，應揭示「投資人因不同時間進場，將有不同之投資績效，過去之績效亦不代表未來績效之保證。」之警語內容。</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五、以基金配息率為廣告，應揭示「</w:t>
            </w:r>
            <w:r w:rsidRPr="00287A5C">
              <w:rPr>
                <w:rFonts w:ascii="標楷體" w:eastAsia="標楷體" w:hAnsi="標楷體"/>
              </w:rPr>
              <w:t>基金配息率不代表基金報酬率，</w:t>
            </w:r>
            <w:r w:rsidRPr="00287A5C">
              <w:rPr>
                <w:rFonts w:ascii="標楷體" w:eastAsia="標楷體" w:hAnsi="標楷體" w:hint="eastAsia"/>
              </w:rPr>
              <w:t>且</w:t>
            </w:r>
            <w:r w:rsidRPr="00287A5C">
              <w:rPr>
                <w:rFonts w:ascii="標楷體" w:eastAsia="標楷體" w:hAnsi="標楷體"/>
              </w:rPr>
              <w:t>過去配息率不代表未來配息率</w:t>
            </w:r>
            <w:r w:rsidRPr="00287A5C">
              <w:rPr>
                <w:rFonts w:ascii="標楷體" w:eastAsia="標楷體" w:hAnsi="標楷體" w:hint="eastAsia"/>
              </w:rPr>
              <w:t>；基金淨值可能因市場因素而上下波動。」之警語。</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六、以</w:t>
            </w:r>
            <w:r w:rsidRPr="00287A5C">
              <w:rPr>
                <w:rFonts w:ascii="Arial" w:eastAsia="標楷體" w:hAnsi="Arial" w:cs="Arial" w:hint="eastAsia"/>
                <w:color w:val="0000FF"/>
                <w:u w:val="single"/>
              </w:rPr>
              <w:t>非投資等級</w:t>
            </w:r>
            <w:r w:rsidRPr="00287A5C">
              <w:rPr>
                <w:rFonts w:ascii="標楷體" w:eastAsia="標楷體" w:hAnsi="標楷體" w:hint="eastAsia"/>
              </w:rPr>
              <w:t>為名之期貨信託基金，若於廣告文宣資料上標示</w:t>
            </w:r>
            <w:r w:rsidRPr="00287A5C">
              <w:rPr>
                <w:rFonts w:ascii="Arial" w:eastAsia="標楷體" w:hAnsi="Arial" w:cs="Arial" w:hint="eastAsia"/>
                <w:color w:val="0000FF"/>
                <w:u w:val="single"/>
              </w:rPr>
              <w:t>非投資等級</w:t>
            </w:r>
            <w:r w:rsidRPr="00287A5C">
              <w:rPr>
                <w:rFonts w:ascii="標楷體" w:eastAsia="標楷體" w:hAnsi="標楷體" w:hint="eastAsia"/>
              </w:rPr>
              <w:t>、高配息，應以相同規格標示或揭露其相對應之投資風險。</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七、廣告內容中如有公司所屬集團形象性質之文字時，應註明「ＯＯ公司獨立經營管理」字樣。</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八、一般</w:t>
            </w:r>
            <w:r w:rsidRPr="00287A5C">
              <w:rPr>
                <w:rFonts w:ascii="標楷體" w:eastAsia="標楷體" w:hAnsi="標楷體"/>
              </w:rPr>
              <w:t>指數股票型期貨信託基金</w:t>
            </w:r>
            <w:r w:rsidRPr="00287A5C">
              <w:rPr>
                <w:rFonts w:ascii="標楷體" w:eastAsia="標楷體" w:hAnsi="標楷體" w:hint="eastAsia"/>
              </w:rPr>
              <w:t>(以下簡稱一般型期貨ETF)</w:t>
            </w:r>
            <w:r w:rsidRPr="00287A5C">
              <w:rPr>
                <w:rFonts w:ascii="標楷體" w:eastAsia="標楷體" w:hAnsi="標楷體"/>
              </w:rPr>
              <w:t>應</w:t>
            </w:r>
            <w:r w:rsidRPr="00287A5C">
              <w:rPr>
                <w:rFonts w:ascii="標楷體" w:eastAsia="標楷體" w:hAnsi="標楷體" w:hint="eastAsia"/>
              </w:rPr>
              <w:t>揭示</w:t>
            </w:r>
            <w:r w:rsidRPr="00287A5C">
              <w:rPr>
                <w:rFonts w:ascii="標楷體" w:eastAsia="標楷體" w:hAnsi="標楷體"/>
              </w:rPr>
              <w:t>「本基金之每單位淨資產價值可能因跨時區交易而無法揭露最新淨值，標的指數成分契約之價格、基金淨資產價值及證券交易市場之市場價格可能受期貨契約標的現貨之價格影響，而可能產生折、溢價之風險，且專業投資人通常較一般投資人容易取得期貨契約及期貨契約標的現貨之資訊及評價，投資人於現金申購、買回或於證券交易市場買賣前，應審慎評估價格之合理性，並詳閱基金公開說明書。」</w:t>
            </w:r>
            <w:r w:rsidRPr="00287A5C">
              <w:rPr>
                <w:rFonts w:ascii="標楷體" w:eastAsia="標楷體" w:hAnsi="標楷體" w:hint="eastAsia"/>
              </w:rPr>
              <w:t>等警語內容。</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九、槓桿型指數股票型期貨信託基金或反向型指數股票型期貨信託基金（以下簡稱槓桿型或反向型期貨ETF）除應揭示前款規定事項外，並應揭示「槓桿型或反向型期貨ETF係追蹤、模擬或複製標的指數之正向倍數或反向倍數表現，投資人應完全瞭解淨值與其標的指數間之正反向及倍數關係，且槓桿型或反向型期貨ETF僅以追蹤、模擬或複製每日標的指數報酬率正向倍數或反向倍數為目標，而非一段期間內標的指數正向倍數或反向倍數之累積報酬率，故不宜以長期持有槓桿型或反向型期貨ETF受益憑證之方式獲取累積報酬率。」等警語內容。</w:t>
            </w:r>
          </w:p>
          <w:p w:rsidR="004D6C5D" w:rsidRPr="00287A5C" w:rsidRDefault="004D6C5D" w:rsidP="001D1AE3">
            <w:pPr>
              <w:pStyle w:val="a9"/>
              <w:spacing w:before="0" w:line="360" w:lineRule="exact"/>
              <w:ind w:left="480" w:hangingChars="200" w:hanging="480"/>
              <w:rPr>
                <w:rFonts w:hAnsi="標楷體"/>
                <w:bCs/>
                <w:color w:val="FF0000"/>
                <w:sz w:val="24"/>
                <w:u w:val="single"/>
              </w:rPr>
            </w:pPr>
            <w:r w:rsidRPr="00287A5C">
              <w:rPr>
                <w:rFonts w:ascii="Arial" w:hAnsi="Arial" w:cs="Arial" w:hint="eastAsia"/>
                <w:color w:val="0000FF"/>
                <w:kern w:val="0"/>
                <w:sz w:val="24"/>
                <w:u w:val="single"/>
              </w:rPr>
              <w:t>十、</w:t>
            </w:r>
            <w:r w:rsidRPr="00287A5C">
              <w:rPr>
                <w:rFonts w:ascii="Arial" w:hAnsi="Arial" w:cs="Arial"/>
                <w:color w:val="0000FF"/>
                <w:kern w:val="0"/>
                <w:sz w:val="24"/>
                <w:u w:val="single"/>
              </w:rPr>
              <w:t>各類型基金之付費置入性行銷廣告</w:t>
            </w:r>
            <w:r w:rsidRPr="00287A5C">
              <w:rPr>
                <w:rFonts w:ascii="Arial" w:hAnsi="Arial" w:cs="Arial" w:hint="eastAsia"/>
                <w:color w:val="0000FF"/>
                <w:kern w:val="0"/>
                <w:sz w:val="24"/>
                <w:u w:val="single"/>
              </w:rPr>
              <w:t>：</w:t>
            </w:r>
            <w:r w:rsidRPr="00287A5C">
              <w:rPr>
                <w:rFonts w:ascii="Arial" w:hAnsi="Arial" w:cs="Arial"/>
                <w:color w:val="0000FF"/>
                <w:kern w:val="0"/>
                <w:sz w:val="24"/>
                <w:u w:val="single"/>
              </w:rPr>
              <w:t>於第三方刊物、平台、媒體</w:t>
            </w:r>
            <w:r w:rsidRPr="00D66D83">
              <w:rPr>
                <w:rFonts w:hAnsi="標楷體" w:cs="Arial"/>
                <w:color w:val="0000FF"/>
                <w:kern w:val="0"/>
                <w:sz w:val="24"/>
                <w:u w:val="single"/>
              </w:rPr>
              <w:t>(</w:t>
            </w:r>
            <w:r w:rsidRPr="00287A5C">
              <w:rPr>
                <w:rFonts w:ascii="Arial" w:hAnsi="Arial" w:cs="Arial"/>
                <w:color w:val="0000FF"/>
                <w:kern w:val="0"/>
                <w:sz w:val="24"/>
                <w:u w:val="single"/>
              </w:rPr>
              <w:t>包括但不限於大眾媒體、社群媒體、網紅等自媒體</w:t>
            </w:r>
            <w:r w:rsidRPr="00D66D83">
              <w:rPr>
                <w:rFonts w:hAnsi="標楷體" w:cs="Arial"/>
                <w:color w:val="0000FF"/>
                <w:kern w:val="0"/>
                <w:sz w:val="24"/>
                <w:u w:val="single"/>
              </w:rPr>
              <w:t>)</w:t>
            </w:r>
            <w:r w:rsidRPr="00287A5C">
              <w:rPr>
                <w:rFonts w:ascii="Arial" w:hAnsi="Arial" w:cs="Arial"/>
                <w:color w:val="0000FF"/>
                <w:kern w:val="0"/>
                <w:sz w:val="24"/>
                <w:u w:val="single"/>
              </w:rPr>
              <w:t>或其他相似管道進行置入性行銷時，除應載明上述平面或有聲廣告警語外，應於廣告內容明顯揭露或宣讀「</w:t>
            </w:r>
            <w:r w:rsidRPr="00287A5C">
              <w:rPr>
                <w:rFonts w:hAnsi="標楷體" w:cs="Arial"/>
                <w:color w:val="0000FF"/>
                <w:kern w:val="0"/>
                <w:sz w:val="24"/>
                <w:u w:val="single"/>
              </w:rPr>
              <w:t>○○</w:t>
            </w:r>
            <w:r w:rsidRPr="00287A5C">
              <w:rPr>
                <w:rFonts w:ascii="Arial" w:hAnsi="Arial" w:cs="Arial"/>
                <w:color w:val="0000FF"/>
                <w:kern w:val="0"/>
                <w:sz w:val="24"/>
                <w:u w:val="single"/>
              </w:rPr>
              <w:t>公司廣告文宣」、「</w:t>
            </w:r>
            <w:r w:rsidRPr="00287A5C">
              <w:rPr>
                <w:rFonts w:hAnsi="標楷體" w:cs="Arial"/>
                <w:color w:val="0000FF"/>
                <w:kern w:val="0"/>
                <w:sz w:val="24"/>
                <w:u w:val="single"/>
              </w:rPr>
              <w:t>○○</w:t>
            </w:r>
            <w:r w:rsidRPr="00287A5C">
              <w:rPr>
                <w:rFonts w:ascii="Arial" w:hAnsi="Arial" w:cs="Arial"/>
                <w:color w:val="0000FF"/>
                <w:kern w:val="0"/>
                <w:sz w:val="24"/>
                <w:u w:val="single"/>
              </w:rPr>
              <w:t>公司行銷資訊」、或「</w:t>
            </w:r>
            <w:r w:rsidRPr="00287A5C">
              <w:rPr>
                <w:rFonts w:hAnsi="標楷體" w:cs="Arial"/>
                <w:color w:val="0000FF"/>
                <w:kern w:val="0"/>
                <w:sz w:val="24"/>
                <w:u w:val="single"/>
              </w:rPr>
              <w:t>○○</w:t>
            </w:r>
            <w:r w:rsidRPr="00287A5C">
              <w:rPr>
                <w:rFonts w:ascii="Arial" w:hAnsi="Arial" w:cs="Arial"/>
                <w:color w:val="0000FF"/>
                <w:kern w:val="0"/>
                <w:sz w:val="24"/>
                <w:u w:val="single"/>
              </w:rPr>
              <w:t>公司贊助播出」等相類詞語，使投資人可清楚識別其為廣告行銷資訊。</w:t>
            </w:r>
          </w:p>
        </w:tc>
        <w:tc>
          <w:tcPr>
            <w:tcW w:w="3402" w:type="dxa"/>
          </w:tcPr>
          <w:p w:rsidR="004D6C5D" w:rsidRPr="00287A5C" w:rsidRDefault="004D6C5D" w:rsidP="001D1AE3">
            <w:pPr>
              <w:spacing w:line="360" w:lineRule="exact"/>
              <w:jc w:val="both"/>
              <w:rPr>
                <w:rFonts w:ascii="標楷體" w:eastAsia="標楷體" w:hAnsi="標楷體"/>
                <w:color w:val="FF0000"/>
                <w:u w:val="single"/>
              </w:rPr>
            </w:pPr>
            <w:r w:rsidRPr="00287A5C">
              <w:rPr>
                <w:rFonts w:ascii="標楷體" w:eastAsia="標楷體" w:hAnsi="標楷體" w:hint="eastAsia"/>
              </w:rPr>
              <w:t>第八條</w:t>
            </w:r>
          </w:p>
          <w:p w:rsidR="004D6C5D" w:rsidRPr="00287A5C" w:rsidRDefault="004D6C5D" w:rsidP="001D1AE3">
            <w:pPr>
              <w:spacing w:line="360" w:lineRule="exact"/>
              <w:ind w:firstLineChars="200" w:firstLine="480"/>
              <w:jc w:val="both"/>
              <w:rPr>
                <w:rFonts w:ascii="標楷體" w:eastAsia="標楷體" w:hAnsi="標楷體"/>
              </w:rPr>
            </w:pPr>
            <w:r w:rsidRPr="00287A5C">
              <w:rPr>
                <w:rFonts w:ascii="標楷體" w:eastAsia="標楷體" w:hAnsi="標楷體" w:hint="eastAsia"/>
              </w:rPr>
              <w:t>期貨信託事業及基金銷售機構除為單純登載投資管理專門知識或服務等標榜集團、公司或企業形象而不涉及任何基金產品之廣告，無須標示警語外，其為基金</w:t>
            </w:r>
            <w:r w:rsidRPr="00287A5C">
              <w:rPr>
                <w:rFonts w:ascii="標楷體" w:eastAsia="標楷體" w:hAnsi="標楷體"/>
              </w:rPr>
              <w:t>廣告</w:t>
            </w:r>
            <w:r w:rsidRPr="00287A5C">
              <w:rPr>
                <w:rFonts w:ascii="標楷體" w:eastAsia="標楷體" w:hAnsi="標楷體" w:hint="eastAsia"/>
              </w:rPr>
              <w:t xml:space="preserve">時，應於廣告內容中述明下列或與之相類之警語： </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一、平面廣告：除保本型基金外，應揭示「本期貨信託基金經目的事業主管機關核准，惟不表示本基金絕無風險。本期貨信託事業以往之績效不保證基金之最低投資收益；本期貨信託事業除盡善良管理人之注意義務外，不負責本基金之盈虧，亦不保證最低之收益，投資人申購前應詳閱基金公開說明書。」之警語。</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二、</w:t>
            </w:r>
            <w:r w:rsidRPr="00287A5C">
              <w:rPr>
                <w:rFonts w:ascii="標楷體" w:eastAsia="標楷體" w:hAnsi="標楷體" w:hint="eastAsia"/>
                <w:strike/>
                <w:u w:val="single"/>
              </w:rPr>
              <w:t>有聲</w:t>
            </w:r>
            <w:r w:rsidRPr="00287A5C">
              <w:rPr>
                <w:rFonts w:ascii="標楷體" w:eastAsia="標楷體" w:hAnsi="標楷體" w:hint="eastAsia"/>
              </w:rPr>
              <w:t>廣告：透過廣播、電視、電影或其他相似方式，以影像或聲音為</w:t>
            </w:r>
            <w:r w:rsidRPr="00287A5C">
              <w:rPr>
                <w:rFonts w:ascii="標楷體" w:eastAsia="標楷體" w:hAnsi="標楷體" w:hint="eastAsia"/>
                <w:strike/>
                <w:u w:val="single"/>
              </w:rPr>
              <w:t>有聲</w:t>
            </w:r>
            <w:r w:rsidRPr="00287A5C">
              <w:rPr>
                <w:rFonts w:ascii="標楷體" w:eastAsia="標楷體" w:hAnsi="標楷體" w:hint="eastAsia"/>
              </w:rPr>
              <w:t>廣告時，應揭示「投資一定有風險，基金投資有賺有賠，申購前應詳閱公開說明書」之警語。但</w:t>
            </w:r>
            <w:r w:rsidRPr="00287A5C">
              <w:rPr>
                <w:rFonts w:ascii="標楷體" w:eastAsia="標楷體" w:hAnsi="標楷體" w:hint="eastAsia"/>
                <w:strike/>
                <w:u w:val="single"/>
              </w:rPr>
              <w:t>保本型基金應續加註「及瞭解本基金之風險與特性」等內容</w:t>
            </w:r>
            <w:r w:rsidRPr="00287A5C">
              <w:rPr>
                <w:rFonts w:ascii="標楷體" w:eastAsia="標楷體" w:hAnsi="標楷體" w:hint="eastAsia"/>
                <w:u w:val="single"/>
              </w:rPr>
              <w:t>。</w:t>
            </w: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三、保本型基金除</w:t>
            </w:r>
            <w:r w:rsidRPr="00287A5C">
              <w:rPr>
                <w:rFonts w:ascii="標楷體" w:eastAsia="標楷體" w:hAnsi="標楷體" w:hint="eastAsia"/>
                <w:strike/>
                <w:u w:val="single"/>
              </w:rPr>
              <w:t>有聲廣告</w:t>
            </w:r>
            <w:r w:rsidRPr="00287A5C">
              <w:rPr>
                <w:rFonts w:ascii="標楷體" w:eastAsia="標楷體" w:hAnsi="標楷體" w:hint="eastAsia"/>
              </w:rPr>
              <w:t>依前款規定為之外，應揭示下列警語內容：</w:t>
            </w:r>
          </w:p>
          <w:p w:rsidR="004D6C5D" w:rsidRPr="00287A5C" w:rsidRDefault="004D6C5D" w:rsidP="001D1AE3">
            <w:pPr>
              <w:spacing w:line="360" w:lineRule="exact"/>
              <w:ind w:leftChars="200" w:left="960" w:hangingChars="200" w:hanging="480"/>
              <w:jc w:val="both"/>
              <w:rPr>
                <w:rFonts w:ascii="標楷體" w:eastAsia="標楷體" w:hAnsi="標楷體"/>
              </w:rPr>
            </w:pPr>
            <w:r w:rsidRPr="00287A5C">
              <w:rPr>
                <w:rFonts w:ascii="標楷體" w:eastAsia="標楷體" w:hAnsi="標楷體" w:hint="eastAsia"/>
              </w:rPr>
              <w:t>(一)保本型基金為保證型者，應刊印「本期貨信託基金經目的事業主管機關核准，惟不表示絕無風險。投資人持有本基金至到期日時，始可享有____％的本金保證。投資人於到期日前買回者或有本基金信託契約第＿＿條或公開說明書所定應終止之情事者，不在保證範圍，投資人應承擔整個投資期間之相關費用，並依當時淨值計算買回價格。投資人應了解到期日前本基金之淨值可能因市場因素而波動。投資人在進行交易前，應確定已充分瞭解本基金之風險與特性。」等文字。</w:t>
            </w:r>
          </w:p>
          <w:p w:rsidR="004D6C5D" w:rsidRPr="00287A5C" w:rsidRDefault="004D6C5D" w:rsidP="001D1AE3">
            <w:pPr>
              <w:spacing w:line="360" w:lineRule="exact"/>
              <w:ind w:leftChars="200" w:left="960" w:hangingChars="200" w:hanging="480"/>
              <w:jc w:val="both"/>
              <w:rPr>
                <w:rFonts w:ascii="標楷體" w:eastAsia="標楷體" w:hAnsi="標楷體"/>
              </w:rPr>
            </w:pPr>
            <w:r w:rsidRPr="00287A5C">
              <w:rPr>
                <w:rFonts w:ascii="標楷體" w:eastAsia="標楷體" w:hAnsi="標楷體" w:hint="eastAsia"/>
              </w:rPr>
              <w:t>(二)保本型基金為保護型者，應刊印「本期貨信託基金無提供保證機構保證之機制，係透過投資工具達成保護本金之功能。本基金經目的事業主管機關核准，惟不表示絕無風險。投資人持有本基金至到期日時，始可享有____％的本金保護。投資人於到期日前買回者、或有本基金信託契約第＿＿條或公開說明書所定應提前終止之情事者，不在保護範圍，投資人應承擔整個投資期間之相關費用，並依當時淨值計算買回價格。投資人應了解到期日前本基金之淨值可能因市場因素而波動，因保護並非保證，投資標的之發行人違約或發生信用風險等因素，將無法達到本金保護之效果，投資人在進行交易前，應確定已充分瞭解本基金之風險與特性。」等文字。</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四、以基金定時定額投資績效為廣告，應揭示「投資人因不同時間進場，將有不同之投資績效，過去之績效亦不代表未來績效之保證。」之警語內容。</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五、以基金配息率為廣告，應揭示「</w:t>
            </w:r>
            <w:r w:rsidRPr="00287A5C">
              <w:rPr>
                <w:rFonts w:ascii="標楷體" w:eastAsia="標楷體" w:hAnsi="標楷體"/>
              </w:rPr>
              <w:t>基金配息率不代表基金報酬率，</w:t>
            </w:r>
            <w:r w:rsidRPr="00287A5C">
              <w:rPr>
                <w:rFonts w:ascii="標楷體" w:eastAsia="標楷體" w:hAnsi="標楷體" w:hint="eastAsia"/>
              </w:rPr>
              <w:t>且</w:t>
            </w:r>
            <w:r w:rsidRPr="00287A5C">
              <w:rPr>
                <w:rFonts w:ascii="標楷體" w:eastAsia="標楷體" w:hAnsi="標楷體"/>
              </w:rPr>
              <w:t>過去配息率不代表未來配息率</w:t>
            </w:r>
            <w:r w:rsidRPr="00287A5C">
              <w:rPr>
                <w:rFonts w:ascii="標楷體" w:eastAsia="標楷體" w:hAnsi="標楷體" w:hint="eastAsia"/>
              </w:rPr>
              <w:t>；基金淨值可能因市場因素而上下波動。」之警語。</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六、以</w:t>
            </w:r>
            <w:r w:rsidRPr="00287A5C">
              <w:rPr>
                <w:rFonts w:ascii="標楷體" w:eastAsia="標楷體" w:hAnsi="標楷體" w:hint="eastAsia"/>
                <w:u w:val="single"/>
              </w:rPr>
              <w:t>高收益</w:t>
            </w:r>
            <w:r w:rsidRPr="00287A5C">
              <w:rPr>
                <w:rFonts w:ascii="標楷體" w:eastAsia="標楷體" w:hAnsi="標楷體" w:hint="eastAsia"/>
              </w:rPr>
              <w:t>為名之期貨信託基金，若於廣告文宣資料上標示</w:t>
            </w:r>
            <w:r w:rsidRPr="00287A5C">
              <w:rPr>
                <w:rFonts w:ascii="標楷體" w:eastAsia="標楷體" w:hAnsi="標楷體" w:hint="eastAsia"/>
                <w:u w:val="single"/>
              </w:rPr>
              <w:t>高收益</w:t>
            </w:r>
            <w:r w:rsidRPr="00287A5C">
              <w:rPr>
                <w:rFonts w:ascii="標楷體" w:eastAsia="標楷體" w:hAnsi="標楷體" w:hint="eastAsia"/>
              </w:rPr>
              <w:t>、高配息，應以相同規格標示或揭露其相對應之投資風險。</w:t>
            </w:r>
          </w:p>
          <w:p w:rsidR="004D6C5D" w:rsidRPr="00287A5C" w:rsidRDefault="004D6C5D" w:rsidP="001D1AE3">
            <w:pPr>
              <w:spacing w:line="360" w:lineRule="exact"/>
              <w:ind w:left="480" w:hangingChars="200" w:hanging="480"/>
              <w:jc w:val="both"/>
              <w:rPr>
                <w:rFonts w:ascii="標楷體" w:eastAsia="標楷體" w:hAnsi="標楷體"/>
              </w:rPr>
            </w:pP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七、廣告內容中如有公司所屬集團形象性質之文字時，應註明「ＯＯ公司獨立經營管理」字樣。</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八、一般</w:t>
            </w:r>
            <w:r w:rsidRPr="00287A5C">
              <w:rPr>
                <w:rFonts w:ascii="標楷體" w:eastAsia="標楷體" w:hAnsi="標楷體"/>
              </w:rPr>
              <w:t>指數股票型期貨信託基金</w:t>
            </w:r>
            <w:r w:rsidRPr="00287A5C">
              <w:rPr>
                <w:rFonts w:ascii="標楷體" w:eastAsia="標楷體" w:hAnsi="標楷體" w:hint="eastAsia"/>
              </w:rPr>
              <w:t>(以下簡稱一般型期貨ETF)</w:t>
            </w:r>
            <w:r w:rsidRPr="00287A5C">
              <w:rPr>
                <w:rFonts w:ascii="標楷體" w:eastAsia="標楷體" w:hAnsi="標楷體"/>
              </w:rPr>
              <w:t>應</w:t>
            </w:r>
            <w:r w:rsidRPr="00287A5C">
              <w:rPr>
                <w:rFonts w:ascii="標楷體" w:eastAsia="標楷體" w:hAnsi="標楷體" w:hint="eastAsia"/>
              </w:rPr>
              <w:t>揭示</w:t>
            </w:r>
            <w:r w:rsidRPr="00287A5C">
              <w:rPr>
                <w:rFonts w:ascii="標楷體" w:eastAsia="標楷體" w:hAnsi="標楷體"/>
              </w:rPr>
              <w:t>「本基金之每單位淨資產價值可能因跨時區交易而無法揭露最新淨值，標的指數成分契約之價格、基金淨資產價值及證券交易市場之市場價格可能受期貨契約標的現貨之價格影響，而可能產生折、溢價之風險，且專業投資人通常較一般投資人容易取得期貨契約及期貨契約標的現貨之資訊及評價，投資人於現金申購、買回或於證券交易市場買賣前，應審慎評估價格之合理性，並詳閱基金公開說明書。」</w:t>
            </w:r>
            <w:r w:rsidRPr="00287A5C">
              <w:rPr>
                <w:rFonts w:ascii="標楷體" w:eastAsia="標楷體" w:hAnsi="標楷體" w:hint="eastAsia"/>
              </w:rPr>
              <w:t>等警語內容。</w:t>
            </w:r>
          </w:p>
          <w:p w:rsidR="004D6C5D" w:rsidRPr="00287A5C" w:rsidRDefault="004D6C5D" w:rsidP="001D1AE3">
            <w:pPr>
              <w:spacing w:line="360" w:lineRule="exact"/>
              <w:ind w:left="480" w:hangingChars="200" w:hanging="480"/>
              <w:jc w:val="both"/>
              <w:rPr>
                <w:rFonts w:ascii="標楷體" w:eastAsia="標楷體" w:hAnsi="標楷體"/>
              </w:rPr>
            </w:pPr>
            <w:r w:rsidRPr="00287A5C">
              <w:rPr>
                <w:rFonts w:ascii="標楷體" w:eastAsia="標楷體" w:hAnsi="標楷體" w:hint="eastAsia"/>
              </w:rPr>
              <w:t>九、槓桿型指數股票型期貨信託基金或反向型指數股票型期貨信託基金（以下簡稱槓桿型或反向型期貨ETF）除應揭示前款規定事項外，並應揭示「槓桿型或反向型期貨ETF係追蹤、模擬或複製標的指數之正向倍數或反向倍數表現，投資人應完全瞭解淨值與其標的指數間之正反向及倍數關係，且槓桿型或反向型期貨ETF僅以追蹤、模擬或複製每日標的指數報酬率正向倍數或反向倍數為目標，而非一段期間內標的指數正向倍數或反向倍數之累積報酬率，故不宜以長期持有槓桿型或反向型期貨ETF受益憑證之方式獲取累積報酬率。」等警語內容。</w:t>
            </w:r>
          </w:p>
          <w:p w:rsidR="004D6C5D" w:rsidRPr="00287A5C" w:rsidRDefault="004D6C5D" w:rsidP="001D1AE3">
            <w:pPr>
              <w:spacing w:line="360" w:lineRule="exact"/>
              <w:jc w:val="both"/>
              <w:rPr>
                <w:rFonts w:ascii="標楷體" w:eastAsia="標楷體" w:hAnsi="標楷體"/>
                <w:color w:val="FF0000"/>
                <w:u w:val="single"/>
              </w:rPr>
            </w:pPr>
          </w:p>
        </w:tc>
        <w:tc>
          <w:tcPr>
            <w:tcW w:w="2943" w:type="dxa"/>
          </w:tcPr>
          <w:p w:rsidR="004D6C5D" w:rsidRDefault="004D6C5D" w:rsidP="001D1AE3">
            <w:pPr>
              <w:pStyle w:val="a7"/>
              <w:spacing w:line="360" w:lineRule="exact"/>
              <w:ind w:left="480" w:hangingChars="200" w:hanging="480"/>
              <w:jc w:val="both"/>
              <w:rPr>
                <w:rFonts w:ascii="標楷體" w:eastAsia="標楷體" w:hAnsi="標楷體"/>
                <w:b w:val="0"/>
              </w:rPr>
            </w:pPr>
            <w:r>
              <w:rPr>
                <w:rFonts w:ascii="標楷體" w:eastAsia="標楷體" w:hAnsi="標楷體" w:hint="eastAsia"/>
                <w:b w:val="0"/>
              </w:rPr>
              <w:t>一、依據證期法規一致性原則，參考投信投顧公會</w:t>
            </w:r>
            <w:r w:rsidRPr="002303B7">
              <w:rPr>
                <w:rFonts w:ascii="標楷體" w:eastAsia="標楷體" w:hAnsi="標楷體" w:hint="eastAsia"/>
                <w:b w:val="0"/>
              </w:rPr>
              <w:t>「</w:t>
            </w:r>
            <w:r w:rsidRPr="002303B7">
              <w:rPr>
                <w:rFonts w:ascii="標楷體" w:eastAsia="標楷體" w:hAnsi="標楷體"/>
                <w:b w:val="0"/>
              </w:rPr>
              <w:t>會員及其銷售機構從事廣告及營業活動行為規範</w:t>
            </w:r>
            <w:r>
              <w:rPr>
                <w:rFonts w:ascii="標楷體" w:eastAsia="標楷體" w:hAnsi="標楷體" w:hint="eastAsia"/>
                <w:b w:val="0"/>
              </w:rPr>
              <w:t>第10條第2款修正本條第2款規定，除增列廣告可</w:t>
            </w:r>
            <w:r w:rsidRPr="00B51293">
              <w:rPr>
                <w:rFonts w:ascii="標楷體" w:eastAsia="標楷體" w:hAnsi="標楷體" w:hint="eastAsia"/>
                <w:b w:val="0"/>
              </w:rPr>
              <w:t>利用之</w:t>
            </w:r>
            <w:r>
              <w:rPr>
                <w:rFonts w:ascii="標楷體" w:eastAsia="標楷體" w:hAnsi="標楷體" w:hint="eastAsia"/>
                <w:b w:val="0"/>
              </w:rPr>
              <w:t>媒體</w:t>
            </w:r>
            <w:r w:rsidRPr="00B51293">
              <w:rPr>
                <w:rFonts w:ascii="標楷體" w:eastAsia="標楷體" w:hAnsi="標楷體" w:hint="eastAsia"/>
                <w:b w:val="0"/>
              </w:rPr>
              <w:t>或方</w:t>
            </w:r>
            <w:r>
              <w:rPr>
                <w:rFonts w:ascii="標楷體" w:eastAsia="標楷體" w:hAnsi="標楷體" w:hint="eastAsia"/>
                <w:b w:val="0"/>
              </w:rPr>
              <w:t>式外，並考量「</w:t>
            </w:r>
            <w:r w:rsidRPr="00C2151E">
              <w:rPr>
                <w:rFonts w:ascii="標楷體" w:eastAsia="標楷體" w:hAnsi="標楷體"/>
                <w:b w:val="0"/>
              </w:rPr>
              <w:t>手機簡訊及手機來電答鈴之內容</w:t>
            </w:r>
            <w:r>
              <w:rPr>
                <w:rFonts w:ascii="標楷體" w:eastAsia="標楷體" w:hAnsi="標楷體" w:hint="eastAsia"/>
                <w:b w:val="0"/>
              </w:rPr>
              <w:t>」有其侷限性，增訂「</w:t>
            </w:r>
            <w:r w:rsidRPr="00C2151E">
              <w:rPr>
                <w:rFonts w:ascii="標楷體" w:eastAsia="標楷體" w:hAnsi="標楷體"/>
                <w:b w:val="0"/>
              </w:rPr>
              <w:t>手機簡訊及手機來電答鈴</w:t>
            </w:r>
            <w:r>
              <w:rPr>
                <w:rFonts w:ascii="標楷體" w:eastAsia="標楷體" w:hAnsi="標楷體" w:hint="eastAsia"/>
                <w:b w:val="0"/>
              </w:rPr>
              <w:t>」揭示第1目至第5目訊息者得排除揭示警語之規範。另刪除「</w:t>
            </w:r>
            <w:r w:rsidRPr="0076196B">
              <w:rPr>
                <w:rFonts w:ascii="標楷體" w:eastAsia="標楷體" w:hAnsi="標楷體" w:hint="eastAsia"/>
                <w:b w:val="0"/>
              </w:rPr>
              <w:t>保本型基金應續加註</w:t>
            </w:r>
            <w:r>
              <w:rPr>
                <w:rFonts w:ascii="標楷體" w:eastAsia="標楷體" w:hAnsi="標楷體" w:hint="eastAsia"/>
                <w:b w:val="0"/>
              </w:rPr>
              <w:t>『</w:t>
            </w:r>
            <w:r w:rsidRPr="0076196B">
              <w:rPr>
                <w:rFonts w:ascii="標楷體" w:eastAsia="標楷體" w:hAnsi="標楷體" w:hint="eastAsia"/>
                <w:b w:val="0"/>
              </w:rPr>
              <w:t>及瞭解本基金之風險與特性</w:t>
            </w:r>
            <w:r>
              <w:rPr>
                <w:rFonts w:ascii="標楷體" w:eastAsia="標楷體" w:hAnsi="標楷體" w:hint="eastAsia"/>
                <w:b w:val="0"/>
              </w:rPr>
              <w:t>』</w:t>
            </w:r>
            <w:r w:rsidRPr="0076196B">
              <w:rPr>
                <w:rFonts w:ascii="標楷體" w:eastAsia="標楷體" w:hAnsi="標楷體" w:hint="eastAsia"/>
                <w:b w:val="0"/>
              </w:rPr>
              <w:t>等內容」</w:t>
            </w:r>
            <w:r>
              <w:rPr>
                <w:rFonts w:ascii="標楷體" w:eastAsia="標楷體" w:hAnsi="標楷體" w:hint="eastAsia"/>
                <w:b w:val="0"/>
              </w:rPr>
              <w:t>。</w:t>
            </w:r>
          </w:p>
          <w:p w:rsidR="004D6C5D" w:rsidRDefault="004D6C5D" w:rsidP="001D1AE3">
            <w:pPr>
              <w:pStyle w:val="a7"/>
              <w:spacing w:line="360" w:lineRule="exact"/>
              <w:ind w:left="480" w:hangingChars="200" w:hanging="480"/>
              <w:rPr>
                <w:rFonts w:ascii="標楷體" w:eastAsia="標楷體" w:hAnsi="標楷體"/>
                <w:b w:val="0"/>
              </w:rPr>
            </w:pPr>
            <w:r>
              <w:rPr>
                <w:rFonts w:ascii="標楷體" w:eastAsia="標楷體" w:hAnsi="標楷體" w:hint="eastAsia"/>
                <w:b w:val="0"/>
              </w:rPr>
              <w:t>二、依據第2款調整第3款序文。</w:t>
            </w:r>
          </w:p>
          <w:p w:rsidR="004D6C5D" w:rsidRDefault="004D6C5D" w:rsidP="001D1AE3">
            <w:pPr>
              <w:pStyle w:val="a7"/>
              <w:spacing w:line="360" w:lineRule="exact"/>
              <w:ind w:left="480" w:hangingChars="200" w:hanging="480"/>
              <w:jc w:val="both"/>
              <w:rPr>
                <w:rFonts w:ascii="標楷體" w:eastAsia="標楷體" w:hAnsi="標楷體"/>
                <w:b w:val="0"/>
              </w:rPr>
            </w:pPr>
            <w:r>
              <w:rPr>
                <w:rFonts w:ascii="標楷體" w:eastAsia="標楷體" w:hAnsi="標楷體" w:hint="eastAsia"/>
                <w:b w:val="0"/>
              </w:rPr>
              <w:t>三、參考投信投顧公會</w:t>
            </w:r>
            <w:r w:rsidRPr="002303B7">
              <w:rPr>
                <w:rFonts w:ascii="標楷體" w:eastAsia="標楷體" w:hAnsi="標楷體" w:hint="eastAsia"/>
                <w:b w:val="0"/>
              </w:rPr>
              <w:t>「</w:t>
            </w:r>
            <w:r w:rsidRPr="002303B7">
              <w:rPr>
                <w:rFonts w:ascii="標楷體" w:eastAsia="標楷體" w:hAnsi="標楷體"/>
                <w:b w:val="0"/>
              </w:rPr>
              <w:t>會員及其銷售機構從事廣告及營業活動行為規範</w:t>
            </w:r>
            <w:r>
              <w:rPr>
                <w:rFonts w:ascii="標楷體" w:eastAsia="標楷體" w:hAnsi="標楷體" w:hint="eastAsia"/>
                <w:b w:val="0"/>
              </w:rPr>
              <w:t>第10條第1款第3目規定，將第6款「高收益」文字更名為「</w:t>
            </w:r>
            <w:r w:rsidRPr="00021308">
              <w:rPr>
                <w:rFonts w:ascii="標楷體" w:eastAsia="標楷體" w:hAnsi="標楷體" w:hint="eastAsia"/>
                <w:b w:val="0"/>
              </w:rPr>
              <w:t>非投資等級</w:t>
            </w:r>
            <w:r>
              <w:rPr>
                <w:rFonts w:ascii="標楷體" w:eastAsia="標楷體" w:hAnsi="標楷體" w:hint="eastAsia"/>
                <w:b w:val="0"/>
              </w:rPr>
              <w:t>」。</w:t>
            </w:r>
          </w:p>
          <w:p w:rsidR="004D6C5D" w:rsidRDefault="004D6C5D" w:rsidP="001D1AE3">
            <w:pPr>
              <w:pStyle w:val="a7"/>
              <w:spacing w:line="360" w:lineRule="exact"/>
              <w:ind w:left="480" w:hangingChars="200" w:hanging="480"/>
              <w:jc w:val="both"/>
              <w:rPr>
                <w:rFonts w:ascii="標楷體" w:eastAsia="標楷體" w:hAnsi="標楷體"/>
                <w:b w:val="0"/>
              </w:rPr>
            </w:pPr>
            <w:r>
              <w:rPr>
                <w:rFonts w:ascii="標楷體" w:eastAsia="標楷體" w:hAnsi="標楷體" w:hint="eastAsia"/>
                <w:b w:val="0"/>
              </w:rPr>
              <w:t>四、依第6條之1條第2款第3目規定，參考投信投顧公會</w:t>
            </w:r>
            <w:r w:rsidRPr="002303B7">
              <w:rPr>
                <w:rFonts w:ascii="標楷體" w:eastAsia="標楷體" w:hAnsi="標楷體" w:hint="eastAsia"/>
                <w:b w:val="0"/>
              </w:rPr>
              <w:t>「</w:t>
            </w:r>
            <w:r w:rsidRPr="002303B7">
              <w:rPr>
                <w:rFonts w:ascii="標楷體" w:eastAsia="標楷體" w:hAnsi="標楷體"/>
                <w:b w:val="0"/>
              </w:rPr>
              <w:t>會員及其銷售機構從事廣告及營業活動行為規範</w:t>
            </w:r>
            <w:r>
              <w:rPr>
                <w:rFonts w:ascii="標楷體" w:eastAsia="標楷體" w:hAnsi="標楷體" w:hint="eastAsia"/>
                <w:b w:val="0"/>
              </w:rPr>
              <w:t>第10條第3款規定，增訂本條第10款</w:t>
            </w:r>
            <w:r w:rsidRPr="00601048">
              <w:rPr>
                <w:rFonts w:ascii="標楷體" w:eastAsia="標楷體" w:hAnsi="標楷體"/>
                <w:b w:val="0"/>
              </w:rPr>
              <w:t>基金進行置入性行銷廣告時，應載明相關警語</w:t>
            </w:r>
            <w:r>
              <w:rPr>
                <w:rFonts w:ascii="標楷體" w:eastAsia="標楷體" w:hAnsi="標楷體" w:hint="eastAsia"/>
                <w:b w:val="0"/>
              </w:rPr>
              <w:t>規定。</w:t>
            </w:r>
          </w:p>
          <w:p w:rsidR="004D6C5D" w:rsidRPr="008D74CF" w:rsidRDefault="004D6C5D" w:rsidP="001D1AE3">
            <w:pPr>
              <w:pStyle w:val="a7"/>
              <w:spacing w:line="360" w:lineRule="exact"/>
              <w:jc w:val="both"/>
              <w:rPr>
                <w:rFonts w:ascii="標楷體" w:eastAsia="標楷體" w:hAnsi="標楷體"/>
                <w:b w:val="0"/>
              </w:rPr>
            </w:pPr>
          </w:p>
        </w:tc>
      </w:tr>
    </w:tbl>
    <w:p w:rsidR="00672335" w:rsidRPr="004D6C5D" w:rsidRDefault="00672335" w:rsidP="002F2F49">
      <w:pPr>
        <w:tabs>
          <w:tab w:val="left" w:pos="6360"/>
        </w:tabs>
        <w:jc w:val="center"/>
      </w:pPr>
    </w:p>
    <w:sectPr w:rsidR="00672335" w:rsidRPr="004D6C5D" w:rsidSect="00CA47B4">
      <w:footerReference w:type="default" r:id="rId6"/>
      <w:pgSz w:w="11906" w:h="16838" w:code="9"/>
      <w:pgMar w:top="1134" w:right="1134" w:bottom="96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A55" w:rsidRDefault="00BE5A55" w:rsidP="004D6C5D">
      <w:r>
        <w:separator/>
      </w:r>
    </w:p>
  </w:endnote>
  <w:endnote w:type="continuationSeparator" w:id="0">
    <w:p w:rsidR="00BE5A55" w:rsidRDefault="00BE5A55" w:rsidP="004D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4578811"/>
      <w:docPartObj>
        <w:docPartGallery w:val="Page Numbers (Bottom of Page)"/>
        <w:docPartUnique/>
      </w:docPartObj>
    </w:sdtPr>
    <w:sdtEndPr/>
    <w:sdtContent>
      <w:p w:rsidR="00CA47B4" w:rsidRPr="009A478A" w:rsidRDefault="009A478A" w:rsidP="009A478A">
        <w:pPr>
          <w:pStyle w:val="a5"/>
          <w:jc w:val="center"/>
        </w:pPr>
        <w:r>
          <w:fldChar w:fldCharType="begin"/>
        </w:r>
        <w:r>
          <w:instrText>PAGE   \* MERGEFORMAT</w:instrText>
        </w:r>
        <w:r>
          <w:fldChar w:fldCharType="separate"/>
        </w:r>
        <w:r w:rsidR="00BE5A55" w:rsidRPr="00BE5A55">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A55" w:rsidRDefault="00BE5A55" w:rsidP="004D6C5D">
      <w:r>
        <w:separator/>
      </w:r>
    </w:p>
  </w:footnote>
  <w:footnote w:type="continuationSeparator" w:id="0">
    <w:p w:rsidR="00BE5A55" w:rsidRDefault="00BE5A55" w:rsidP="004D6C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D0D"/>
    <w:rsid w:val="000A290A"/>
    <w:rsid w:val="000E5562"/>
    <w:rsid w:val="001154CB"/>
    <w:rsid w:val="002F2F49"/>
    <w:rsid w:val="00341CEB"/>
    <w:rsid w:val="004D6C5D"/>
    <w:rsid w:val="00672335"/>
    <w:rsid w:val="007A1B5A"/>
    <w:rsid w:val="007B27B9"/>
    <w:rsid w:val="00886EDB"/>
    <w:rsid w:val="00977F78"/>
    <w:rsid w:val="009A478A"/>
    <w:rsid w:val="00A50CCD"/>
    <w:rsid w:val="00A74D0D"/>
    <w:rsid w:val="00B351DE"/>
    <w:rsid w:val="00BE5A55"/>
    <w:rsid w:val="00C06916"/>
    <w:rsid w:val="00C86D0E"/>
    <w:rsid w:val="00CC294C"/>
    <w:rsid w:val="00EC59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FEA546-9664-4E18-9B60-87BCF62F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F78"/>
    <w:rPr>
      <w:rFonts w:ascii="Calibri" w:eastAsia="新細明體"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6C5D"/>
    <w:pPr>
      <w:tabs>
        <w:tab w:val="center" w:pos="4153"/>
        <w:tab w:val="right" w:pos="8306"/>
      </w:tabs>
      <w:snapToGrid w:val="0"/>
    </w:pPr>
    <w:rPr>
      <w:sz w:val="20"/>
      <w:szCs w:val="20"/>
    </w:rPr>
  </w:style>
  <w:style w:type="character" w:customStyle="1" w:styleId="a4">
    <w:name w:val="頁首 字元"/>
    <w:basedOn w:val="a0"/>
    <w:link w:val="a3"/>
    <w:uiPriority w:val="99"/>
    <w:rsid w:val="004D6C5D"/>
    <w:rPr>
      <w:sz w:val="20"/>
      <w:szCs w:val="20"/>
    </w:rPr>
  </w:style>
  <w:style w:type="paragraph" w:styleId="a5">
    <w:name w:val="footer"/>
    <w:basedOn w:val="a"/>
    <w:link w:val="a6"/>
    <w:uiPriority w:val="99"/>
    <w:unhideWhenUsed/>
    <w:rsid w:val="004D6C5D"/>
    <w:pPr>
      <w:tabs>
        <w:tab w:val="center" w:pos="4153"/>
        <w:tab w:val="right" w:pos="8306"/>
      </w:tabs>
      <w:snapToGrid w:val="0"/>
    </w:pPr>
    <w:rPr>
      <w:sz w:val="20"/>
      <w:szCs w:val="20"/>
    </w:rPr>
  </w:style>
  <w:style w:type="character" w:customStyle="1" w:styleId="a6">
    <w:name w:val="頁尾 字元"/>
    <w:basedOn w:val="a0"/>
    <w:link w:val="a5"/>
    <w:uiPriority w:val="99"/>
    <w:rsid w:val="004D6C5D"/>
    <w:rPr>
      <w:sz w:val="20"/>
      <w:szCs w:val="20"/>
    </w:rPr>
  </w:style>
  <w:style w:type="paragraph" w:styleId="HTML">
    <w:name w:val="HTML Preformatted"/>
    <w:basedOn w:val="a"/>
    <w:link w:val="HTML0"/>
    <w:rsid w:val="004D6C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character" w:customStyle="1" w:styleId="HTML0">
    <w:name w:val="HTML 預設格式 字元"/>
    <w:basedOn w:val="a0"/>
    <w:link w:val="HTML"/>
    <w:rsid w:val="004D6C5D"/>
    <w:rPr>
      <w:rFonts w:ascii="細明體" w:eastAsia="細明體" w:hAnsi="細明體" w:cs="Courier New"/>
      <w:kern w:val="0"/>
      <w:sz w:val="20"/>
      <w:szCs w:val="20"/>
    </w:rPr>
  </w:style>
  <w:style w:type="paragraph" w:styleId="a7">
    <w:name w:val="Body Text"/>
    <w:basedOn w:val="a"/>
    <w:link w:val="a8"/>
    <w:rsid w:val="004D6C5D"/>
    <w:pPr>
      <w:widowControl w:val="0"/>
    </w:pPr>
    <w:rPr>
      <w:rFonts w:ascii="Times New Roman" w:hAnsi="Times New Roman" w:cs="Times New Roman"/>
      <w:b/>
      <w:bCs/>
      <w:kern w:val="2"/>
    </w:rPr>
  </w:style>
  <w:style w:type="character" w:customStyle="1" w:styleId="a8">
    <w:name w:val="本文 字元"/>
    <w:basedOn w:val="a0"/>
    <w:link w:val="a7"/>
    <w:rsid w:val="004D6C5D"/>
    <w:rPr>
      <w:rFonts w:ascii="Times New Roman" w:eastAsia="新細明體" w:hAnsi="Times New Roman" w:cs="Times New Roman"/>
      <w:b/>
      <w:bCs/>
      <w:szCs w:val="24"/>
    </w:rPr>
  </w:style>
  <w:style w:type="paragraph" w:customStyle="1" w:styleId="a9">
    <w:name w:val="條文項"/>
    <w:basedOn w:val="a"/>
    <w:rsid w:val="004D6C5D"/>
    <w:pPr>
      <w:widowControl w:val="0"/>
      <w:spacing w:before="120" w:line="0" w:lineRule="atLeast"/>
      <w:jc w:val="both"/>
    </w:pPr>
    <w:rPr>
      <w:rFonts w:ascii="標楷體" w:eastAsia="標楷體" w:hAnsi="Times New Roman" w:cs="Times New Roman"/>
      <w:kern w:val="2"/>
      <w:sz w:val="20"/>
    </w:rPr>
  </w:style>
  <w:style w:type="character" w:styleId="aa">
    <w:name w:val="page number"/>
    <w:basedOn w:val="a0"/>
    <w:rsid w:val="004D6C5D"/>
  </w:style>
  <w:style w:type="paragraph" w:styleId="2">
    <w:name w:val="Body Text Indent 2"/>
    <w:basedOn w:val="a"/>
    <w:link w:val="20"/>
    <w:uiPriority w:val="99"/>
    <w:semiHidden/>
    <w:unhideWhenUsed/>
    <w:rsid w:val="004D6C5D"/>
    <w:pPr>
      <w:spacing w:after="120" w:line="480" w:lineRule="auto"/>
      <w:ind w:leftChars="200" w:left="480"/>
    </w:pPr>
  </w:style>
  <w:style w:type="character" w:customStyle="1" w:styleId="20">
    <w:name w:val="本文縮排 2 字元"/>
    <w:basedOn w:val="a0"/>
    <w:link w:val="2"/>
    <w:uiPriority w:val="99"/>
    <w:semiHidden/>
    <w:rsid w:val="004D6C5D"/>
    <w:rPr>
      <w:rFonts w:ascii="Calibri" w:eastAsia="新細明體" w:hAnsi="Calibri" w:cs="Calibri"/>
      <w:kern w:val="0"/>
      <w:szCs w:val="24"/>
    </w:rPr>
  </w:style>
  <w:style w:type="paragraph" w:styleId="ab">
    <w:name w:val="Body Text Indent"/>
    <w:basedOn w:val="a"/>
    <w:link w:val="ac"/>
    <w:uiPriority w:val="99"/>
    <w:semiHidden/>
    <w:unhideWhenUsed/>
    <w:rsid w:val="004D6C5D"/>
    <w:pPr>
      <w:spacing w:after="120"/>
      <w:ind w:leftChars="200" w:left="480"/>
    </w:pPr>
  </w:style>
  <w:style w:type="character" w:customStyle="1" w:styleId="ac">
    <w:name w:val="本文縮排 字元"/>
    <w:basedOn w:val="a0"/>
    <w:link w:val="ab"/>
    <w:uiPriority w:val="99"/>
    <w:semiHidden/>
    <w:rsid w:val="004D6C5D"/>
    <w:rPr>
      <w:rFonts w:ascii="Calibri" w:eastAsia="新細明體" w:hAnsi="Calibri" w:cs="Calibri"/>
      <w:kern w:val="0"/>
      <w:szCs w:val="24"/>
    </w:rPr>
  </w:style>
  <w:style w:type="paragraph" w:styleId="3">
    <w:name w:val="Body Text Indent 3"/>
    <w:basedOn w:val="a"/>
    <w:link w:val="30"/>
    <w:uiPriority w:val="99"/>
    <w:semiHidden/>
    <w:unhideWhenUsed/>
    <w:rsid w:val="004D6C5D"/>
    <w:pPr>
      <w:spacing w:after="120"/>
      <w:ind w:leftChars="200" w:left="480"/>
    </w:pPr>
    <w:rPr>
      <w:sz w:val="16"/>
      <w:szCs w:val="16"/>
    </w:rPr>
  </w:style>
  <w:style w:type="character" w:customStyle="1" w:styleId="30">
    <w:name w:val="本文縮排 3 字元"/>
    <w:basedOn w:val="a0"/>
    <w:link w:val="3"/>
    <w:uiPriority w:val="99"/>
    <w:semiHidden/>
    <w:rsid w:val="004D6C5D"/>
    <w:rPr>
      <w:rFonts w:ascii="Calibri" w:eastAsia="新細明體" w:hAnsi="Calibri" w:cs="Calibri"/>
      <w:kern w:val="0"/>
      <w:sz w:val="16"/>
      <w:szCs w:val="16"/>
    </w:rPr>
  </w:style>
  <w:style w:type="paragraph" w:customStyle="1" w:styleId="ad">
    <w:name w:val="條文款逗"/>
    <w:basedOn w:val="a"/>
    <w:rsid w:val="004D6C5D"/>
    <w:pPr>
      <w:widowControl w:val="0"/>
      <w:tabs>
        <w:tab w:val="num" w:pos="332"/>
      </w:tabs>
      <w:snapToGrid w:val="0"/>
      <w:spacing w:before="120" w:line="0" w:lineRule="atLeast"/>
      <w:ind w:leftChars="94" w:left="624" w:hangingChars="199" w:hanging="398"/>
    </w:pPr>
    <w:rPr>
      <w:rFonts w:ascii="標楷體" w:eastAsia="標楷體" w:hAnsi="Times New Roman" w:cs="Times New Roman"/>
      <w:kern w:val="2"/>
      <w:sz w:val="20"/>
    </w:rPr>
  </w:style>
  <w:style w:type="paragraph" w:styleId="Web">
    <w:name w:val="Normal (Web)"/>
    <w:basedOn w:val="a"/>
    <w:semiHidden/>
    <w:rsid w:val="004D6C5D"/>
    <w:pPr>
      <w:spacing w:before="100" w:beforeAutospacing="1" w:after="100" w:afterAutospacing="1"/>
    </w:pPr>
    <w:rPr>
      <w:rFonts w:ascii="Arial Unicode MS" w:eastAsia="Arial Unicode MS" w:hAnsi="Arial Unicode MS" w:cs="Times New Roman"/>
    </w:rPr>
  </w:style>
  <w:style w:type="paragraph" w:styleId="ae">
    <w:name w:val="Balloon Text"/>
    <w:basedOn w:val="a"/>
    <w:link w:val="af"/>
    <w:uiPriority w:val="99"/>
    <w:semiHidden/>
    <w:unhideWhenUsed/>
    <w:rsid w:val="002F2F49"/>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2F2F49"/>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3</cp:revision>
  <cp:lastPrinted>2025-05-26T06:25:00Z</cp:lastPrinted>
  <dcterms:created xsi:type="dcterms:W3CDTF">2025-05-26T06:15:00Z</dcterms:created>
  <dcterms:modified xsi:type="dcterms:W3CDTF">2025-05-26T06:46:00Z</dcterms:modified>
</cp:coreProperties>
</file>