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9A1" w:rsidRDefault="00C979A1" w:rsidP="00D33D6E">
      <w:pPr>
        <w:ind w:left="440"/>
        <w:jc w:val="center"/>
        <w:rPr>
          <w:rFonts w:eastAsia="標楷體"/>
          <w:b/>
          <w:sz w:val="36"/>
          <w:szCs w:val="36"/>
        </w:rPr>
      </w:pPr>
      <w:r w:rsidRPr="00D33D6E">
        <w:rPr>
          <w:rFonts w:eastAsia="標楷體" w:hint="eastAsia"/>
          <w:b/>
          <w:sz w:val="36"/>
          <w:szCs w:val="36"/>
        </w:rPr>
        <w:t>中華民國期貨業商業同業公會槓桿交易商自律規則</w:t>
      </w:r>
    </w:p>
    <w:p w:rsidR="001920AA" w:rsidRDefault="001920AA" w:rsidP="001920AA">
      <w:pPr>
        <w:spacing w:line="320" w:lineRule="exact"/>
        <w:ind w:leftChars="0" w:left="0"/>
        <w:rPr>
          <w:rFonts w:ascii="Arial" w:eastAsia="標楷體" w:hAnsi="Arial" w:cs="Arial"/>
          <w:sz w:val="20"/>
          <w:szCs w:val="24"/>
        </w:rPr>
      </w:pPr>
    </w:p>
    <w:p w:rsidR="001920AA" w:rsidRPr="001920AA" w:rsidRDefault="001920AA" w:rsidP="001920AA">
      <w:pPr>
        <w:spacing w:line="320" w:lineRule="exact"/>
        <w:ind w:leftChars="0" w:left="0"/>
        <w:jc w:val="right"/>
        <w:rPr>
          <w:rFonts w:ascii="Arial" w:eastAsia="標楷體" w:hAnsi="Arial" w:cs="Arial"/>
          <w:sz w:val="20"/>
          <w:szCs w:val="24"/>
        </w:rPr>
      </w:pPr>
      <w:r w:rsidRPr="001920AA">
        <w:rPr>
          <w:rFonts w:ascii="Arial" w:eastAsia="標楷體" w:hAnsi="Arial" w:cs="Arial" w:hint="eastAsia"/>
          <w:sz w:val="20"/>
          <w:szCs w:val="24"/>
        </w:rPr>
        <w:t>中華民國</w:t>
      </w:r>
      <w:r w:rsidRPr="001920AA">
        <w:rPr>
          <w:rFonts w:ascii="Arial" w:eastAsia="標楷體" w:hAnsi="Arial" w:cs="Arial" w:hint="eastAsia"/>
          <w:sz w:val="20"/>
          <w:szCs w:val="24"/>
        </w:rPr>
        <w:t>1</w:t>
      </w:r>
      <w:r>
        <w:rPr>
          <w:rFonts w:ascii="Arial" w:eastAsia="標楷體" w:hAnsi="Arial" w:cs="Arial" w:hint="eastAsia"/>
          <w:sz w:val="20"/>
          <w:szCs w:val="24"/>
        </w:rPr>
        <w:t>01</w:t>
      </w:r>
      <w:r w:rsidRPr="001920AA">
        <w:rPr>
          <w:rFonts w:ascii="Arial" w:eastAsia="標楷體" w:hAnsi="Arial" w:cs="Arial" w:hint="eastAsia"/>
          <w:sz w:val="20"/>
          <w:szCs w:val="24"/>
        </w:rPr>
        <w:t>年</w:t>
      </w:r>
      <w:r>
        <w:rPr>
          <w:rFonts w:ascii="Arial" w:eastAsia="標楷體" w:hAnsi="Arial" w:cs="Arial" w:hint="eastAsia"/>
          <w:sz w:val="20"/>
          <w:szCs w:val="24"/>
        </w:rPr>
        <w:t>8</w:t>
      </w:r>
      <w:r w:rsidRPr="001920AA">
        <w:rPr>
          <w:rFonts w:ascii="Arial" w:eastAsia="標楷體" w:hAnsi="Arial" w:cs="Arial" w:hint="eastAsia"/>
          <w:sz w:val="20"/>
          <w:szCs w:val="24"/>
        </w:rPr>
        <w:t>月</w:t>
      </w:r>
      <w:r>
        <w:rPr>
          <w:rFonts w:ascii="Arial" w:eastAsia="標楷體" w:hAnsi="Arial" w:cs="Arial" w:hint="eastAsia"/>
          <w:sz w:val="20"/>
          <w:szCs w:val="24"/>
        </w:rPr>
        <w:t>17</w:t>
      </w:r>
      <w:r w:rsidRPr="001920AA">
        <w:rPr>
          <w:rFonts w:ascii="Arial" w:eastAsia="標楷體" w:hAnsi="Arial" w:cs="Arial" w:hint="eastAsia"/>
          <w:sz w:val="20"/>
          <w:szCs w:val="24"/>
        </w:rPr>
        <w:t>日中華民國期貨業商業同業公會第</w:t>
      </w:r>
      <w:r>
        <w:rPr>
          <w:rFonts w:ascii="Arial" w:eastAsia="標楷體" w:hAnsi="Arial" w:cs="Arial" w:hint="eastAsia"/>
          <w:sz w:val="20"/>
          <w:szCs w:val="24"/>
        </w:rPr>
        <w:t>3</w:t>
      </w:r>
      <w:r w:rsidRPr="001920AA">
        <w:rPr>
          <w:rFonts w:ascii="Arial" w:eastAsia="標楷體" w:hAnsi="Arial" w:cs="Arial" w:hint="eastAsia"/>
          <w:sz w:val="20"/>
          <w:szCs w:val="24"/>
        </w:rPr>
        <w:t>屆理監事第</w:t>
      </w:r>
      <w:r>
        <w:rPr>
          <w:rFonts w:ascii="Arial" w:eastAsia="標楷體" w:hAnsi="Arial" w:cs="Arial" w:hint="eastAsia"/>
          <w:sz w:val="20"/>
          <w:szCs w:val="24"/>
        </w:rPr>
        <w:t>13</w:t>
      </w:r>
      <w:r w:rsidRPr="001920AA">
        <w:rPr>
          <w:rFonts w:ascii="Arial" w:eastAsia="標楷體" w:hAnsi="Arial" w:cs="Arial" w:hint="eastAsia"/>
          <w:sz w:val="20"/>
          <w:szCs w:val="24"/>
        </w:rPr>
        <w:t>次聯席會議通過</w:t>
      </w:r>
    </w:p>
    <w:p w:rsidR="001920AA" w:rsidRPr="00065C1B" w:rsidRDefault="001920AA" w:rsidP="001920AA">
      <w:pPr>
        <w:spacing w:line="320" w:lineRule="exact"/>
        <w:ind w:leftChars="0" w:left="0"/>
        <w:jc w:val="right"/>
        <w:rPr>
          <w:rFonts w:ascii="Arial" w:eastAsia="標楷體" w:hAnsi="Arial" w:cs="Arial"/>
          <w:sz w:val="20"/>
          <w:szCs w:val="24"/>
        </w:rPr>
      </w:pPr>
      <w:r w:rsidRPr="001920AA">
        <w:rPr>
          <w:rFonts w:ascii="Arial" w:eastAsia="標楷體" w:hAnsi="Arial" w:cs="Arial" w:hint="eastAsia"/>
          <w:sz w:val="20"/>
          <w:szCs w:val="24"/>
        </w:rPr>
        <w:t>中華民國</w:t>
      </w:r>
      <w:r w:rsidRPr="001920AA">
        <w:rPr>
          <w:rFonts w:ascii="Arial" w:eastAsia="標楷體" w:hAnsi="Arial" w:cs="Arial" w:hint="eastAsia"/>
          <w:sz w:val="20"/>
          <w:szCs w:val="24"/>
        </w:rPr>
        <w:t>1</w:t>
      </w:r>
      <w:r>
        <w:rPr>
          <w:rFonts w:ascii="Arial" w:eastAsia="標楷體" w:hAnsi="Arial" w:cs="Arial" w:hint="eastAsia"/>
          <w:sz w:val="20"/>
          <w:szCs w:val="24"/>
        </w:rPr>
        <w:t>01</w:t>
      </w:r>
      <w:r w:rsidRPr="001920AA">
        <w:rPr>
          <w:rFonts w:ascii="Arial" w:eastAsia="標楷體" w:hAnsi="Arial" w:cs="Arial" w:hint="eastAsia"/>
          <w:sz w:val="20"/>
          <w:szCs w:val="24"/>
        </w:rPr>
        <w:t>年</w:t>
      </w:r>
      <w:r>
        <w:rPr>
          <w:rFonts w:ascii="Arial" w:eastAsia="標楷體" w:hAnsi="Arial" w:cs="Arial" w:hint="eastAsia"/>
          <w:sz w:val="20"/>
          <w:szCs w:val="24"/>
        </w:rPr>
        <w:t>11</w:t>
      </w:r>
      <w:r w:rsidRPr="001920AA">
        <w:rPr>
          <w:rFonts w:ascii="Arial" w:eastAsia="標楷體" w:hAnsi="Arial" w:cs="Arial" w:hint="eastAsia"/>
          <w:sz w:val="20"/>
          <w:szCs w:val="24"/>
        </w:rPr>
        <w:t>月</w:t>
      </w:r>
      <w:r>
        <w:rPr>
          <w:rFonts w:ascii="Arial" w:eastAsia="標楷體" w:hAnsi="Arial" w:cs="Arial" w:hint="eastAsia"/>
          <w:sz w:val="20"/>
          <w:szCs w:val="24"/>
        </w:rPr>
        <w:t>13</w:t>
      </w:r>
      <w:r w:rsidRPr="001920AA">
        <w:rPr>
          <w:rFonts w:ascii="Arial" w:eastAsia="標楷體" w:hAnsi="Arial" w:cs="Arial" w:hint="eastAsia"/>
          <w:sz w:val="20"/>
          <w:szCs w:val="24"/>
        </w:rPr>
        <w:t>日金融監督管理委員會金</w:t>
      </w:r>
      <w:proofErr w:type="gramStart"/>
      <w:r w:rsidRPr="001920AA">
        <w:rPr>
          <w:rFonts w:ascii="Arial" w:eastAsia="標楷體" w:hAnsi="Arial" w:cs="Arial" w:hint="eastAsia"/>
          <w:sz w:val="20"/>
          <w:szCs w:val="24"/>
        </w:rPr>
        <w:t>管證期字</w:t>
      </w:r>
      <w:proofErr w:type="gramEnd"/>
      <w:r w:rsidRPr="001920AA">
        <w:rPr>
          <w:rFonts w:ascii="Arial" w:eastAsia="標楷體" w:hAnsi="Arial" w:cs="Arial" w:hint="eastAsia"/>
          <w:sz w:val="20"/>
          <w:szCs w:val="24"/>
        </w:rPr>
        <w:t>第</w:t>
      </w:r>
      <w:r w:rsidRPr="00065C1B">
        <w:rPr>
          <w:rFonts w:ascii="Arial" w:eastAsia="標楷體" w:hAnsi="Arial" w:cs="Arial" w:hint="eastAsia"/>
          <w:sz w:val="20"/>
          <w:szCs w:val="24"/>
        </w:rPr>
        <w:t>1010044173</w:t>
      </w:r>
      <w:r w:rsidRPr="001920AA">
        <w:rPr>
          <w:rFonts w:ascii="Arial" w:eastAsia="標楷體" w:hAnsi="Arial" w:cs="Arial" w:hint="eastAsia"/>
          <w:sz w:val="20"/>
          <w:szCs w:val="24"/>
        </w:rPr>
        <w:t>號函</w:t>
      </w:r>
      <w:r w:rsidRPr="00065C1B">
        <w:rPr>
          <w:rFonts w:ascii="Arial" w:eastAsia="標楷體" w:hAnsi="Arial" w:cs="Arial" w:hint="eastAsia"/>
          <w:sz w:val="20"/>
          <w:szCs w:val="24"/>
        </w:rPr>
        <w:t>准予備查</w:t>
      </w:r>
    </w:p>
    <w:p w:rsidR="001920AA" w:rsidRPr="001920AA" w:rsidRDefault="001920AA" w:rsidP="001920AA">
      <w:pPr>
        <w:spacing w:line="320" w:lineRule="exact"/>
        <w:ind w:leftChars="0" w:left="0"/>
        <w:jc w:val="right"/>
        <w:rPr>
          <w:rFonts w:ascii="Arial" w:eastAsia="標楷體" w:hAnsi="Arial" w:cs="Arial"/>
          <w:sz w:val="20"/>
          <w:szCs w:val="24"/>
        </w:rPr>
      </w:pPr>
      <w:r w:rsidRPr="00065C1B">
        <w:rPr>
          <w:rFonts w:ascii="Arial" w:eastAsia="標楷體" w:hAnsi="Arial" w:cs="Arial" w:hint="eastAsia"/>
          <w:sz w:val="20"/>
          <w:szCs w:val="24"/>
        </w:rPr>
        <w:t>中華民國</w:t>
      </w:r>
      <w:r w:rsidRPr="00065C1B">
        <w:rPr>
          <w:rFonts w:ascii="Arial" w:eastAsia="標楷體" w:hAnsi="Arial" w:cs="Arial"/>
          <w:sz w:val="20"/>
          <w:szCs w:val="24"/>
        </w:rPr>
        <w:t>1</w:t>
      </w:r>
      <w:r w:rsidRPr="00065C1B">
        <w:rPr>
          <w:rFonts w:ascii="Arial" w:eastAsia="標楷體" w:hAnsi="Arial" w:cs="Arial" w:hint="eastAsia"/>
          <w:sz w:val="20"/>
          <w:szCs w:val="24"/>
        </w:rPr>
        <w:t>13</w:t>
      </w:r>
      <w:r w:rsidRPr="00065C1B">
        <w:rPr>
          <w:rFonts w:ascii="Arial" w:eastAsia="標楷體" w:hAnsi="Arial" w:cs="Arial"/>
          <w:sz w:val="20"/>
          <w:szCs w:val="24"/>
        </w:rPr>
        <w:t>年</w:t>
      </w:r>
      <w:r w:rsidRPr="00065C1B">
        <w:rPr>
          <w:rFonts w:ascii="Arial" w:eastAsia="標楷體" w:hAnsi="Arial" w:cs="Arial"/>
          <w:sz w:val="20"/>
          <w:szCs w:val="24"/>
        </w:rPr>
        <w:t>8</w:t>
      </w:r>
      <w:r w:rsidRPr="00065C1B">
        <w:rPr>
          <w:rFonts w:ascii="Arial" w:eastAsia="標楷體" w:hAnsi="Arial" w:cs="Arial"/>
          <w:sz w:val="20"/>
          <w:szCs w:val="24"/>
        </w:rPr>
        <w:t>月</w:t>
      </w:r>
      <w:r w:rsidRPr="00065C1B">
        <w:rPr>
          <w:rFonts w:ascii="Arial" w:eastAsia="標楷體" w:hAnsi="Arial" w:cs="Arial" w:hint="eastAsia"/>
          <w:sz w:val="20"/>
          <w:szCs w:val="24"/>
        </w:rPr>
        <w:t>30</w:t>
      </w:r>
      <w:r w:rsidRPr="00065C1B">
        <w:rPr>
          <w:rFonts w:ascii="Arial" w:eastAsia="標楷體" w:hAnsi="Arial" w:cs="Arial"/>
          <w:sz w:val="20"/>
          <w:szCs w:val="24"/>
        </w:rPr>
        <w:t>日中華民國期貨業商業同業公會第</w:t>
      </w:r>
      <w:r w:rsidRPr="00065C1B">
        <w:rPr>
          <w:rFonts w:ascii="Arial" w:eastAsia="標楷體" w:hAnsi="Arial" w:cs="Arial" w:hint="eastAsia"/>
          <w:sz w:val="20"/>
          <w:szCs w:val="24"/>
        </w:rPr>
        <w:t>7</w:t>
      </w:r>
      <w:r w:rsidRPr="00065C1B">
        <w:rPr>
          <w:rFonts w:ascii="Arial" w:eastAsia="標楷體" w:hAnsi="Arial" w:cs="Arial"/>
          <w:sz w:val="20"/>
          <w:szCs w:val="24"/>
        </w:rPr>
        <w:t>屆理監事第</w:t>
      </w:r>
      <w:r w:rsidRPr="00065C1B">
        <w:rPr>
          <w:rFonts w:ascii="Arial" w:eastAsia="標楷體" w:hAnsi="Arial" w:cs="Arial"/>
          <w:sz w:val="20"/>
          <w:szCs w:val="24"/>
        </w:rPr>
        <w:t>13</w:t>
      </w:r>
      <w:r w:rsidRPr="00065C1B">
        <w:rPr>
          <w:rFonts w:ascii="Arial" w:eastAsia="標楷體" w:hAnsi="Arial" w:cs="Arial"/>
          <w:sz w:val="20"/>
          <w:szCs w:val="24"/>
        </w:rPr>
        <w:t>次聯席會議通過</w:t>
      </w:r>
    </w:p>
    <w:p w:rsidR="001920AA" w:rsidRPr="008C4AC3" w:rsidRDefault="008C4AC3" w:rsidP="008C4AC3">
      <w:pPr>
        <w:spacing w:line="320" w:lineRule="exact"/>
        <w:ind w:leftChars="0" w:left="0"/>
        <w:jc w:val="right"/>
        <w:rPr>
          <w:rFonts w:ascii="Arial" w:eastAsia="標楷體" w:hAnsi="Arial" w:cs="Arial"/>
          <w:sz w:val="20"/>
          <w:szCs w:val="24"/>
        </w:rPr>
      </w:pPr>
      <w:r w:rsidRPr="008C4AC3">
        <w:rPr>
          <w:rFonts w:ascii="Arial" w:eastAsia="標楷體" w:hAnsi="Arial" w:cs="Arial" w:hint="eastAsia"/>
          <w:sz w:val="20"/>
          <w:szCs w:val="24"/>
        </w:rPr>
        <w:t>中華民國</w:t>
      </w:r>
      <w:r w:rsidRPr="008C4AC3">
        <w:rPr>
          <w:rFonts w:ascii="Arial" w:eastAsia="標楷體" w:hAnsi="Arial" w:cs="Arial"/>
          <w:sz w:val="20"/>
          <w:szCs w:val="24"/>
        </w:rPr>
        <w:t>1</w:t>
      </w:r>
      <w:r>
        <w:rPr>
          <w:rFonts w:ascii="Arial" w:eastAsia="標楷體" w:hAnsi="Arial" w:cs="Arial" w:hint="eastAsia"/>
          <w:sz w:val="20"/>
          <w:szCs w:val="24"/>
        </w:rPr>
        <w:t>13</w:t>
      </w:r>
      <w:r w:rsidRPr="008C4AC3">
        <w:rPr>
          <w:rFonts w:ascii="Arial" w:eastAsia="標楷體" w:hAnsi="Arial" w:cs="Arial"/>
          <w:sz w:val="20"/>
          <w:szCs w:val="24"/>
        </w:rPr>
        <w:t>年</w:t>
      </w:r>
      <w:r w:rsidRPr="008C4AC3">
        <w:rPr>
          <w:rFonts w:ascii="Arial" w:eastAsia="標楷體" w:hAnsi="Arial" w:cs="Arial"/>
          <w:sz w:val="20"/>
          <w:szCs w:val="24"/>
        </w:rPr>
        <w:t>11</w:t>
      </w:r>
      <w:r w:rsidRPr="008C4AC3">
        <w:rPr>
          <w:rFonts w:ascii="Arial" w:eastAsia="標楷體" w:hAnsi="Arial" w:cs="Arial"/>
          <w:sz w:val="20"/>
          <w:szCs w:val="24"/>
        </w:rPr>
        <w:t>月</w:t>
      </w:r>
      <w:r w:rsidRPr="008C4AC3">
        <w:rPr>
          <w:rFonts w:ascii="Arial" w:eastAsia="標楷體" w:hAnsi="Arial" w:cs="Arial"/>
          <w:sz w:val="20"/>
          <w:szCs w:val="24"/>
        </w:rPr>
        <w:t>1</w:t>
      </w:r>
      <w:r>
        <w:rPr>
          <w:rFonts w:ascii="Arial" w:eastAsia="標楷體" w:hAnsi="Arial" w:cs="Arial" w:hint="eastAsia"/>
          <w:sz w:val="20"/>
          <w:szCs w:val="24"/>
        </w:rPr>
        <w:t>2</w:t>
      </w:r>
      <w:r w:rsidRPr="008C4AC3">
        <w:rPr>
          <w:rFonts w:ascii="Arial" w:eastAsia="標楷體" w:hAnsi="Arial" w:cs="Arial"/>
          <w:sz w:val="20"/>
          <w:szCs w:val="24"/>
        </w:rPr>
        <w:t>日金融監督管理委員會金</w:t>
      </w:r>
      <w:proofErr w:type="gramStart"/>
      <w:r w:rsidRPr="008C4AC3">
        <w:rPr>
          <w:rFonts w:ascii="Arial" w:eastAsia="標楷體" w:hAnsi="Arial" w:cs="Arial"/>
          <w:sz w:val="20"/>
          <w:szCs w:val="24"/>
        </w:rPr>
        <w:t>管證期字</w:t>
      </w:r>
      <w:proofErr w:type="gramEnd"/>
      <w:r w:rsidRPr="008C4AC3">
        <w:rPr>
          <w:rFonts w:ascii="Arial" w:eastAsia="標楷體" w:hAnsi="Arial" w:cs="Arial"/>
          <w:sz w:val="20"/>
          <w:szCs w:val="24"/>
        </w:rPr>
        <w:t>第</w:t>
      </w:r>
      <w:r w:rsidRPr="008C4AC3">
        <w:rPr>
          <w:rFonts w:ascii="Arial" w:eastAsia="標楷體" w:hAnsi="Arial" w:cs="Arial"/>
          <w:sz w:val="20"/>
          <w:szCs w:val="24"/>
        </w:rPr>
        <w:t>1130357701</w:t>
      </w:r>
      <w:r w:rsidRPr="008C4AC3">
        <w:rPr>
          <w:rFonts w:ascii="Arial" w:eastAsia="標楷體" w:hAnsi="Arial" w:cs="Arial"/>
          <w:sz w:val="20"/>
          <w:szCs w:val="24"/>
        </w:rPr>
        <w:t>號函准予備查</w:t>
      </w:r>
    </w:p>
    <w:tbl>
      <w:tblPr>
        <w:tblStyle w:val="a9"/>
        <w:tblW w:w="9483" w:type="dxa"/>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83"/>
      </w:tblGrid>
      <w:tr w:rsidR="00C979A1" w:rsidTr="0077607E">
        <w:tc>
          <w:tcPr>
            <w:tcW w:w="9483" w:type="dxa"/>
          </w:tcPr>
          <w:p w:rsidR="00C979A1" w:rsidRPr="004713A7" w:rsidRDefault="00C979A1" w:rsidP="004713A7">
            <w:pPr>
              <w:ind w:leftChars="0" w:left="0"/>
              <w:rPr>
                <w:rFonts w:eastAsia="標楷體"/>
                <w:sz w:val="28"/>
                <w:szCs w:val="28"/>
              </w:rPr>
            </w:pPr>
            <w:r w:rsidRPr="004713A7">
              <w:rPr>
                <w:rFonts w:eastAsia="標楷體"/>
                <w:b/>
                <w:sz w:val="28"/>
                <w:szCs w:val="28"/>
              </w:rPr>
              <w:t>第</w:t>
            </w:r>
            <w:r w:rsidRPr="004713A7">
              <w:rPr>
                <w:rFonts w:eastAsia="標楷體"/>
                <w:b/>
                <w:sz w:val="28"/>
                <w:szCs w:val="28"/>
              </w:rPr>
              <w:t>1</w:t>
            </w:r>
            <w:r w:rsidRPr="004713A7">
              <w:rPr>
                <w:rFonts w:eastAsia="標楷體"/>
                <w:b/>
                <w:sz w:val="28"/>
                <w:szCs w:val="28"/>
              </w:rPr>
              <w:t>條</w:t>
            </w:r>
          </w:p>
          <w:p w:rsidR="00C979A1" w:rsidRPr="004713A7" w:rsidRDefault="00C979A1" w:rsidP="00A6721C">
            <w:pPr>
              <w:ind w:leftChars="0" w:left="0" w:firstLineChars="200" w:firstLine="560"/>
              <w:rPr>
                <w:rFonts w:eastAsia="標楷體"/>
                <w:sz w:val="28"/>
                <w:szCs w:val="28"/>
              </w:rPr>
            </w:pPr>
            <w:r w:rsidRPr="004713A7">
              <w:rPr>
                <w:rFonts w:eastAsia="標楷體"/>
                <w:sz w:val="28"/>
                <w:szCs w:val="28"/>
              </w:rPr>
              <w:t>本規則依據期貨業商業同業公會管理規則第五條規定訂定之。</w:t>
            </w:r>
          </w:p>
          <w:p w:rsidR="00C979A1" w:rsidRPr="004713A7" w:rsidRDefault="00C979A1" w:rsidP="003621AA">
            <w:pPr>
              <w:ind w:leftChars="0" w:left="0"/>
              <w:rPr>
                <w:rFonts w:eastAsia="標楷體"/>
                <w:sz w:val="28"/>
                <w:szCs w:val="28"/>
              </w:rPr>
            </w:pPr>
          </w:p>
        </w:tc>
      </w:tr>
      <w:tr w:rsidR="00C979A1" w:rsidTr="0077607E">
        <w:tc>
          <w:tcPr>
            <w:tcW w:w="9483" w:type="dxa"/>
          </w:tcPr>
          <w:p w:rsidR="00C979A1" w:rsidRPr="004713A7" w:rsidRDefault="00C979A1" w:rsidP="004713A7">
            <w:pPr>
              <w:ind w:leftChars="0" w:left="0"/>
              <w:rPr>
                <w:rFonts w:eastAsia="標楷體"/>
                <w:sz w:val="28"/>
                <w:szCs w:val="28"/>
              </w:rPr>
            </w:pPr>
            <w:r w:rsidRPr="004713A7">
              <w:rPr>
                <w:rFonts w:eastAsia="標楷體"/>
                <w:b/>
                <w:sz w:val="28"/>
                <w:szCs w:val="28"/>
              </w:rPr>
              <w:t>第</w:t>
            </w:r>
            <w:r w:rsidRPr="004713A7">
              <w:rPr>
                <w:rFonts w:eastAsia="標楷體"/>
                <w:b/>
                <w:sz w:val="28"/>
                <w:szCs w:val="28"/>
              </w:rPr>
              <w:t>2</w:t>
            </w:r>
            <w:r w:rsidRPr="004713A7">
              <w:rPr>
                <w:rFonts w:eastAsia="標楷體"/>
                <w:b/>
                <w:sz w:val="28"/>
                <w:szCs w:val="28"/>
              </w:rPr>
              <w:t>條</w:t>
            </w:r>
          </w:p>
          <w:p w:rsidR="00C979A1" w:rsidRPr="004713A7" w:rsidRDefault="00C979A1" w:rsidP="00A6721C">
            <w:pPr>
              <w:ind w:leftChars="0" w:left="0" w:firstLineChars="200" w:firstLine="560"/>
              <w:rPr>
                <w:rFonts w:eastAsia="標楷體"/>
                <w:sz w:val="28"/>
                <w:szCs w:val="28"/>
              </w:rPr>
            </w:pPr>
            <w:r w:rsidRPr="004713A7">
              <w:rPr>
                <w:rFonts w:eastAsia="標楷體"/>
                <w:sz w:val="28"/>
                <w:szCs w:val="28"/>
              </w:rPr>
              <w:t>為提升槓桿交易商從事槓桿保證金契約交易品質，並</w:t>
            </w:r>
            <w:r w:rsidRPr="00A6721C">
              <w:rPr>
                <w:rFonts w:asciiTheme="minorHAnsi" w:eastAsia="標楷體" w:hAnsiTheme="minorHAnsi"/>
                <w:sz w:val="28"/>
                <w:szCs w:val="28"/>
              </w:rPr>
              <w:t>確保</w:t>
            </w:r>
            <w:r w:rsidRPr="004713A7">
              <w:rPr>
                <w:rFonts w:eastAsia="標楷體"/>
                <w:sz w:val="28"/>
                <w:szCs w:val="28"/>
              </w:rPr>
              <w:t>交易相對人權益，特訂定本自律規則。</w:t>
            </w:r>
          </w:p>
          <w:p w:rsidR="00C979A1" w:rsidRPr="004713A7" w:rsidRDefault="00C979A1" w:rsidP="004713A7">
            <w:pPr>
              <w:ind w:leftChars="0" w:left="0"/>
              <w:rPr>
                <w:rFonts w:eastAsia="標楷體"/>
                <w:b/>
                <w:sz w:val="28"/>
                <w:szCs w:val="28"/>
              </w:rPr>
            </w:pPr>
            <w:bookmarkStart w:id="0" w:name="_GoBack"/>
            <w:bookmarkEnd w:id="0"/>
          </w:p>
        </w:tc>
      </w:tr>
      <w:tr w:rsidR="00C979A1" w:rsidTr="0077607E">
        <w:tc>
          <w:tcPr>
            <w:tcW w:w="9483" w:type="dxa"/>
          </w:tcPr>
          <w:p w:rsidR="00C979A1" w:rsidRPr="004713A7" w:rsidRDefault="00C979A1" w:rsidP="004713A7">
            <w:pPr>
              <w:ind w:leftChars="0" w:left="0"/>
              <w:rPr>
                <w:rFonts w:eastAsia="標楷體"/>
                <w:sz w:val="28"/>
                <w:szCs w:val="28"/>
              </w:rPr>
            </w:pPr>
            <w:r w:rsidRPr="004713A7">
              <w:rPr>
                <w:rFonts w:eastAsia="標楷體"/>
                <w:b/>
                <w:sz w:val="28"/>
                <w:szCs w:val="28"/>
              </w:rPr>
              <w:t>第</w:t>
            </w:r>
            <w:r w:rsidRPr="004713A7">
              <w:rPr>
                <w:rFonts w:eastAsia="標楷體"/>
                <w:b/>
                <w:sz w:val="28"/>
                <w:szCs w:val="28"/>
              </w:rPr>
              <w:t>3</w:t>
            </w:r>
            <w:r w:rsidRPr="004713A7">
              <w:rPr>
                <w:rFonts w:eastAsia="標楷體"/>
                <w:b/>
                <w:sz w:val="28"/>
                <w:szCs w:val="28"/>
              </w:rPr>
              <w:t>條</w:t>
            </w:r>
          </w:p>
          <w:p w:rsidR="00C979A1" w:rsidRPr="004713A7" w:rsidRDefault="00C979A1" w:rsidP="00A6721C">
            <w:pPr>
              <w:ind w:leftChars="0" w:left="0" w:firstLineChars="200" w:firstLine="560"/>
              <w:rPr>
                <w:rFonts w:eastAsia="標楷體"/>
                <w:sz w:val="28"/>
                <w:szCs w:val="28"/>
              </w:rPr>
            </w:pPr>
            <w:r w:rsidRPr="004713A7">
              <w:rPr>
                <w:rFonts w:eastAsia="標楷體"/>
                <w:sz w:val="28"/>
                <w:szCs w:val="28"/>
              </w:rPr>
              <w:t>本自律規則所稱之交易相對人，係指除槓桿交易商管理規則（以下簡稱管理規則）第十四條所稱之專業機構投資人以外之客戶。</w:t>
            </w:r>
          </w:p>
          <w:p w:rsidR="00C979A1" w:rsidRPr="00A6721C" w:rsidRDefault="00C979A1" w:rsidP="003621AA">
            <w:pPr>
              <w:ind w:leftChars="0" w:left="0"/>
              <w:rPr>
                <w:rFonts w:eastAsia="標楷體"/>
                <w:color w:val="FF0000"/>
                <w:sz w:val="28"/>
                <w:szCs w:val="28"/>
              </w:rPr>
            </w:pPr>
          </w:p>
        </w:tc>
      </w:tr>
      <w:tr w:rsidR="00C979A1" w:rsidTr="0077607E">
        <w:tc>
          <w:tcPr>
            <w:tcW w:w="9483" w:type="dxa"/>
          </w:tcPr>
          <w:p w:rsidR="00C979A1" w:rsidRPr="00A6721C" w:rsidRDefault="00C979A1" w:rsidP="004713A7">
            <w:pPr>
              <w:ind w:leftChars="0" w:left="0"/>
              <w:rPr>
                <w:rFonts w:eastAsia="標楷體"/>
                <w:sz w:val="28"/>
                <w:szCs w:val="28"/>
              </w:rPr>
            </w:pPr>
            <w:r w:rsidRPr="00A6721C">
              <w:rPr>
                <w:rFonts w:eastAsia="標楷體"/>
                <w:b/>
                <w:sz w:val="28"/>
                <w:szCs w:val="28"/>
              </w:rPr>
              <w:t>第</w:t>
            </w:r>
            <w:r w:rsidRPr="00A6721C">
              <w:rPr>
                <w:rFonts w:eastAsia="標楷體"/>
                <w:b/>
                <w:sz w:val="28"/>
                <w:szCs w:val="28"/>
              </w:rPr>
              <w:t>4</w:t>
            </w:r>
            <w:r w:rsidRPr="00A6721C">
              <w:rPr>
                <w:rFonts w:eastAsia="標楷體"/>
                <w:b/>
                <w:sz w:val="28"/>
                <w:szCs w:val="28"/>
              </w:rPr>
              <w:t>條</w:t>
            </w:r>
          </w:p>
          <w:p w:rsidR="00C979A1" w:rsidRPr="00A6721C" w:rsidRDefault="00C979A1" w:rsidP="00A6721C">
            <w:pPr>
              <w:ind w:leftChars="0" w:left="0" w:firstLineChars="200" w:firstLine="560"/>
              <w:rPr>
                <w:rFonts w:asciiTheme="minorHAnsi" w:eastAsia="標楷體" w:hAnsiTheme="minorHAnsi"/>
                <w:sz w:val="28"/>
                <w:szCs w:val="28"/>
              </w:rPr>
            </w:pPr>
            <w:r w:rsidRPr="00A6721C">
              <w:rPr>
                <w:rFonts w:asciiTheme="minorHAnsi" w:eastAsia="標楷體" w:hAnsiTheme="minorHAnsi"/>
                <w:sz w:val="28"/>
                <w:szCs w:val="28"/>
              </w:rPr>
              <w:t>槓桿交易商與交易相對人從事槓桿保證金契約交易時，除確實遵循管理規則及財團法人中華民國證券櫃檯買賣中心槓桿交易商經營槓桿保證金契約交易業務規則（以下簡稱業務規則）及其相關規定外，並應落實對交易相對人</w:t>
            </w:r>
            <w:proofErr w:type="gramStart"/>
            <w:r w:rsidRPr="00A6721C">
              <w:rPr>
                <w:rFonts w:asciiTheme="minorHAnsi" w:eastAsia="標楷體" w:hAnsiTheme="minorHAnsi"/>
                <w:sz w:val="28"/>
                <w:szCs w:val="28"/>
              </w:rPr>
              <w:t>適格性之</w:t>
            </w:r>
            <w:proofErr w:type="gramEnd"/>
            <w:r w:rsidRPr="00A6721C">
              <w:rPr>
                <w:rFonts w:asciiTheme="minorHAnsi" w:eastAsia="標楷體" w:hAnsiTheme="minorHAnsi"/>
                <w:sz w:val="28"/>
                <w:szCs w:val="28"/>
              </w:rPr>
              <w:t>評估，其內容至少應包括交易相對人之風險承受度等級、商品之風險等級及業務人員專業資格要求等，以確保交易相對人之權益。</w:t>
            </w:r>
          </w:p>
          <w:p w:rsidR="00C979A1" w:rsidRPr="00A6721C" w:rsidRDefault="00C979A1" w:rsidP="003621AA">
            <w:pPr>
              <w:ind w:leftChars="0" w:left="0"/>
              <w:rPr>
                <w:rFonts w:eastAsia="標楷體"/>
                <w:sz w:val="28"/>
                <w:szCs w:val="28"/>
              </w:rPr>
            </w:pPr>
          </w:p>
        </w:tc>
      </w:tr>
      <w:tr w:rsidR="00C979A1" w:rsidTr="0077607E">
        <w:tc>
          <w:tcPr>
            <w:tcW w:w="9483" w:type="dxa"/>
          </w:tcPr>
          <w:p w:rsidR="00C979A1" w:rsidRPr="004713A7" w:rsidRDefault="00C979A1" w:rsidP="004713A7">
            <w:pPr>
              <w:ind w:leftChars="0" w:left="0"/>
              <w:rPr>
                <w:rFonts w:eastAsia="標楷體"/>
                <w:sz w:val="28"/>
                <w:szCs w:val="28"/>
              </w:rPr>
            </w:pPr>
            <w:r w:rsidRPr="004713A7">
              <w:rPr>
                <w:rFonts w:eastAsia="標楷體"/>
                <w:b/>
                <w:sz w:val="28"/>
                <w:szCs w:val="28"/>
              </w:rPr>
              <w:t>第</w:t>
            </w:r>
            <w:r w:rsidRPr="004713A7">
              <w:rPr>
                <w:rFonts w:eastAsia="標楷體"/>
                <w:b/>
                <w:sz w:val="28"/>
                <w:szCs w:val="28"/>
              </w:rPr>
              <w:t>5</w:t>
            </w:r>
            <w:r w:rsidRPr="004713A7">
              <w:rPr>
                <w:rFonts w:eastAsia="標楷體"/>
                <w:b/>
                <w:sz w:val="28"/>
                <w:szCs w:val="28"/>
              </w:rPr>
              <w:t>條</w:t>
            </w:r>
          </w:p>
          <w:p w:rsidR="00C979A1" w:rsidRPr="004713A7" w:rsidRDefault="00C979A1" w:rsidP="00A6721C">
            <w:pPr>
              <w:ind w:leftChars="0" w:left="0" w:firstLineChars="200" w:firstLine="560"/>
              <w:rPr>
                <w:rFonts w:eastAsia="標楷體"/>
                <w:sz w:val="28"/>
                <w:szCs w:val="28"/>
              </w:rPr>
            </w:pPr>
            <w:r w:rsidRPr="004713A7">
              <w:rPr>
                <w:rFonts w:eastAsia="標楷體"/>
                <w:sz w:val="28"/>
                <w:szCs w:val="28"/>
              </w:rPr>
              <w:t>槓桿交易商與交易相對人從事槓桿保證金契約交易前，應訂定充分瞭解交易相對人之評估作業程序。其內容至少應包括下列事項：</w:t>
            </w:r>
          </w:p>
          <w:p w:rsidR="00C979A1" w:rsidRPr="004713A7" w:rsidRDefault="00C979A1" w:rsidP="00A6721C">
            <w:pPr>
              <w:pStyle w:val="aa"/>
              <w:spacing w:line="400" w:lineRule="exact"/>
              <w:ind w:left="1000" w:hanging="560"/>
              <w:rPr>
                <w:rFonts w:eastAsia="標楷體"/>
                <w:sz w:val="28"/>
                <w:szCs w:val="28"/>
              </w:rPr>
            </w:pPr>
            <w:r w:rsidRPr="004713A7">
              <w:rPr>
                <w:rFonts w:eastAsia="標楷體"/>
                <w:sz w:val="28"/>
                <w:szCs w:val="28"/>
              </w:rPr>
              <w:t>一、交易相對人基本資料之建置：交易相對人身分與基本背景資料、從事行業與資產來源、及其他有關交易相對人信用之資料。</w:t>
            </w:r>
          </w:p>
          <w:p w:rsidR="00C979A1" w:rsidRPr="004713A7" w:rsidRDefault="00C979A1" w:rsidP="00A6721C">
            <w:pPr>
              <w:pStyle w:val="aa"/>
              <w:spacing w:line="400" w:lineRule="exact"/>
              <w:ind w:left="1000" w:hanging="560"/>
              <w:rPr>
                <w:rFonts w:eastAsia="標楷體"/>
                <w:sz w:val="28"/>
                <w:szCs w:val="28"/>
              </w:rPr>
            </w:pPr>
            <w:r w:rsidRPr="004713A7">
              <w:rPr>
                <w:rFonts w:eastAsia="標楷體"/>
                <w:sz w:val="28"/>
                <w:szCs w:val="28"/>
              </w:rPr>
              <w:t>二、交易相對人交易能力之評估：槓桿交易商與交易相對人交易時，除參考前款資料外，應綜合考量下列事項：</w:t>
            </w:r>
          </w:p>
          <w:p w:rsidR="00C979A1" w:rsidRPr="004713A7" w:rsidRDefault="00C979A1" w:rsidP="00D33D6E">
            <w:pPr>
              <w:spacing w:line="320" w:lineRule="exact"/>
              <w:ind w:leftChars="400" w:left="1440" w:hangingChars="200" w:hanging="560"/>
              <w:rPr>
                <w:rFonts w:eastAsia="標楷體"/>
                <w:sz w:val="28"/>
                <w:szCs w:val="28"/>
              </w:rPr>
            </w:pPr>
            <w:r>
              <w:rPr>
                <w:rFonts w:eastAsia="標楷體"/>
                <w:sz w:val="28"/>
                <w:szCs w:val="28"/>
              </w:rPr>
              <w:t>(</w:t>
            </w:r>
            <w:proofErr w:type="gramStart"/>
            <w:r w:rsidRPr="004713A7">
              <w:rPr>
                <w:rFonts w:eastAsia="標楷體"/>
                <w:sz w:val="28"/>
                <w:szCs w:val="28"/>
              </w:rPr>
              <w:t>一</w:t>
            </w:r>
            <w:proofErr w:type="gramEnd"/>
            <w:r>
              <w:rPr>
                <w:rFonts w:eastAsia="標楷體" w:hint="eastAsia"/>
                <w:sz w:val="28"/>
                <w:szCs w:val="28"/>
              </w:rPr>
              <w:t>)</w:t>
            </w:r>
            <w:r w:rsidRPr="004713A7">
              <w:rPr>
                <w:rFonts w:eastAsia="標楷體"/>
                <w:sz w:val="28"/>
                <w:szCs w:val="28"/>
              </w:rPr>
              <w:t>交易相對人資金操作狀況及專業能力。</w:t>
            </w:r>
          </w:p>
          <w:p w:rsidR="00C979A1" w:rsidRPr="004713A7" w:rsidRDefault="00C979A1" w:rsidP="00D33D6E">
            <w:pPr>
              <w:spacing w:line="320" w:lineRule="exact"/>
              <w:ind w:leftChars="400" w:left="1440" w:hangingChars="200" w:hanging="560"/>
              <w:rPr>
                <w:rFonts w:eastAsia="標楷體"/>
                <w:sz w:val="28"/>
                <w:szCs w:val="28"/>
              </w:rPr>
            </w:pPr>
            <w:r>
              <w:rPr>
                <w:rFonts w:eastAsia="標楷體" w:hint="eastAsia"/>
                <w:sz w:val="28"/>
                <w:szCs w:val="28"/>
              </w:rPr>
              <w:t>(</w:t>
            </w:r>
            <w:r w:rsidRPr="004713A7">
              <w:rPr>
                <w:rFonts w:eastAsia="標楷體"/>
                <w:sz w:val="28"/>
                <w:szCs w:val="28"/>
              </w:rPr>
              <w:t>二</w:t>
            </w:r>
            <w:r>
              <w:rPr>
                <w:rFonts w:eastAsia="標楷體" w:hint="eastAsia"/>
                <w:sz w:val="28"/>
                <w:szCs w:val="28"/>
              </w:rPr>
              <w:t>)</w:t>
            </w:r>
            <w:r w:rsidRPr="004713A7">
              <w:rPr>
                <w:rFonts w:eastAsia="標楷體"/>
                <w:sz w:val="28"/>
                <w:szCs w:val="28"/>
              </w:rPr>
              <w:t>交易相對人之交易屬性及對風險之瞭解。</w:t>
            </w:r>
          </w:p>
          <w:p w:rsidR="00C979A1" w:rsidRPr="004713A7" w:rsidRDefault="00C979A1" w:rsidP="00A6721C">
            <w:pPr>
              <w:pStyle w:val="aa"/>
              <w:spacing w:line="400" w:lineRule="exact"/>
              <w:ind w:left="1000" w:hanging="560"/>
              <w:rPr>
                <w:rFonts w:eastAsia="標楷體"/>
                <w:sz w:val="28"/>
                <w:szCs w:val="28"/>
              </w:rPr>
            </w:pPr>
            <w:r w:rsidRPr="004713A7">
              <w:rPr>
                <w:rFonts w:eastAsia="標楷體"/>
                <w:sz w:val="28"/>
                <w:szCs w:val="28"/>
              </w:rPr>
              <w:t>三、交易相對人評估資料之更新：槓桿交易商於更新交易相對人評估資料時，應依下列事項辦理：</w:t>
            </w:r>
          </w:p>
          <w:p w:rsidR="00C979A1" w:rsidRPr="004713A7" w:rsidRDefault="00C979A1" w:rsidP="00D33D6E">
            <w:pPr>
              <w:spacing w:line="320" w:lineRule="exact"/>
              <w:ind w:leftChars="400" w:left="1440" w:hangingChars="200" w:hanging="560"/>
              <w:rPr>
                <w:rFonts w:eastAsia="標楷體"/>
                <w:sz w:val="28"/>
                <w:szCs w:val="28"/>
              </w:rPr>
            </w:pPr>
            <w:r>
              <w:rPr>
                <w:rFonts w:eastAsia="標楷體" w:hint="eastAsia"/>
                <w:sz w:val="28"/>
                <w:szCs w:val="28"/>
              </w:rPr>
              <w:t>(</w:t>
            </w:r>
            <w:proofErr w:type="gramStart"/>
            <w:r>
              <w:rPr>
                <w:rFonts w:eastAsia="標楷體"/>
                <w:sz w:val="28"/>
                <w:szCs w:val="28"/>
              </w:rPr>
              <w:t>一</w:t>
            </w:r>
            <w:proofErr w:type="gramEnd"/>
            <w:r>
              <w:rPr>
                <w:rFonts w:eastAsia="標楷體" w:hint="eastAsia"/>
                <w:sz w:val="28"/>
                <w:szCs w:val="28"/>
              </w:rPr>
              <w:t>)</w:t>
            </w:r>
            <w:r w:rsidRPr="00D33D6E">
              <w:rPr>
                <w:rFonts w:eastAsia="標楷體"/>
                <w:color w:val="000000" w:themeColor="text1"/>
                <w:sz w:val="28"/>
                <w:szCs w:val="28"/>
              </w:rPr>
              <w:t>槓桿交易商</w:t>
            </w:r>
            <w:r w:rsidRPr="004713A7">
              <w:rPr>
                <w:rFonts w:eastAsia="標楷體"/>
                <w:sz w:val="28"/>
                <w:szCs w:val="28"/>
              </w:rPr>
              <w:t>更新交易相對人資料，應注意交易相對人財務狀況之變動。</w:t>
            </w:r>
          </w:p>
          <w:p w:rsidR="00C979A1" w:rsidRPr="004713A7" w:rsidRDefault="00C979A1" w:rsidP="00D33D6E">
            <w:pPr>
              <w:spacing w:line="320" w:lineRule="exact"/>
              <w:ind w:leftChars="400" w:left="1440" w:hangingChars="200" w:hanging="560"/>
              <w:rPr>
                <w:rFonts w:eastAsia="標楷體"/>
                <w:sz w:val="28"/>
                <w:szCs w:val="28"/>
              </w:rPr>
            </w:pPr>
            <w:r>
              <w:rPr>
                <w:rFonts w:eastAsia="標楷體"/>
                <w:sz w:val="28"/>
                <w:szCs w:val="28"/>
              </w:rPr>
              <w:t>(</w:t>
            </w:r>
            <w:r>
              <w:rPr>
                <w:rFonts w:eastAsia="標楷體"/>
                <w:sz w:val="28"/>
                <w:szCs w:val="28"/>
              </w:rPr>
              <w:t>二</w:t>
            </w:r>
            <w:r>
              <w:rPr>
                <w:rFonts w:eastAsia="標楷體" w:hint="eastAsia"/>
                <w:sz w:val="28"/>
                <w:szCs w:val="28"/>
              </w:rPr>
              <w:t>)</w:t>
            </w:r>
            <w:r w:rsidRPr="004713A7">
              <w:rPr>
                <w:rFonts w:eastAsia="標楷體"/>
                <w:sz w:val="28"/>
                <w:szCs w:val="28"/>
              </w:rPr>
              <w:t>槓桿交易商重新評估交易相對人交易能力，應配合交易相對人</w:t>
            </w:r>
            <w:r w:rsidRPr="004713A7">
              <w:rPr>
                <w:rFonts w:eastAsia="標楷體"/>
                <w:sz w:val="28"/>
                <w:szCs w:val="28"/>
              </w:rPr>
              <w:lastRenderedPageBreak/>
              <w:t>資料之變動及其他有關佐證資料。</w:t>
            </w:r>
          </w:p>
          <w:p w:rsidR="00C979A1" w:rsidRPr="004713A7" w:rsidRDefault="00C979A1" w:rsidP="005B140B">
            <w:pPr>
              <w:pStyle w:val="aa"/>
              <w:spacing w:line="400" w:lineRule="exact"/>
              <w:ind w:left="1000" w:hanging="560"/>
              <w:rPr>
                <w:rFonts w:eastAsia="標楷體"/>
                <w:sz w:val="28"/>
                <w:szCs w:val="28"/>
              </w:rPr>
            </w:pPr>
            <w:r w:rsidRPr="004713A7">
              <w:rPr>
                <w:rFonts w:eastAsia="標楷體"/>
                <w:sz w:val="28"/>
                <w:szCs w:val="28"/>
              </w:rPr>
              <w:t>四、大額交易核准程序之訂定：槓桿交易商得自行依據經營策略，訂定一定金額以上之大額交易核准程序。</w:t>
            </w:r>
          </w:p>
          <w:p w:rsidR="00C979A1" w:rsidRPr="004713A7" w:rsidRDefault="00C979A1" w:rsidP="003621AA">
            <w:pPr>
              <w:ind w:leftChars="0" w:left="0"/>
              <w:rPr>
                <w:rFonts w:eastAsia="標楷體"/>
                <w:sz w:val="28"/>
                <w:szCs w:val="28"/>
              </w:rPr>
            </w:pPr>
          </w:p>
        </w:tc>
      </w:tr>
      <w:tr w:rsidR="00C979A1" w:rsidTr="0077607E">
        <w:tc>
          <w:tcPr>
            <w:tcW w:w="9483" w:type="dxa"/>
          </w:tcPr>
          <w:p w:rsidR="00C979A1" w:rsidRPr="00680CB7" w:rsidRDefault="00C979A1" w:rsidP="00C979A1">
            <w:pPr>
              <w:spacing w:line="320" w:lineRule="exact"/>
              <w:ind w:leftChars="0" w:left="0"/>
              <w:rPr>
                <w:rFonts w:eastAsia="標楷體"/>
                <w:b/>
                <w:color w:val="000000" w:themeColor="text1"/>
                <w:sz w:val="28"/>
                <w:szCs w:val="28"/>
                <w:u w:val="single"/>
              </w:rPr>
            </w:pPr>
            <w:r w:rsidRPr="00680CB7">
              <w:rPr>
                <w:rFonts w:eastAsia="標楷體" w:hint="eastAsia"/>
                <w:b/>
                <w:color w:val="000000" w:themeColor="text1"/>
                <w:sz w:val="28"/>
                <w:szCs w:val="28"/>
                <w:u w:val="single"/>
              </w:rPr>
              <w:lastRenderedPageBreak/>
              <w:t>第</w:t>
            </w:r>
            <w:r w:rsidRPr="00680CB7">
              <w:rPr>
                <w:rFonts w:eastAsia="標楷體" w:hint="eastAsia"/>
                <w:b/>
                <w:color w:val="000000" w:themeColor="text1"/>
                <w:sz w:val="28"/>
                <w:szCs w:val="28"/>
                <w:u w:val="single"/>
              </w:rPr>
              <w:t>5</w:t>
            </w:r>
            <w:r w:rsidRPr="00680CB7">
              <w:rPr>
                <w:rFonts w:eastAsia="標楷體"/>
                <w:b/>
                <w:color w:val="000000" w:themeColor="text1"/>
                <w:sz w:val="28"/>
                <w:szCs w:val="28"/>
                <w:u w:val="single"/>
              </w:rPr>
              <w:t>條</w:t>
            </w:r>
            <w:r w:rsidRPr="00680CB7">
              <w:rPr>
                <w:rFonts w:eastAsia="標楷體" w:hint="eastAsia"/>
                <w:b/>
                <w:color w:val="000000" w:themeColor="text1"/>
                <w:sz w:val="28"/>
                <w:szCs w:val="28"/>
                <w:u w:val="single"/>
              </w:rPr>
              <w:t>之</w:t>
            </w:r>
            <w:r w:rsidRPr="00680CB7">
              <w:rPr>
                <w:rFonts w:eastAsia="標楷體" w:hint="eastAsia"/>
                <w:b/>
                <w:color w:val="000000" w:themeColor="text1"/>
                <w:sz w:val="28"/>
                <w:szCs w:val="28"/>
                <w:u w:val="single"/>
              </w:rPr>
              <w:t>1</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本自律規則所稱之一般客戶，指業務規則第七條之一般客戶。</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槓桿交易商與一般客戶從事槓桿保證金契約交易，應依下列原則辦理徵信</w:t>
            </w:r>
            <w:proofErr w:type="gramStart"/>
            <w:r w:rsidRPr="00680CB7">
              <w:rPr>
                <w:rFonts w:eastAsia="標楷體" w:hint="eastAsia"/>
                <w:sz w:val="28"/>
                <w:szCs w:val="28"/>
                <w:u w:val="single"/>
              </w:rPr>
              <w:t>︰</w:t>
            </w:r>
            <w:proofErr w:type="gramEnd"/>
          </w:p>
          <w:p w:rsidR="00C979A1" w:rsidRPr="00680CB7" w:rsidRDefault="00C979A1" w:rsidP="00C979A1">
            <w:pPr>
              <w:pStyle w:val="aa"/>
              <w:spacing w:line="320" w:lineRule="exact"/>
              <w:ind w:left="1000" w:hanging="560"/>
              <w:rPr>
                <w:rFonts w:eastAsia="標楷體"/>
                <w:sz w:val="28"/>
                <w:szCs w:val="28"/>
                <w:u w:val="single"/>
              </w:rPr>
            </w:pPr>
            <w:r w:rsidRPr="00680CB7">
              <w:rPr>
                <w:rFonts w:eastAsia="標楷體" w:hint="eastAsia"/>
                <w:sz w:val="28"/>
                <w:szCs w:val="28"/>
                <w:u w:val="single"/>
              </w:rPr>
              <w:t>一、槓桿交易商應建立對一般客戶徵信評估之內部作業程序，至少應包括資力證明項目、資力額度評估與交易額度評估程序。</w:t>
            </w:r>
          </w:p>
          <w:p w:rsidR="00C979A1" w:rsidRPr="00680CB7" w:rsidRDefault="00C979A1" w:rsidP="00C979A1">
            <w:pPr>
              <w:pStyle w:val="aa"/>
              <w:spacing w:line="320" w:lineRule="exact"/>
              <w:ind w:left="1000" w:hanging="560"/>
              <w:rPr>
                <w:rFonts w:eastAsia="標楷體"/>
                <w:sz w:val="28"/>
                <w:szCs w:val="28"/>
                <w:u w:val="single"/>
              </w:rPr>
            </w:pPr>
            <w:r w:rsidRPr="00680CB7">
              <w:rPr>
                <w:rFonts w:eastAsia="標楷體" w:hint="eastAsia"/>
                <w:sz w:val="28"/>
                <w:szCs w:val="28"/>
                <w:u w:val="single"/>
              </w:rPr>
              <w:t>二、就一般客戶之資力證明審慎評估其資力額度及風險承擔能力後，核定其交易額度。應注意事項如下</w:t>
            </w:r>
            <w:r w:rsidRPr="00680CB7">
              <w:rPr>
                <w:rFonts w:eastAsia="標楷體" w:hint="eastAsia"/>
                <w:sz w:val="28"/>
                <w:szCs w:val="28"/>
                <w:u w:val="single"/>
              </w:rPr>
              <w:t>:</w:t>
            </w:r>
          </w:p>
          <w:p w:rsidR="00C979A1" w:rsidRPr="00680CB7" w:rsidRDefault="00C979A1" w:rsidP="00C979A1">
            <w:pPr>
              <w:spacing w:line="320" w:lineRule="exact"/>
              <w:ind w:leftChars="400" w:left="1440" w:hangingChars="200" w:hanging="560"/>
              <w:rPr>
                <w:rFonts w:eastAsia="標楷體"/>
                <w:sz w:val="28"/>
                <w:szCs w:val="28"/>
                <w:u w:val="single"/>
              </w:rPr>
            </w:pPr>
            <w:r w:rsidRPr="00680CB7">
              <w:rPr>
                <w:rFonts w:eastAsia="標楷體"/>
                <w:sz w:val="28"/>
                <w:szCs w:val="28"/>
                <w:u w:val="single"/>
              </w:rPr>
              <w:t>(</w:t>
            </w:r>
            <w:proofErr w:type="gramStart"/>
            <w:r w:rsidRPr="00680CB7">
              <w:rPr>
                <w:rFonts w:eastAsia="標楷體"/>
                <w:sz w:val="28"/>
                <w:szCs w:val="28"/>
                <w:u w:val="single"/>
              </w:rPr>
              <w:t>一</w:t>
            </w:r>
            <w:proofErr w:type="gramEnd"/>
            <w:r w:rsidRPr="00680CB7">
              <w:rPr>
                <w:rFonts w:eastAsia="標楷體"/>
                <w:sz w:val="28"/>
                <w:szCs w:val="28"/>
                <w:u w:val="single"/>
              </w:rPr>
              <w:t>)</w:t>
            </w:r>
            <w:r w:rsidRPr="00680CB7">
              <w:rPr>
                <w:rFonts w:eastAsia="標楷體" w:hint="eastAsia"/>
                <w:sz w:val="28"/>
                <w:szCs w:val="28"/>
                <w:u w:val="single"/>
              </w:rPr>
              <w:t>核定超過五十一萬美元名目本金之交易額度者，應請一般客戶提出資力證明，且不得超過資力額度之三十</w:t>
            </w:r>
            <w:proofErr w:type="gramStart"/>
            <w:r w:rsidRPr="00680CB7">
              <w:rPr>
                <w:rFonts w:eastAsia="標楷體" w:hint="eastAsia"/>
                <w:sz w:val="28"/>
                <w:szCs w:val="28"/>
                <w:u w:val="single"/>
              </w:rPr>
              <w:t>倍</w:t>
            </w:r>
            <w:proofErr w:type="gramEnd"/>
            <w:r w:rsidRPr="00680CB7">
              <w:rPr>
                <w:rFonts w:eastAsia="標楷體" w:hint="eastAsia"/>
                <w:sz w:val="28"/>
                <w:szCs w:val="28"/>
                <w:u w:val="single"/>
              </w:rPr>
              <w:t>。</w:t>
            </w:r>
          </w:p>
          <w:p w:rsidR="00C979A1" w:rsidRPr="00680CB7" w:rsidRDefault="00C979A1" w:rsidP="00C979A1">
            <w:pPr>
              <w:spacing w:line="320" w:lineRule="exact"/>
              <w:ind w:leftChars="400" w:left="1440" w:hangingChars="200" w:hanging="560"/>
              <w:rPr>
                <w:rFonts w:eastAsia="標楷體"/>
                <w:sz w:val="28"/>
                <w:szCs w:val="28"/>
                <w:u w:val="single"/>
              </w:rPr>
            </w:pPr>
            <w:r w:rsidRPr="00680CB7">
              <w:rPr>
                <w:rFonts w:eastAsia="標楷體"/>
                <w:sz w:val="28"/>
                <w:szCs w:val="28"/>
                <w:u w:val="single"/>
              </w:rPr>
              <w:t>(</w:t>
            </w:r>
            <w:r w:rsidRPr="00680CB7">
              <w:rPr>
                <w:rFonts w:eastAsia="標楷體" w:hint="eastAsia"/>
                <w:sz w:val="28"/>
                <w:szCs w:val="28"/>
                <w:u w:val="single"/>
              </w:rPr>
              <w:t>二</w:t>
            </w:r>
            <w:r w:rsidRPr="00680CB7">
              <w:rPr>
                <w:rFonts w:eastAsia="標楷體"/>
                <w:sz w:val="28"/>
                <w:szCs w:val="28"/>
                <w:u w:val="single"/>
              </w:rPr>
              <w:t>)</w:t>
            </w:r>
            <w:r w:rsidRPr="00680CB7">
              <w:rPr>
                <w:rFonts w:eastAsia="標楷體" w:hint="eastAsia"/>
                <w:sz w:val="28"/>
                <w:szCs w:val="28"/>
                <w:u w:val="single"/>
              </w:rPr>
              <w:t>對於未提供資力證明或經評估資力額度未超過一萬七千美元之一般客戶，應核定其不超過五十一萬美元名目本金之交易額度。</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槓桿交易商應每年對一般客戶辦理徵信，但符合下列情形之</w:t>
            </w:r>
            <w:proofErr w:type="gramStart"/>
            <w:r w:rsidRPr="00680CB7">
              <w:rPr>
                <w:rFonts w:eastAsia="標楷體" w:hint="eastAsia"/>
                <w:sz w:val="28"/>
                <w:szCs w:val="28"/>
                <w:u w:val="single"/>
              </w:rPr>
              <w:t>一</w:t>
            </w:r>
            <w:proofErr w:type="gramEnd"/>
            <w:r w:rsidRPr="00680CB7">
              <w:rPr>
                <w:rFonts w:eastAsia="標楷體" w:hint="eastAsia"/>
                <w:sz w:val="28"/>
                <w:szCs w:val="28"/>
                <w:u w:val="single"/>
              </w:rPr>
              <w:t>者，不在此限</w:t>
            </w:r>
            <w:r w:rsidRPr="00680CB7">
              <w:rPr>
                <w:rFonts w:eastAsia="標楷體"/>
                <w:sz w:val="28"/>
                <w:szCs w:val="28"/>
                <w:u w:val="single"/>
              </w:rPr>
              <w:t>:</w:t>
            </w:r>
          </w:p>
          <w:p w:rsidR="00C979A1" w:rsidRPr="00680CB7" w:rsidRDefault="00C979A1" w:rsidP="00C979A1">
            <w:pPr>
              <w:pStyle w:val="aa"/>
              <w:spacing w:line="320" w:lineRule="exact"/>
              <w:ind w:left="1000" w:hanging="560"/>
              <w:rPr>
                <w:rFonts w:eastAsia="標楷體"/>
                <w:sz w:val="28"/>
                <w:szCs w:val="28"/>
                <w:u w:val="single"/>
              </w:rPr>
            </w:pPr>
            <w:r w:rsidRPr="00680CB7">
              <w:rPr>
                <w:rFonts w:eastAsia="標楷體" w:hint="eastAsia"/>
                <w:sz w:val="28"/>
                <w:szCs w:val="28"/>
                <w:u w:val="single"/>
              </w:rPr>
              <w:t>一、已核定不超過五十一萬美元名目本金之交易額度。</w:t>
            </w:r>
          </w:p>
          <w:p w:rsidR="00C979A1" w:rsidRPr="00680CB7" w:rsidRDefault="00C979A1" w:rsidP="00C979A1">
            <w:pPr>
              <w:pStyle w:val="aa"/>
              <w:spacing w:line="320" w:lineRule="exact"/>
              <w:ind w:left="1000" w:hanging="560"/>
              <w:rPr>
                <w:rFonts w:eastAsia="標楷體"/>
                <w:sz w:val="28"/>
                <w:szCs w:val="28"/>
                <w:u w:val="single"/>
              </w:rPr>
            </w:pPr>
            <w:r w:rsidRPr="00680CB7">
              <w:rPr>
                <w:rFonts w:eastAsia="標楷體" w:hint="eastAsia"/>
                <w:sz w:val="28"/>
                <w:szCs w:val="28"/>
                <w:u w:val="single"/>
              </w:rPr>
              <w:t>二、槓桿交易商認定之靜止戶。</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槓桿交易商對前項第二款未辦理徵信之一般客戶，應核定其不超過五十一萬美元名目本金之交易額度。</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槓桿交易商得因一般客戶申請或基於專業及風險考量，知悉一般客戶資力變動時，辦理徵信。</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調整交易額度時，應完備徵信程序，並以適當方式通知一般客戶。</w:t>
            </w:r>
          </w:p>
          <w:p w:rsidR="00C979A1" w:rsidRPr="00680CB7" w:rsidRDefault="00C979A1" w:rsidP="00C979A1">
            <w:pPr>
              <w:spacing w:line="320" w:lineRule="exact"/>
              <w:ind w:leftChars="0" w:left="0" w:firstLineChars="200" w:firstLine="560"/>
              <w:rPr>
                <w:rFonts w:eastAsia="標楷體"/>
                <w:sz w:val="28"/>
                <w:szCs w:val="28"/>
                <w:u w:val="single"/>
              </w:rPr>
            </w:pPr>
            <w:r w:rsidRPr="00680CB7">
              <w:rPr>
                <w:rFonts w:eastAsia="標楷體" w:hint="eastAsia"/>
                <w:sz w:val="28"/>
                <w:szCs w:val="28"/>
                <w:u w:val="single"/>
              </w:rPr>
              <w:t>槓桿交易商應將一般客戶之申請紀錄、徵信評估、審核相關紀錄與通知紀錄，連同所簽訂槓桿保證金契約文件留存備查。</w:t>
            </w:r>
          </w:p>
          <w:p w:rsidR="00C979A1" w:rsidRPr="006A219F" w:rsidRDefault="00C979A1" w:rsidP="00C979A1">
            <w:pPr>
              <w:spacing w:line="320" w:lineRule="exact"/>
              <w:ind w:leftChars="0" w:left="0" w:firstLineChars="200" w:firstLine="560"/>
              <w:rPr>
                <w:rFonts w:eastAsia="標楷體"/>
                <w:color w:val="000000" w:themeColor="text1"/>
                <w:sz w:val="28"/>
                <w:szCs w:val="28"/>
                <w:u w:val="single"/>
              </w:rPr>
            </w:pPr>
          </w:p>
        </w:tc>
      </w:tr>
      <w:tr w:rsidR="00C979A1" w:rsidTr="0077607E">
        <w:tc>
          <w:tcPr>
            <w:tcW w:w="9483" w:type="dxa"/>
          </w:tcPr>
          <w:p w:rsidR="00C979A1" w:rsidRPr="006A219F" w:rsidRDefault="00C979A1" w:rsidP="003B308B">
            <w:pPr>
              <w:ind w:leftChars="0" w:left="0"/>
              <w:rPr>
                <w:rFonts w:eastAsia="標楷體"/>
                <w:b/>
                <w:sz w:val="28"/>
                <w:szCs w:val="28"/>
                <w:u w:val="single"/>
              </w:rPr>
            </w:pPr>
            <w:r w:rsidRPr="006A219F">
              <w:rPr>
                <w:rFonts w:eastAsia="標楷體" w:hint="eastAsia"/>
                <w:b/>
                <w:sz w:val="28"/>
                <w:szCs w:val="28"/>
                <w:u w:val="single"/>
              </w:rPr>
              <w:t>第</w:t>
            </w:r>
            <w:r w:rsidRPr="006A219F">
              <w:rPr>
                <w:rFonts w:eastAsia="標楷體" w:hint="eastAsia"/>
                <w:b/>
                <w:sz w:val="28"/>
                <w:szCs w:val="28"/>
                <w:u w:val="single"/>
              </w:rPr>
              <w:t>5</w:t>
            </w:r>
            <w:r w:rsidRPr="006A219F">
              <w:rPr>
                <w:rFonts w:eastAsia="標楷體"/>
                <w:b/>
                <w:sz w:val="28"/>
                <w:szCs w:val="28"/>
                <w:u w:val="single"/>
              </w:rPr>
              <w:t>條</w:t>
            </w:r>
            <w:r w:rsidRPr="006A219F">
              <w:rPr>
                <w:rFonts w:eastAsia="標楷體" w:hint="eastAsia"/>
                <w:b/>
                <w:sz w:val="28"/>
                <w:szCs w:val="28"/>
                <w:u w:val="single"/>
              </w:rPr>
              <w:t>之</w:t>
            </w:r>
            <w:r w:rsidRPr="006A219F">
              <w:rPr>
                <w:rFonts w:eastAsia="標楷體" w:hint="eastAsia"/>
                <w:b/>
                <w:sz w:val="28"/>
                <w:szCs w:val="28"/>
                <w:u w:val="single"/>
              </w:rPr>
              <w:t>2</w:t>
            </w:r>
          </w:p>
          <w:p w:rsidR="00C979A1" w:rsidRPr="00680CB7" w:rsidRDefault="00C979A1" w:rsidP="00C979A1">
            <w:pPr>
              <w:spacing w:line="320" w:lineRule="exact"/>
              <w:ind w:leftChars="0" w:left="0" w:firstLineChars="200" w:firstLine="560"/>
              <w:rPr>
                <w:rFonts w:eastAsia="標楷體"/>
                <w:color w:val="000000" w:themeColor="text1"/>
                <w:sz w:val="28"/>
                <w:szCs w:val="28"/>
                <w:u w:val="single"/>
              </w:rPr>
            </w:pPr>
            <w:r w:rsidRPr="00680CB7">
              <w:rPr>
                <w:rFonts w:eastAsia="標楷體" w:hint="eastAsia"/>
                <w:color w:val="000000" w:themeColor="text1"/>
                <w:sz w:val="28"/>
                <w:szCs w:val="28"/>
                <w:u w:val="single"/>
              </w:rPr>
              <w:t>槓桿交易商向一般客戶提供槓桿保證金契約交易服務，應遵守下列規定</w:t>
            </w:r>
            <w:r w:rsidRPr="00680CB7">
              <w:rPr>
                <w:rFonts w:eastAsia="標楷體" w:hint="eastAsia"/>
                <w:color w:val="000000" w:themeColor="text1"/>
                <w:sz w:val="28"/>
                <w:szCs w:val="28"/>
                <w:u w:val="single"/>
              </w:rPr>
              <w:t>:</w:t>
            </w:r>
          </w:p>
          <w:p w:rsidR="00C979A1" w:rsidRPr="00680CB7" w:rsidRDefault="00C979A1" w:rsidP="00C979A1">
            <w:pPr>
              <w:pStyle w:val="aa"/>
              <w:spacing w:line="320" w:lineRule="exact"/>
              <w:ind w:left="1000" w:hanging="560"/>
              <w:rPr>
                <w:rFonts w:eastAsia="標楷體"/>
                <w:color w:val="000000" w:themeColor="text1"/>
                <w:sz w:val="28"/>
                <w:szCs w:val="28"/>
                <w:u w:val="single"/>
              </w:rPr>
            </w:pPr>
            <w:r w:rsidRPr="00680CB7">
              <w:rPr>
                <w:rFonts w:eastAsia="標楷體" w:hint="eastAsia"/>
                <w:color w:val="000000" w:themeColor="text1"/>
                <w:sz w:val="28"/>
                <w:szCs w:val="28"/>
                <w:u w:val="single"/>
              </w:rPr>
              <w:t>一、一般客戶槓桿保證金</w:t>
            </w:r>
            <w:proofErr w:type="gramStart"/>
            <w:r w:rsidRPr="00680CB7">
              <w:rPr>
                <w:rFonts w:eastAsia="標楷體" w:hint="eastAsia"/>
                <w:color w:val="000000" w:themeColor="text1"/>
                <w:sz w:val="28"/>
                <w:szCs w:val="28"/>
                <w:u w:val="single"/>
              </w:rPr>
              <w:t>契約持倉部位</w:t>
            </w:r>
            <w:proofErr w:type="gramEnd"/>
            <w:r w:rsidRPr="00680CB7">
              <w:rPr>
                <w:rFonts w:eastAsia="標楷體" w:hint="eastAsia"/>
                <w:color w:val="000000" w:themeColor="text1"/>
                <w:sz w:val="28"/>
                <w:szCs w:val="28"/>
                <w:u w:val="single"/>
              </w:rPr>
              <w:t>名目本金總金額不得超過交易額度。</w:t>
            </w:r>
          </w:p>
          <w:p w:rsidR="00C979A1" w:rsidRPr="00680CB7" w:rsidRDefault="00C979A1" w:rsidP="00C979A1">
            <w:pPr>
              <w:pStyle w:val="aa"/>
              <w:spacing w:line="320" w:lineRule="exact"/>
              <w:ind w:left="1000" w:hanging="560"/>
              <w:rPr>
                <w:rFonts w:eastAsia="標楷體"/>
                <w:color w:val="000000" w:themeColor="text1"/>
                <w:sz w:val="28"/>
                <w:szCs w:val="28"/>
                <w:u w:val="single"/>
              </w:rPr>
            </w:pPr>
            <w:r w:rsidRPr="00680CB7">
              <w:rPr>
                <w:rFonts w:eastAsia="標楷體" w:hint="eastAsia"/>
                <w:color w:val="000000" w:themeColor="text1"/>
                <w:sz w:val="28"/>
                <w:szCs w:val="28"/>
                <w:u w:val="single"/>
              </w:rPr>
              <w:t>二、一般客戶同時持有單一契約買方部位及賣方部位者，得以買方與賣方部位名目本金相抵後之名目本金差額計入前款名目本金總金額。</w:t>
            </w:r>
          </w:p>
          <w:p w:rsidR="00C979A1" w:rsidRPr="006A219F" w:rsidRDefault="00C979A1" w:rsidP="003B308B">
            <w:pPr>
              <w:spacing w:line="320" w:lineRule="exact"/>
              <w:ind w:leftChars="0" w:left="0"/>
              <w:rPr>
                <w:rFonts w:eastAsia="標楷體"/>
                <w:color w:val="000000" w:themeColor="text1"/>
                <w:sz w:val="28"/>
                <w:szCs w:val="28"/>
                <w:u w:val="single"/>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t>第</w:t>
            </w:r>
            <w:r w:rsidRPr="004713A7">
              <w:rPr>
                <w:rFonts w:eastAsia="標楷體"/>
                <w:b/>
                <w:sz w:val="28"/>
                <w:szCs w:val="28"/>
              </w:rPr>
              <w:t>6</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槓桿交易商應依交易相對人風險承受度，提供適當風險等級之</w:t>
            </w:r>
            <w:r w:rsidRPr="00A6721C">
              <w:rPr>
                <w:rFonts w:asciiTheme="minorHAnsi" w:eastAsia="標楷體" w:hAnsiTheme="minorHAnsi"/>
                <w:sz w:val="28"/>
                <w:szCs w:val="28"/>
              </w:rPr>
              <w:t>槓桿</w:t>
            </w:r>
            <w:r w:rsidRPr="004713A7">
              <w:rPr>
                <w:rFonts w:eastAsia="標楷體"/>
                <w:sz w:val="28"/>
                <w:szCs w:val="28"/>
              </w:rPr>
              <w:t>保證金契約。</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槓桿交易</w:t>
            </w:r>
            <w:proofErr w:type="gramStart"/>
            <w:r w:rsidRPr="004713A7">
              <w:rPr>
                <w:rFonts w:eastAsia="標楷體"/>
                <w:sz w:val="28"/>
                <w:szCs w:val="28"/>
              </w:rPr>
              <w:t>商評訂</w:t>
            </w:r>
            <w:proofErr w:type="gramEnd"/>
            <w:r w:rsidRPr="004713A7">
              <w:rPr>
                <w:rFonts w:eastAsia="標楷體"/>
                <w:sz w:val="28"/>
                <w:szCs w:val="28"/>
              </w:rPr>
              <w:t>前項風險等級，應考量個別槓桿保證金契約交易之風險特性、設計複雜度及期限等因素。</w:t>
            </w:r>
          </w:p>
          <w:p w:rsidR="00C979A1" w:rsidRPr="004713A7" w:rsidRDefault="00C979A1" w:rsidP="003B308B">
            <w:pPr>
              <w:ind w:leftChars="0" w:left="0"/>
              <w:rPr>
                <w:rFonts w:eastAsia="標楷體"/>
                <w:sz w:val="28"/>
                <w:szCs w:val="28"/>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lastRenderedPageBreak/>
              <w:t>第</w:t>
            </w:r>
            <w:r w:rsidRPr="004713A7">
              <w:rPr>
                <w:rFonts w:eastAsia="標楷體"/>
                <w:b/>
                <w:sz w:val="28"/>
                <w:szCs w:val="28"/>
              </w:rPr>
              <w:t>7</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槓桿交易商應善盡風險預告之義務，充分提供槓桿保證金契約風險預告相關說明予交易相對人，並不得有誤導交易相對人之情事。</w:t>
            </w:r>
          </w:p>
          <w:p w:rsidR="00C979A1" w:rsidRPr="004713A7" w:rsidRDefault="00C979A1" w:rsidP="003B308B">
            <w:pPr>
              <w:ind w:leftChars="0" w:left="0"/>
              <w:rPr>
                <w:rFonts w:eastAsia="標楷體"/>
                <w:sz w:val="28"/>
                <w:szCs w:val="28"/>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t>第</w:t>
            </w:r>
            <w:r w:rsidRPr="004713A7">
              <w:rPr>
                <w:rFonts w:eastAsia="標楷體"/>
                <w:b/>
                <w:sz w:val="28"/>
                <w:szCs w:val="28"/>
              </w:rPr>
              <w:t>8</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槓桿交易商從事結構型商品契約交易應進行下列作業程序：</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一、評估交易相對人從事結構型商品契約交易之適當性。</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二、評估結構型商品契約之交易假設及其風險報酬之合理性。</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三、評估影響交易相對人報酬之市場或其他各種因素。</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四、評估結構型商品契約成本之合理性與費用之透明度。</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五、交易相關文件應描述商品特性及揭露其風險。</w:t>
            </w:r>
          </w:p>
          <w:p w:rsidR="00C979A1" w:rsidRPr="004713A7" w:rsidRDefault="00C979A1" w:rsidP="003B308B">
            <w:pPr>
              <w:pStyle w:val="aa"/>
              <w:spacing w:line="400" w:lineRule="exact"/>
              <w:ind w:left="1000" w:hanging="560"/>
              <w:rPr>
                <w:rFonts w:eastAsia="標楷體"/>
                <w:sz w:val="28"/>
                <w:szCs w:val="28"/>
              </w:rPr>
            </w:pPr>
            <w:r w:rsidRPr="004713A7">
              <w:rPr>
                <w:rFonts w:eastAsia="標楷體"/>
                <w:sz w:val="28"/>
                <w:szCs w:val="28"/>
              </w:rPr>
              <w:t>六、結構型商品契約之名稱應適當表達其商品特性與風險，避免使用可能誤導交易相對人之名稱。槓桿交易商應就前項作業程序留存書面記錄。</w:t>
            </w:r>
          </w:p>
          <w:p w:rsidR="00C979A1" w:rsidRPr="004713A7" w:rsidRDefault="00C979A1" w:rsidP="003B308B">
            <w:pPr>
              <w:ind w:leftChars="0" w:left="0"/>
              <w:rPr>
                <w:rFonts w:eastAsia="標楷體"/>
                <w:sz w:val="28"/>
                <w:szCs w:val="28"/>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t>第</w:t>
            </w:r>
            <w:r w:rsidRPr="004713A7">
              <w:rPr>
                <w:rFonts w:eastAsia="標楷體"/>
                <w:b/>
                <w:sz w:val="28"/>
                <w:szCs w:val="28"/>
              </w:rPr>
              <w:t>9</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本公會於必要時，得請槓桿交易商於一定期間內，提供或提示所需相關資料或作必要之說明，槓桿交易商不得拒絕。</w:t>
            </w:r>
          </w:p>
          <w:p w:rsidR="00C979A1" w:rsidRPr="004713A7" w:rsidRDefault="00C979A1" w:rsidP="003B308B">
            <w:pPr>
              <w:ind w:leftChars="0" w:left="0"/>
              <w:rPr>
                <w:rFonts w:eastAsia="標楷體"/>
                <w:sz w:val="28"/>
                <w:szCs w:val="28"/>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t>第</w:t>
            </w:r>
            <w:r w:rsidRPr="004713A7">
              <w:rPr>
                <w:rFonts w:eastAsia="標楷體"/>
                <w:b/>
                <w:sz w:val="28"/>
                <w:szCs w:val="28"/>
              </w:rPr>
              <w:t>10</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槓桿交易商違反本自律規則之規定者，依本公會章程及會員自律公約之規定辦理。</w:t>
            </w:r>
          </w:p>
          <w:p w:rsidR="00C979A1" w:rsidRPr="004713A7" w:rsidRDefault="00C979A1" w:rsidP="003B308B">
            <w:pPr>
              <w:ind w:leftChars="0" w:left="0"/>
              <w:rPr>
                <w:rFonts w:eastAsia="標楷體"/>
                <w:sz w:val="28"/>
                <w:szCs w:val="28"/>
              </w:rPr>
            </w:pPr>
          </w:p>
        </w:tc>
      </w:tr>
      <w:tr w:rsidR="00C979A1" w:rsidTr="0077607E">
        <w:tc>
          <w:tcPr>
            <w:tcW w:w="9483" w:type="dxa"/>
          </w:tcPr>
          <w:p w:rsidR="00C979A1" w:rsidRPr="004713A7" w:rsidRDefault="00C979A1" w:rsidP="003B308B">
            <w:pPr>
              <w:ind w:leftChars="0" w:left="0"/>
              <w:rPr>
                <w:rFonts w:eastAsia="標楷體"/>
                <w:sz w:val="28"/>
                <w:szCs w:val="28"/>
              </w:rPr>
            </w:pPr>
            <w:r w:rsidRPr="004713A7">
              <w:rPr>
                <w:rFonts w:eastAsia="標楷體"/>
                <w:b/>
                <w:sz w:val="28"/>
                <w:szCs w:val="28"/>
              </w:rPr>
              <w:t>第</w:t>
            </w:r>
            <w:r w:rsidRPr="004713A7">
              <w:rPr>
                <w:rFonts w:eastAsia="標楷體"/>
                <w:b/>
                <w:sz w:val="28"/>
                <w:szCs w:val="28"/>
              </w:rPr>
              <w:t>11</w:t>
            </w:r>
            <w:r w:rsidRPr="004713A7">
              <w:rPr>
                <w:rFonts w:eastAsia="標楷體"/>
                <w:b/>
                <w:sz w:val="28"/>
                <w:szCs w:val="28"/>
              </w:rPr>
              <w:t>條</w:t>
            </w:r>
          </w:p>
          <w:p w:rsidR="00C979A1" w:rsidRPr="004713A7" w:rsidRDefault="00C979A1" w:rsidP="003B308B">
            <w:pPr>
              <w:ind w:leftChars="0" w:left="0" w:firstLineChars="200" w:firstLine="560"/>
              <w:rPr>
                <w:rFonts w:eastAsia="標楷體"/>
                <w:sz w:val="28"/>
                <w:szCs w:val="28"/>
              </w:rPr>
            </w:pPr>
            <w:r w:rsidRPr="004713A7">
              <w:rPr>
                <w:rFonts w:eastAsia="標楷體"/>
                <w:sz w:val="28"/>
                <w:szCs w:val="28"/>
              </w:rPr>
              <w:t>本自律規則經本公會理監事聯席會議通過並陳報目的事業主管機關備查後，公告施行，修正時亦同。</w:t>
            </w:r>
          </w:p>
          <w:p w:rsidR="00C979A1" w:rsidRPr="004713A7" w:rsidRDefault="00C979A1" w:rsidP="003B308B">
            <w:pPr>
              <w:ind w:leftChars="0" w:left="0"/>
              <w:rPr>
                <w:rFonts w:eastAsia="標楷體"/>
                <w:sz w:val="28"/>
                <w:szCs w:val="28"/>
              </w:rPr>
            </w:pPr>
          </w:p>
        </w:tc>
      </w:tr>
    </w:tbl>
    <w:p w:rsidR="00C979A1" w:rsidRPr="007126BD" w:rsidRDefault="00C979A1" w:rsidP="003621AA">
      <w:pPr>
        <w:ind w:left="440"/>
        <w:rPr>
          <w:rFonts w:eastAsia="標楷體"/>
          <w:sz w:val="28"/>
          <w:szCs w:val="28"/>
        </w:rPr>
      </w:pPr>
    </w:p>
    <w:p w:rsidR="00C979A1" w:rsidRDefault="00C979A1">
      <w:pPr>
        <w:widowControl/>
        <w:spacing w:line="240" w:lineRule="auto"/>
        <w:ind w:leftChars="0" w:left="0"/>
        <w:rPr>
          <w:rFonts w:eastAsia="標楷體"/>
          <w:b/>
          <w:sz w:val="36"/>
          <w:szCs w:val="36"/>
        </w:rPr>
      </w:pPr>
      <w:r>
        <w:rPr>
          <w:rFonts w:eastAsia="標楷體"/>
          <w:b/>
          <w:sz w:val="36"/>
          <w:szCs w:val="36"/>
        </w:rPr>
        <w:br w:type="page"/>
      </w:r>
    </w:p>
    <w:p w:rsidR="00F72A85" w:rsidRDefault="00697696" w:rsidP="00697696">
      <w:pPr>
        <w:ind w:left="440"/>
        <w:jc w:val="center"/>
        <w:rPr>
          <w:rFonts w:eastAsia="標楷體"/>
          <w:b/>
          <w:sz w:val="36"/>
          <w:szCs w:val="36"/>
        </w:rPr>
      </w:pPr>
      <w:r w:rsidRPr="00697696">
        <w:rPr>
          <w:rFonts w:eastAsia="標楷體" w:hint="eastAsia"/>
          <w:b/>
          <w:sz w:val="36"/>
          <w:szCs w:val="36"/>
        </w:rPr>
        <w:lastRenderedPageBreak/>
        <w:t>中華民國期貨業商業同業公會</w:t>
      </w:r>
    </w:p>
    <w:p w:rsidR="003D5C70" w:rsidRDefault="00697696" w:rsidP="00697696">
      <w:pPr>
        <w:ind w:left="440"/>
        <w:jc w:val="center"/>
        <w:rPr>
          <w:rFonts w:eastAsia="標楷體"/>
          <w:b/>
          <w:sz w:val="36"/>
          <w:szCs w:val="36"/>
        </w:rPr>
      </w:pPr>
      <w:r w:rsidRPr="00697696">
        <w:rPr>
          <w:rFonts w:eastAsia="標楷體" w:hint="eastAsia"/>
          <w:b/>
          <w:sz w:val="36"/>
          <w:szCs w:val="36"/>
        </w:rPr>
        <w:t>槓桿交易商自律規則</w:t>
      </w:r>
      <w:r w:rsidR="00B62DC2">
        <w:rPr>
          <w:rFonts w:eastAsia="標楷體" w:hint="eastAsia"/>
          <w:b/>
          <w:sz w:val="36"/>
          <w:szCs w:val="36"/>
        </w:rPr>
        <w:t>條文</w:t>
      </w:r>
      <w:r>
        <w:rPr>
          <w:rFonts w:eastAsia="標楷體" w:hint="eastAsia"/>
          <w:b/>
          <w:sz w:val="36"/>
          <w:szCs w:val="36"/>
        </w:rPr>
        <w:t>修正</w:t>
      </w:r>
      <w:r w:rsidR="00B62DC2">
        <w:rPr>
          <w:rFonts w:eastAsia="標楷體" w:hint="eastAsia"/>
          <w:b/>
          <w:sz w:val="36"/>
          <w:szCs w:val="36"/>
        </w:rPr>
        <w:t>對照表</w:t>
      </w:r>
    </w:p>
    <w:tbl>
      <w:tblPr>
        <w:tblStyle w:val="a9"/>
        <w:tblW w:w="10207" w:type="dxa"/>
        <w:tblInd w:w="-147" w:type="dxa"/>
        <w:tblLook w:val="04A0" w:firstRow="1" w:lastRow="0" w:firstColumn="1" w:lastColumn="0" w:noHBand="0" w:noVBand="1"/>
      </w:tblPr>
      <w:tblGrid>
        <w:gridCol w:w="4678"/>
        <w:gridCol w:w="5529"/>
      </w:tblGrid>
      <w:tr w:rsidR="00BD20CE" w:rsidRPr="00BD20CE" w:rsidTr="00F72A85">
        <w:tc>
          <w:tcPr>
            <w:tcW w:w="4678" w:type="dxa"/>
          </w:tcPr>
          <w:p w:rsidR="00026CC5" w:rsidRPr="00BD20CE" w:rsidRDefault="00697696" w:rsidP="00697696">
            <w:pPr>
              <w:spacing w:line="320" w:lineRule="exact"/>
              <w:ind w:leftChars="0" w:left="0"/>
              <w:jc w:val="center"/>
              <w:rPr>
                <w:rFonts w:eastAsia="標楷體"/>
                <w:color w:val="000000" w:themeColor="text1"/>
                <w:sz w:val="28"/>
                <w:szCs w:val="28"/>
              </w:rPr>
            </w:pPr>
            <w:r w:rsidRPr="00BD20CE">
              <w:rPr>
                <w:rFonts w:eastAsia="標楷體" w:hint="eastAsia"/>
                <w:color w:val="000000" w:themeColor="text1"/>
                <w:sz w:val="28"/>
                <w:szCs w:val="28"/>
              </w:rPr>
              <w:t>修正條文</w:t>
            </w:r>
          </w:p>
        </w:tc>
        <w:tc>
          <w:tcPr>
            <w:tcW w:w="5529" w:type="dxa"/>
          </w:tcPr>
          <w:p w:rsidR="00026CC5" w:rsidRPr="00BD20CE" w:rsidRDefault="00984900" w:rsidP="00697696">
            <w:pPr>
              <w:spacing w:line="320" w:lineRule="exact"/>
              <w:ind w:leftChars="0" w:left="0"/>
              <w:jc w:val="center"/>
              <w:rPr>
                <w:rFonts w:eastAsia="標楷體"/>
                <w:color w:val="000000" w:themeColor="text1"/>
                <w:sz w:val="28"/>
                <w:szCs w:val="28"/>
              </w:rPr>
            </w:pPr>
            <w:r w:rsidRPr="00BD20CE">
              <w:rPr>
                <w:rFonts w:eastAsia="標楷體" w:hint="eastAsia"/>
                <w:color w:val="000000" w:themeColor="text1"/>
                <w:sz w:val="28"/>
                <w:szCs w:val="28"/>
              </w:rPr>
              <w:t>說明</w:t>
            </w:r>
          </w:p>
        </w:tc>
      </w:tr>
      <w:tr w:rsidR="00BD20CE" w:rsidRPr="00BD20CE" w:rsidTr="00F72A85">
        <w:tc>
          <w:tcPr>
            <w:tcW w:w="4678" w:type="dxa"/>
          </w:tcPr>
          <w:p w:rsidR="00026CC5" w:rsidRPr="00680CB7" w:rsidRDefault="00026CC5" w:rsidP="00C12E86">
            <w:pPr>
              <w:spacing w:line="320" w:lineRule="exact"/>
              <w:ind w:leftChars="0" w:left="0"/>
              <w:rPr>
                <w:rFonts w:eastAsia="標楷體"/>
                <w:sz w:val="28"/>
                <w:szCs w:val="28"/>
                <w:u w:val="single"/>
              </w:rPr>
            </w:pPr>
            <w:r w:rsidRPr="00680CB7">
              <w:rPr>
                <w:rFonts w:eastAsia="標楷體" w:hint="eastAsia"/>
                <w:sz w:val="28"/>
                <w:szCs w:val="28"/>
                <w:u w:val="single"/>
              </w:rPr>
              <w:t>第</w:t>
            </w:r>
            <w:r w:rsidR="00F052F1" w:rsidRPr="00680CB7">
              <w:rPr>
                <w:rFonts w:eastAsia="標楷體" w:hint="eastAsia"/>
                <w:sz w:val="28"/>
                <w:szCs w:val="28"/>
                <w:u w:val="single"/>
              </w:rPr>
              <w:t>5</w:t>
            </w:r>
            <w:r w:rsidRPr="00680CB7">
              <w:rPr>
                <w:rFonts w:eastAsia="標楷體"/>
                <w:sz w:val="28"/>
                <w:szCs w:val="28"/>
                <w:u w:val="single"/>
              </w:rPr>
              <w:t>條</w:t>
            </w:r>
            <w:r w:rsidRPr="00680CB7">
              <w:rPr>
                <w:rFonts w:eastAsia="標楷體" w:hint="eastAsia"/>
                <w:sz w:val="28"/>
                <w:szCs w:val="28"/>
                <w:u w:val="single"/>
              </w:rPr>
              <w:t>之</w:t>
            </w:r>
            <w:r w:rsidRPr="00680CB7">
              <w:rPr>
                <w:rFonts w:eastAsia="標楷體" w:hint="eastAsia"/>
                <w:sz w:val="28"/>
                <w:szCs w:val="28"/>
                <w:u w:val="single"/>
              </w:rPr>
              <w:t>1</w:t>
            </w:r>
          </w:p>
          <w:p w:rsidR="00D25F5D" w:rsidRPr="00680CB7" w:rsidRDefault="00F052F1" w:rsidP="00C12E86">
            <w:pPr>
              <w:spacing w:line="320" w:lineRule="exact"/>
              <w:ind w:leftChars="0" w:left="0" w:firstLineChars="200" w:firstLine="560"/>
              <w:rPr>
                <w:rFonts w:eastAsia="標楷體"/>
                <w:sz w:val="28"/>
                <w:szCs w:val="28"/>
              </w:rPr>
            </w:pPr>
            <w:r w:rsidRPr="00680CB7">
              <w:rPr>
                <w:rFonts w:eastAsia="標楷體" w:hint="eastAsia"/>
                <w:sz w:val="28"/>
                <w:szCs w:val="28"/>
              </w:rPr>
              <w:t>本自律規則所稱之一般客戶，指業務規則第七條之一般客戶。</w:t>
            </w:r>
          </w:p>
          <w:p w:rsidR="00026CC5" w:rsidRPr="00680CB7" w:rsidRDefault="00026CC5" w:rsidP="00C12E86">
            <w:pPr>
              <w:spacing w:line="320" w:lineRule="exact"/>
              <w:ind w:leftChars="0" w:left="0" w:firstLineChars="200" w:firstLine="560"/>
              <w:rPr>
                <w:rFonts w:eastAsia="標楷體"/>
                <w:sz w:val="28"/>
                <w:szCs w:val="28"/>
              </w:rPr>
            </w:pPr>
            <w:r w:rsidRPr="00680CB7">
              <w:rPr>
                <w:rFonts w:eastAsia="標楷體" w:hint="eastAsia"/>
                <w:sz w:val="28"/>
                <w:szCs w:val="28"/>
              </w:rPr>
              <w:t>槓桿交易商與一般客戶從事</w:t>
            </w:r>
            <w:r w:rsidR="00F052F1" w:rsidRPr="00680CB7">
              <w:rPr>
                <w:rFonts w:eastAsia="標楷體" w:hint="eastAsia"/>
                <w:sz w:val="28"/>
                <w:szCs w:val="28"/>
              </w:rPr>
              <w:t>槓桿保證金契約</w:t>
            </w:r>
            <w:r w:rsidRPr="00680CB7">
              <w:rPr>
                <w:rFonts w:eastAsia="標楷體" w:hint="eastAsia"/>
                <w:sz w:val="28"/>
                <w:szCs w:val="28"/>
              </w:rPr>
              <w:t>交易，應依下列原則辦理徵信</w:t>
            </w:r>
            <w:proofErr w:type="gramStart"/>
            <w:r w:rsidRPr="00680CB7">
              <w:rPr>
                <w:rFonts w:eastAsia="標楷體" w:hint="eastAsia"/>
                <w:sz w:val="28"/>
                <w:szCs w:val="28"/>
              </w:rPr>
              <w:t>︰</w:t>
            </w:r>
            <w:proofErr w:type="gramEnd"/>
          </w:p>
          <w:p w:rsidR="00026CC5" w:rsidRPr="00680CB7" w:rsidRDefault="00026CC5" w:rsidP="00C12E86">
            <w:pPr>
              <w:pStyle w:val="aa"/>
              <w:spacing w:line="320" w:lineRule="exact"/>
              <w:ind w:left="1000" w:hanging="560"/>
              <w:rPr>
                <w:rFonts w:eastAsia="標楷體"/>
                <w:sz w:val="28"/>
                <w:szCs w:val="28"/>
              </w:rPr>
            </w:pPr>
            <w:r w:rsidRPr="00680CB7">
              <w:rPr>
                <w:rFonts w:eastAsia="標楷體" w:hint="eastAsia"/>
                <w:sz w:val="28"/>
                <w:szCs w:val="28"/>
              </w:rPr>
              <w:t>一、槓桿交易商應建立對一般客戶徵信評估之內部作業程序，至少應包括資力證明項目、資力額度評估與交易額度評估程序。</w:t>
            </w:r>
          </w:p>
          <w:p w:rsidR="00026CC5" w:rsidRPr="00680CB7" w:rsidRDefault="00026CC5" w:rsidP="00C12E86">
            <w:pPr>
              <w:pStyle w:val="aa"/>
              <w:spacing w:line="320" w:lineRule="exact"/>
              <w:ind w:left="1000" w:hanging="560"/>
              <w:rPr>
                <w:rFonts w:eastAsia="標楷體"/>
                <w:sz w:val="28"/>
                <w:szCs w:val="28"/>
              </w:rPr>
            </w:pPr>
            <w:r w:rsidRPr="00680CB7">
              <w:rPr>
                <w:rFonts w:eastAsia="標楷體" w:hint="eastAsia"/>
                <w:sz w:val="28"/>
                <w:szCs w:val="28"/>
              </w:rPr>
              <w:t>二、就一般客戶之資力證明審慎評估其資力額度及風險承擔能力後，核定其交易額度。應注意事項如下</w:t>
            </w:r>
            <w:r w:rsidRPr="00680CB7">
              <w:rPr>
                <w:rFonts w:eastAsia="標楷體" w:hint="eastAsia"/>
                <w:sz w:val="28"/>
                <w:szCs w:val="28"/>
              </w:rPr>
              <w:t>:</w:t>
            </w:r>
          </w:p>
          <w:p w:rsidR="00026CC5" w:rsidRPr="00680CB7" w:rsidRDefault="00026CC5" w:rsidP="00E31F8E">
            <w:pPr>
              <w:spacing w:line="320" w:lineRule="exact"/>
              <w:ind w:leftChars="400" w:left="1440" w:hangingChars="200" w:hanging="560"/>
              <w:rPr>
                <w:rFonts w:eastAsia="標楷體"/>
                <w:sz w:val="28"/>
                <w:szCs w:val="28"/>
              </w:rPr>
            </w:pPr>
            <w:r w:rsidRPr="00680CB7">
              <w:rPr>
                <w:rFonts w:eastAsia="標楷體"/>
                <w:sz w:val="28"/>
                <w:szCs w:val="28"/>
              </w:rPr>
              <w:t>(</w:t>
            </w:r>
            <w:proofErr w:type="gramStart"/>
            <w:r w:rsidRPr="00680CB7">
              <w:rPr>
                <w:rFonts w:eastAsia="標楷體"/>
                <w:sz w:val="28"/>
                <w:szCs w:val="28"/>
              </w:rPr>
              <w:t>一</w:t>
            </w:r>
            <w:proofErr w:type="gramEnd"/>
            <w:r w:rsidRPr="00680CB7">
              <w:rPr>
                <w:rFonts w:eastAsia="標楷體"/>
                <w:sz w:val="28"/>
                <w:szCs w:val="28"/>
              </w:rPr>
              <w:t>)</w:t>
            </w:r>
            <w:r w:rsidRPr="00680CB7">
              <w:rPr>
                <w:rFonts w:eastAsia="標楷體" w:hint="eastAsia"/>
                <w:sz w:val="28"/>
                <w:szCs w:val="28"/>
              </w:rPr>
              <w:t>核定超過</w:t>
            </w:r>
            <w:r w:rsidR="00E47D0B" w:rsidRPr="00680CB7">
              <w:rPr>
                <w:rFonts w:eastAsia="標楷體" w:hint="eastAsia"/>
                <w:sz w:val="28"/>
                <w:szCs w:val="28"/>
              </w:rPr>
              <w:t>五十一</w:t>
            </w:r>
            <w:r w:rsidRPr="00680CB7">
              <w:rPr>
                <w:rFonts w:eastAsia="標楷體" w:hint="eastAsia"/>
                <w:sz w:val="28"/>
                <w:szCs w:val="28"/>
              </w:rPr>
              <w:t>萬美元名目本金</w:t>
            </w:r>
            <w:r w:rsidR="001273CC" w:rsidRPr="00680CB7">
              <w:rPr>
                <w:rFonts w:eastAsia="標楷體" w:hint="eastAsia"/>
                <w:sz w:val="28"/>
                <w:szCs w:val="28"/>
              </w:rPr>
              <w:t>之</w:t>
            </w:r>
            <w:r w:rsidRPr="00680CB7">
              <w:rPr>
                <w:rFonts w:eastAsia="標楷體" w:hint="eastAsia"/>
                <w:sz w:val="28"/>
                <w:szCs w:val="28"/>
              </w:rPr>
              <w:t>交易額度者，應請一般客戶提出資力證明，且不得超過資力額度之</w:t>
            </w:r>
            <w:r w:rsidR="006911B1" w:rsidRPr="00680CB7">
              <w:rPr>
                <w:rFonts w:eastAsia="標楷體" w:hint="eastAsia"/>
                <w:sz w:val="28"/>
                <w:szCs w:val="28"/>
              </w:rPr>
              <w:t>三</w:t>
            </w:r>
            <w:r w:rsidRPr="00680CB7">
              <w:rPr>
                <w:rFonts w:eastAsia="標楷體" w:hint="eastAsia"/>
                <w:sz w:val="28"/>
                <w:szCs w:val="28"/>
              </w:rPr>
              <w:t>十</w:t>
            </w:r>
            <w:proofErr w:type="gramStart"/>
            <w:r w:rsidRPr="00680CB7">
              <w:rPr>
                <w:rFonts w:eastAsia="標楷體" w:hint="eastAsia"/>
                <w:sz w:val="28"/>
                <w:szCs w:val="28"/>
              </w:rPr>
              <w:t>倍</w:t>
            </w:r>
            <w:proofErr w:type="gramEnd"/>
            <w:r w:rsidRPr="00680CB7">
              <w:rPr>
                <w:rFonts w:eastAsia="標楷體" w:hint="eastAsia"/>
                <w:sz w:val="28"/>
                <w:szCs w:val="28"/>
              </w:rPr>
              <w:t>。</w:t>
            </w:r>
          </w:p>
          <w:p w:rsidR="00026CC5" w:rsidRPr="00680CB7" w:rsidRDefault="00026CC5" w:rsidP="00E31F8E">
            <w:pPr>
              <w:spacing w:line="320" w:lineRule="exact"/>
              <w:ind w:leftChars="400" w:left="1440" w:hangingChars="200" w:hanging="560"/>
              <w:rPr>
                <w:rFonts w:eastAsia="標楷體"/>
                <w:sz w:val="28"/>
                <w:szCs w:val="28"/>
              </w:rPr>
            </w:pPr>
            <w:r w:rsidRPr="00680CB7">
              <w:rPr>
                <w:rFonts w:eastAsia="標楷體"/>
                <w:sz w:val="28"/>
                <w:szCs w:val="28"/>
              </w:rPr>
              <w:t>(</w:t>
            </w:r>
            <w:r w:rsidRPr="00680CB7">
              <w:rPr>
                <w:rFonts w:eastAsia="標楷體" w:hint="eastAsia"/>
                <w:sz w:val="28"/>
                <w:szCs w:val="28"/>
              </w:rPr>
              <w:t>二</w:t>
            </w:r>
            <w:r w:rsidRPr="00680CB7">
              <w:rPr>
                <w:rFonts w:eastAsia="標楷體"/>
                <w:sz w:val="28"/>
                <w:szCs w:val="28"/>
              </w:rPr>
              <w:t>)</w:t>
            </w:r>
            <w:r w:rsidRPr="00680CB7">
              <w:rPr>
                <w:rFonts w:eastAsia="標楷體" w:hint="eastAsia"/>
                <w:sz w:val="28"/>
                <w:szCs w:val="28"/>
              </w:rPr>
              <w:t>對於未提供資力證明或經評估資力額度未超過</w:t>
            </w:r>
            <w:r w:rsidR="009741E8" w:rsidRPr="00680CB7">
              <w:rPr>
                <w:rFonts w:eastAsia="標楷體" w:hint="eastAsia"/>
                <w:sz w:val="28"/>
                <w:szCs w:val="28"/>
              </w:rPr>
              <w:t>一</w:t>
            </w:r>
            <w:r w:rsidRPr="00680CB7">
              <w:rPr>
                <w:rFonts w:eastAsia="標楷體" w:hint="eastAsia"/>
                <w:sz w:val="28"/>
                <w:szCs w:val="28"/>
              </w:rPr>
              <w:t>萬</w:t>
            </w:r>
            <w:r w:rsidR="009741E8" w:rsidRPr="00680CB7">
              <w:rPr>
                <w:rFonts w:eastAsia="標楷體" w:hint="eastAsia"/>
                <w:sz w:val="28"/>
                <w:szCs w:val="28"/>
              </w:rPr>
              <w:t>七千</w:t>
            </w:r>
            <w:r w:rsidRPr="00680CB7">
              <w:rPr>
                <w:rFonts w:eastAsia="標楷體" w:hint="eastAsia"/>
                <w:sz w:val="28"/>
                <w:szCs w:val="28"/>
              </w:rPr>
              <w:t>美元之一般客戶，</w:t>
            </w:r>
            <w:r w:rsidR="001273CC" w:rsidRPr="00680CB7">
              <w:rPr>
                <w:rFonts w:eastAsia="標楷體" w:hint="eastAsia"/>
                <w:sz w:val="28"/>
                <w:szCs w:val="28"/>
              </w:rPr>
              <w:t>應</w:t>
            </w:r>
            <w:r w:rsidRPr="00680CB7">
              <w:rPr>
                <w:rFonts w:eastAsia="標楷體" w:hint="eastAsia"/>
                <w:sz w:val="28"/>
                <w:szCs w:val="28"/>
              </w:rPr>
              <w:t>核定其不超過</w:t>
            </w:r>
            <w:r w:rsidR="00E47D0B" w:rsidRPr="00680CB7">
              <w:rPr>
                <w:rFonts w:eastAsia="標楷體" w:hint="eastAsia"/>
                <w:sz w:val="28"/>
                <w:szCs w:val="28"/>
              </w:rPr>
              <w:t>五十一</w:t>
            </w:r>
            <w:r w:rsidRPr="00680CB7">
              <w:rPr>
                <w:rFonts w:eastAsia="標楷體" w:hint="eastAsia"/>
                <w:sz w:val="28"/>
                <w:szCs w:val="28"/>
              </w:rPr>
              <w:t>萬美元名目本金</w:t>
            </w:r>
            <w:r w:rsidR="001273CC" w:rsidRPr="00680CB7">
              <w:rPr>
                <w:rFonts w:eastAsia="標楷體" w:hint="eastAsia"/>
                <w:sz w:val="28"/>
                <w:szCs w:val="28"/>
              </w:rPr>
              <w:t>之</w:t>
            </w:r>
            <w:r w:rsidRPr="00680CB7">
              <w:rPr>
                <w:rFonts w:eastAsia="標楷體" w:hint="eastAsia"/>
                <w:sz w:val="28"/>
                <w:szCs w:val="28"/>
              </w:rPr>
              <w:t>交易額度。</w:t>
            </w:r>
          </w:p>
          <w:p w:rsidR="00D25F5D" w:rsidRPr="00680CB7" w:rsidRDefault="00D25F5D" w:rsidP="00D25F5D">
            <w:pPr>
              <w:spacing w:line="320" w:lineRule="exact"/>
              <w:ind w:leftChars="0" w:left="0" w:firstLineChars="200" w:firstLine="560"/>
              <w:rPr>
                <w:rFonts w:eastAsia="標楷體"/>
                <w:sz w:val="28"/>
                <w:szCs w:val="28"/>
              </w:rPr>
            </w:pPr>
            <w:r w:rsidRPr="00680CB7">
              <w:rPr>
                <w:rFonts w:eastAsia="標楷體" w:hint="eastAsia"/>
                <w:sz w:val="28"/>
                <w:szCs w:val="28"/>
              </w:rPr>
              <w:t>槓桿交易商應每年對一般客戶辦理徵信，但符合下列情形之</w:t>
            </w:r>
            <w:proofErr w:type="gramStart"/>
            <w:r w:rsidRPr="00680CB7">
              <w:rPr>
                <w:rFonts w:eastAsia="標楷體" w:hint="eastAsia"/>
                <w:sz w:val="28"/>
                <w:szCs w:val="28"/>
              </w:rPr>
              <w:t>一</w:t>
            </w:r>
            <w:proofErr w:type="gramEnd"/>
            <w:r w:rsidRPr="00680CB7">
              <w:rPr>
                <w:rFonts w:eastAsia="標楷體" w:hint="eastAsia"/>
                <w:sz w:val="28"/>
                <w:szCs w:val="28"/>
              </w:rPr>
              <w:t>者，不在此限</w:t>
            </w:r>
            <w:r w:rsidRPr="00680CB7">
              <w:rPr>
                <w:rFonts w:eastAsia="標楷體"/>
                <w:sz w:val="28"/>
                <w:szCs w:val="28"/>
              </w:rPr>
              <w:t>:</w:t>
            </w:r>
          </w:p>
          <w:p w:rsidR="00D25F5D" w:rsidRPr="00680CB7" w:rsidRDefault="00D25F5D" w:rsidP="00D25F5D">
            <w:pPr>
              <w:pStyle w:val="aa"/>
              <w:spacing w:line="320" w:lineRule="exact"/>
              <w:ind w:left="1000" w:hanging="560"/>
              <w:rPr>
                <w:rFonts w:eastAsia="標楷體"/>
                <w:sz w:val="28"/>
                <w:szCs w:val="28"/>
              </w:rPr>
            </w:pPr>
            <w:r w:rsidRPr="00680CB7">
              <w:rPr>
                <w:rFonts w:eastAsia="標楷體" w:hint="eastAsia"/>
                <w:sz w:val="28"/>
                <w:szCs w:val="28"/>
              </w:rPr>
              <w:t>一、已核定不超過</w:t>
            </w:r>
            <w:r w:rsidR="00E47D0B" w:rsidRPr="00680CB7">
              <w:rPr>
                <w:rFonts w:eastAsia="標楷體" w:hint="eastAsia"/>
                <w:sz w:val="28"/>
                <w:szCs w:val="28"/>
              </w:rPr>
              <w:t>五十一</w:t>
            </w:r>
            <w:r w:rsidRPr="00680CB7">
              <w:rPr>
                <w:rFonts w:eastAsia="標楷體" w:hint="eastAsia"/>
                <w:sz w:val="28"/>
                <w:szCs w:val="28"/>
              </w:rPr>
              <w:t>萬美元名目本金</w:t>
            </w:r>
            <w:r w:rsidR="001273CC" w:rsidRPr="00680CB7">
              <w:rPr>
                <w:rFonts w:eastAsia="標楷體" w:hint="eastAsia"/>
                <w:sz w:val="28"/>
                <w:szCs w:val="28"/>
              </w:rPr>
              <w:t>之</w:t>
            </w:r>
            <w:r w:rsidRPr="00680CB7">
              <w:rPr>
                <w:rFonts w:eastAsia="標楷體" w:hint="eastAsia"/>
                <w:sz w:val="28"/>
                <w:szCs w:val="28"/>
              </w:rPr>
              <w:t>交易額度。</w:t>
            </w:r>
          </w:p>
          <w:p w:rsidR="00D25F5D" w:rsidRPr="00680CB7" w:rsidRDefault="00D25F5D" w:rsidP="00D25F5D">
            <w:pPr>
              <w:pStyle w:val="aa"/>
              <w:spacing w:line="320" w:lineRule="exact"/>
              <w:ind w:left="1000" w:hanging="560"/>
              <w:rPr>
                <w:rFonts w:eastAsia="標楷體"/>
                <w:sz w:val="28"/>
                <w:szCs w:val="28"/>
              </w:rPr>
            </w:pPr>
            <w:r w:rsidRPr="00680CB7">
              <w:rPr>
                <w:rFonts w:eastAsia="標楷體" w:hint="eastAsia"/>
                <w:sz w:val="28"/>
                <w:szCs w:val="28"/>
              </w:rPr>
              <w:t>二、槓桿交易商認定之靜止戶。</w:t>
            </w:r>
          </w:p>
          <w:p w:rsidR="00D25F5D" w:rsidRPr="00680CB7" w:rsidRDefault="00D25F5D" w:rsidP="00D25F5D">
            <w:pPr>
              <w:spacing w:line="320" w:lineRule="exact"/>
              <w:ind w:leftChars="0" w:left="0" w:firstLineChars="200" w:firstLine="560"/>
              <w:rPr>
                <w:rFonts w:eastAsia="標楷體"/>
                <w:sz w:val="28"/>
                <w:szCs w:val="28"/>
              </w:rPr>
            </w:pPr>
            <w:r w:rsidRPr="00680CB7">
              <w:rPr>
                <w:rFonts w:eastAsia="標楷體" w:hint="eastAsia"/>
                <w:sz w:val="28"/>
                <w:szCs w:val="28"/>
              </w:rPr>
              <w:t>槓桿交易商對前項第二款未辦理徵信之一般客戶，應核定其不超過</w:t>
            </w:r>
            <w:r w:rsidR="00E47D0B" w:rsidRPr="00680CB7">
              <w:rPr>
                <w:rFonts w:eastAsia="標楷體" w:hint="eastAsia"/>
                <w:sz w:val="28"/>
                <w:szCs w:val="28"/>
              </w:rPr>
              <w:t>五十一</w:t>
            </w:r>
            <w:r w:rsidRPr="00680CB7">
              <w:rPr>
                <w:rFonts w:eastAsia="標楷體" w:hint="eastAsia"/>
                <w:sz w:val="28"/>
                <w:szCs w:val="28"/>
              </w:rPr>
              <w:t>萬美元名目本金</w:t>
            </w:r>
            <w:r w:rsidR="001273CC" w:rsidRPr="00680CB7">
              <w:rPr>
                <w:rFonts w:eastAsia="標楷體" w:hint="eastAsia"/>
                <w:sz w:val="28"/>
                <w:szCs w:val="28"/>
              </w:rPr>
              <w:t>之</w:t>
            </w:r>
            <w:r w:rsidRPr="00680CB7">
              <w:rPr>
                <w:rFonts w:eastAsia="標楷體" w:hint="eastAsia"/>
                <w:sz w:val="28"/>
                <w:szCs w:val="28"/>
              </w:rPr>
              <w:t>交易額度。</w:t>
            </w:r>
          </w:p>
          <w:p w:rsidR="00D25F5D" w:rsidRPr="00680CB7" w:rsidRDefault="00D25F5D" w:rsidP="00D25F5D">
            <w:pPr>
              <w:spacing w:line="320" w:lineRule="exact"/>
              <w:ind w:leftChars="0" w:left="0" w:firstLineChars="200" w:firstLine="560"/>
              <w:rPr>
                <w:rFonts w:eastAsia="標楷體"/>
                <w:sz w:val="28"/>
                <w:szCs w:val="28"/>
              </w:rPr>
            </w:pPr>
            <w:r w:rsidRPr="00680CB7">
              <w:rPr>
                <w:rFonts w:eastAsia="標楷體" w:hint="eastAsia"/>
                <w:sz w:val="28"/>
                <w:szCs w:val="28"/>
              </w:rPr>
              <w:t>槓桿交易商得因一般客戶申請或基於專業及風險考量，知悉一般客戶資力變動時，辦理徵信。</w:t>
            </w:r>
          </w:p>
          <w:p w:rsidR="00D25F5D" w:rsidRPr="00680CB7" w:rsidRDefault="001273CC" w:rsidP="00D25F5D">
            <w:pPr>
              <w:spacing w:line="320" w:lineRule="exact"/>
              <w:ind w:leftChars="0" w:left="0" w:firstLineChars="200" w:firstLine="560"/>
              <w:rPr>
                <w:rFonts w:eastAsia="標楷體"/>
                <w:sz w:val="28"/>
                <w:szCs w:val="28"/>
              </w:rPr>
            </w:pPr>
            <w:r w:rsidRPr="00680CB7">
              <w:rPr>
                <w:rFonts w:eastAsia="標楷體" w:hint="eastAsia"/>
                <w:sz w:val="28"/>
                <w:szCs w:val="28"/>
              </w:rPr>
              <w:t>調整交易額度時，應完備徵信程序，並以適當方式通知一般客</w:t>
            </w:r>
            <w:r w:rsidRPr="00680CB7">
              <w:rPr>
                <w:rFonts w:eastAsia="標楷體" w:hint="eastAsia"/>
                <w:sz w:val="28"/>
                <w:szCs w:val="28"/>
              </w:rPr>
              <w:lastRenderedPageBreak/>
              <w:t>戶。</w:t>
            </w:r>
          </w:p>
          <w:p w:rsidR="00026CC5" w:rsidRPr="00680CB7" w:rsidRDefault="008A4639" w:rsidP="00E02B9C">
            <w:pPr>
              <w:spacing w:line="320" w:lineRule="exact"/>
              <w:ind w:leftChars="0" w:left="0" w:firstLineChars="200" w:firstLine="560"/>
              <w:rPr>
                <w:rFonts w:eastAsia="標楷體"/>
                <w:sz w:val="28"/>
                <w:szCs w:val="28"/>
              </w:rPr>
            </w:pPr>
            <w:r w:rsidRPr="00680CB7">
              <w:rPr>
                <w:rFonts w:eastAsia="標楷體" w:hint="eastAsia"/>
                <w:sz w:val="28"/>
                <w:szCs w:val="28"/>
              </w:rPr>
              <w:t>槓桿交易商應將</w:t>
            </w:r>
            <w:r w:rsidR="00DE4314" w:rsidRPr="00680CB7">
              <w:rPr>
                <w:rFonts w:eastAsia="標楷體" w:hint="eastAsia"/>
                <w:sz w:val="28"/>
                <w:szCs w:val="28"/>
              </w:rPr>
              <w:t>一般客戶</w:t>
            </w:r>
            <w:r w:rsidRPr="00680CB7">
              <w:rPr>
                <w:rFonts w:eastAsia="標楷體" w:hint="eastAsia"/>
                <w:sz w:val="28"/>
                <w:szCs w:val="28"/>
              </w:rPr>
              <w:t>之申請紀錄、徵信評估、審核相關紀錄與通知紀錄</w:t>
            </w:r>
            <w:r w:rsidR="001273CC" w:rsidRPr="00680CB7">
              <w:rPr>
                <w:rFonts w:eastAsia="標楷體" w:hint="eastAsia"/>
                <w:sz w:val="28"/>
                <w:szCs w:val="28"/>
              </w:rPr>
              <w:t>，連同所簽訂槓桿保證金契約文件留存備查</w:t>
            </w:r>
            <w:r w:rsidRPr="00680CB7">
              <w:rPr>
                <w:rFonts w:eastAsia="標楷體" w:hint="eastAsia"/>
                <w:sz w:val="28"/>
                <w:szCs w:val="28"/>
              </w:rPr>
              <w:t>。</w:t>
            </w:r>
          </w:p>
        </w:tc>
        <w:tc>
          <w:tcPr>
            <w:tcW w:w="5529" w:type="dxa"/>
          </w:tcPr>
          <w:p w:rsidR="00DE4314" w:rsidRPr="00680CB7" w:rsidRDefault="00026CC5" w:rsidP="00AF4282">
            <w:pPr>
              <w:spacing w:line="320" w:lineRule="exact"/>
              <w:ind w:leftChars="0" w:left="560" w:hangingChars="200" w:hanging="560"/>
              <w:rPr>
                <w:rFonts w:eastAsia="標楷體"/>
                <w:sz w:val="28"/>
                <w:szCs w:val="28"/>
              </w:rPr>
            </w:pPr>
            <w:r w:rsidRPr="00680CB7">
              <w:rPr>
                <w:rFonts w:eastAsia="標楷體" w:hint="eastAsia"/>
                <w:sz w:val="28"/>
                <w:szCs w:val="28"/>
              </w:rPr>
              <w:lastRenderedPageBreak/>
              <w:t>一、</w:t>
            </w:r>
            <w:r w:rsidR="00DE4314" w:rsidRPr="00680CB7">
              <w:rPr>
                <w:rFonts w:eastAsia="標楷體" w:hint="eastAsia"/>
                <w:sz w:val="28"/>
                <w:szCs w:val="28"/>
                <w:u w:val="single"/>
              </w:rPr>
              <w:t>本條新增</w:t>
            </w:r>
            <w:r w:rsidR="00DE4314" w:rsidRPr="00680CB7">
              <w:rPr>
                <w:rFonts w:eastAsia="標楷體" w:hint="eastAsia"/>
                <w:sz w:val="28"/>
                <w:szCs w:val="28"/>
              </w:rPr>
              <w:t>。</w:t>
            </w:r>
          </w:p>
          <w:p w:rsidR="00D25F5D" w:rsidRPr="00680CB7" w:rsidRDefault="00DE4314" w:rsidP="00AF4282">
            <w:pPr>
              <w:spacing w:line="320" w:lineRule="exact"/>
              <w:ind w:leftChars="0" w:left="560" w:hangingChars="200" w:hanging="560"/>
              <w:rPr>
                <w:rFonts w:eastAsia="標楷體"/>
                <w:sz w:val="28"/>
                <w:szCs w:val="28"/>
              </w:rPr>
            </w:pPr>
            <w:r w:rsidRPr="00680CB7">
              <w:rPr>
                <w:rFonts w:eastAsia="標楷體" w:hint="eastAsia"/>
                <w:sz w:val="28"/>
                <w:szCs w:val="28"/>
              </w:rPr>
              <w:t>二、</w:t>
            </w:r>
            <w:r w:rsidR="00D25F5D" w:rsidRPr="00680CB7">
              <w:rPr>
                <w:rFonts w:eastAsia="標楷體" w:hint="eastAsia"/>
                <w:sz w:val="28"/>
                <w:szCs w:val="28"/>
              </w:rPr>
              <w:t>本規則用語「</w:t>
            </w:r>
            <w:r w:rsidR="005F7101" w:rsidRPr="00680CB7">
              <w:rPr>
                <w:rFonts w:eastAsia="標楷體" w:hint="eastAsia"/>
                <w:sz w:val="28"/>
                <w:szCs w:val="28"/>
              </w:rPr>
              <w:t>一般客戶</w:t>
            </w:r>
            <w:r w:rsidR="00D25F5D" w:rsidRPr="00680CB7">
              <w:rPr>
                <w:rFonts w:eastAsia="標楷體" w:hint="eastAsia"/>
                <w:sz w:val="28"/>
                <w:szCs w:val="28"/>
              </w:rPr>
              <w:t>」係指財團法人中華民國證券櫃檯買賣中心槓桿交易商經營槓桿保證金契約交易業務規則第七條之一般客戶。</w:t>
            </w:r>
          </w:p>
          <w:p w:rsidR="00026CC5" w:rsidRPr="00680CB7" w:rsidRDefault="00DE4314" w:rsidP="00AF4282">
            <w:pPr>
              <w:spacing w:line="320" w:lineRule="exact"/>
              <w:ind w:leftChars="0" w:left="560" w:hangingChars="200" w:hanging="560"/>
              <w:rPr>
                <w:rFonts w:eastAsia="標楷體"/>
                <w:strike/>
                <w:sz w:val="28"/>
                <w:szCs w:val="28"/>
              </w:rPr>
            </w:pPr>
            <w:r w:rsidRPr="00680CB7">
              <w:rPr>
                <w:rFonts w:eastAsia="標楷體" w:hint="eastAsia"/>
                <w:sz w:val="28"/>
                <w:szCs w:val="28"/>
              </w:rPr>
              <w:t>三</w:t>
            </w:r>
            <w:r w:rsidR="00D25F5D" w:rsidRPr="00680CB7">
              <w:rPr>
                <w:rFonts w:eastAsia="標楷體" w:hint="eastAsia"/>
                <w:sz w:val="28"/>
                <w:szCs w:val="28"/>
              </w:rPr>
              <w:t>、</w:t>
            </w:r>
            <w:r w:rsidR="00F50A70" w:rsidRPr="00680CB7">
              <w:rPr>
                <w:rFonts w:eastAsia="標楷體" w:hint="eastAsia"/>
                <w:sz w:val="28"/>
                <w:szCs w:val="28"/>
              </w:rPr>
              <w:t>依照櫃買中心衍生性商品年交易量統計資料，</w:t>
            </w:r>
            <w:r w:rsidR="00B3761C" w:rsidRPr="00680CB7">
              <w:rPr>
                <w:rFonts w:eastAsia="標楷體" w:hint="eastAsia"/>
                <w:sz w:val="28"/>
                <w:szCs w:val="28"/>
              </w:rPr>
              <w:t>112</w:t>
            </w:r>
            <w:r w:rsidR="00F50A70" w:rsidRPr="00680CB7">
              <w:rPr>
                <w:rFonts w:eastAsia="標楷體" w:hint="eastAsia"/>
                <w:sz w:val="28"/>
                <w:szCs w:val="28"/>
              </w:rPr>
              <w:t>年槓桿交易商連結股權、商品、匯率等差價契約名目本金交易量，</w:t>
            </w:r>
            <w:r w:rsidR="00870FF1" w:rsidRPr="00680CB7">
              <w:rPr>
                <w:rFonts w:eastAsia="標楷體" w:hint="eastAsia"/>
                <w:sz w:val="28"/>
                <w:szCs w:val="28"/>
              </w:rPr>
              <w:t>占</w:t>
            </w:r>
            <w:r w:rsidR="00F50A70" w:rsidRPr="00680CB7">
              <w:rPr>
                <w:rFonts w:eastAsia="標楷體" w:hint="eastAsia"/>
                <w:sz w:val="28"/>
                <w:szCs w:val="28"/>
              </w:rPr>
              <w:t>所有槓桿保證金契約比率超過</w:t>
            </w:r>
            <w:r w:rsidR="00F50A70" w:rsidRPr="00680CB7">
              <w:rPr>
                <w:rFonts w:eastAsia="標楷體" w:hint="eastAsia"/>
                <w:sz w:val="28"/>
                <w:szCs w:val="28"/>
              </w:rPr>
              <w:t>99%</w:t>
            </w:r>
            <w:r w:rsidR="00F50A70" w:rsidRPr="00680CB7">
              <w:rPr>
                <w:rFonts w:eastAsia="標楷體" w:hint="eastAsia"/>
                <w:sz w:val="28"/>
                <w:szCs w:val="28"/>
              </w:rPr>
              <w:t>。</w:t>
            </w:r>
            <w:r w:rsidR="008167C6" w:rsidRPr="00680CB7">
              <w:rPr>
                <w:rFonts w:eastAsia="標楷體" w:hint="eastAsia"/>
                <w:sz w:val="28"/>
                <w:szCs w:val="28"/>
              </w:rPr>
              <w:t>外幣保證金及</w:t>
            </w:r>
            <w:r w:rsidR="00F50A70" w:rsidRPr="00680CB7">
              <w:rPr>
                <w:rFonts w:eastAsia="標楷體" w:hint="eastAsia"/>
                <w:sz w:val="28"/>
                <w:szCs w:val="28"/>
              </w:rPr>
              <w:t>差價契約屬槓桿式契約，以保證金方式從事交易，其風險可能超過期初保證金</w:t>
            </w:r>
            <w:r w:rsidR="00CE2DCF" w:rsidRPr="00680CB7">
              <w:rPr>
                <w:rFonts w:ascii="新細明體" w:eastAsia="新細明體" w:hAnsi="新細明體" w:hint="eastAsia"/>
                <w:sz w:val="28"/>
                <w:szCs w:val="28"/>
              </w:rPr>
              <w:t>，</w:t>
            </w:r>
            <w:r w:rsidR="00F50A70" w:rsidRPr="00680CB7">
              <w:rPr>
                <w:rFonts w:eastAsia="標楷體" w:hint="eastAsia"/>
                <w:sz w:val="28"/>
                <w:szCs w:val="28"/>
              </w:rPr>
              <w:t>為健全槓桿交易商經營並適度管控</w:t>
            </w:r>
            <w:r w:rsidR="009B40FA" w:rsidRPr="00680CB7">
              <w:rPr>
                <w:rFonts w:eastAsia="標楷體" w:hint="eastAsia"/>
                <w:sz w:val="28"/>
                <w:szCs w:val="28"/>
              </w:rPr>
              <w:t>一般</w:t>
            </w:r>
            <w:r w:rsidR="00F50A70" w:rsidRPr="00680CB7">
              <w:rPr>
                <w:rFonts w:eastAsia="標楷體" w:hint="eastAsia"/>
                <w:sz w:val="28"/>
                <w:szCs w:val="28"/>
              </w:rPr>
              <w:t>客戶風險，</w:t>
            </w:r>
            <w:r w:rsidR="00EB2EEE" w:rsidRPr="00680CB7">
              <w:rPr>
                <w:rFonts w:eastAsia="標楷體" w:hint="eastAsia"/>
                <w:sz w:val="28"/>
                <w:szCs w:val="28"/>
              </w:rPr>
              <w:t>於櫃買中心規範槓桿交易商之商品適合制度外，對於從事</w:t>
            </w:r>
            <w:r w:rsidR="00F3075E" w:rsidRPr="00680CB7">
              <w:rPr>
                <w:rFonts w:eastAsia="標楷體" w:hint="eastAsia"/>
                <w:sz w:val="28"/>
                <w:szCs w:val="28"/>
              </w:rPr>
              <w:t>槓桿保證金</w:t>
            </w:r>
            <w:r w:rsidR="00EB2EEE" w:rsidRPr="00680CB7">
              <w:rPr>
                <w:rFonts w:eastAsia="標楷體" w:hint="eastAsia"/>
                <w:sz w:val="28"/>
                <w:szCs w:val="28"/>
              </w:rPr>
              <w:t>契約交易之一般客戶</w:t>
            </w:r>
            <w:r w:rsidR="00F50A70" w:rsidRPr="00680CB7">
              <w:rPr>
                <w:rFonts w:eastAsia="標楷體" w:hint="eastAsia"/>
                <w:sz w:val="28"/>
                <w:szCs w:val="28"/>
              </w:rPr>
              <w:t>規定槓桿交易商應辦理</w:t>
            </w:r>
            <w:r w:rsidR="00EB2EEE" w:rsidRPr="00680CB7">
              <w:rPr>
                <w:rFonts w:eastAsia="標楷體" w:hint="eastAsia"/>
                <w:sz w:val="28"/>
                <w:szCs w:val="28"/>
              </w:rPr>
              <w:t>強化</w:t>
            </w:r>
            <w:r w:rsidR="00F50A70" w:rsidRPr="00680CB7">
              <w:rPr>
                <w:rFonts w:eastAsia="標楷體" w:hint="eastAsia"/>
                <w:sz w:val="28"/>
                <w:szCs w:val="28"/>
              </w:rPr>
              <w:t>徵信措施</w:t>
            </w:r>
            <w:r w:rsidR="00CE2DCF" w:rsidRPr="00680CB7">
              <w:rPr>
                <w:rFonts w:ascii="標楷體" w:eastAsia="標楷體" w:hAnsi="標楷體" w:hint="eastAsia"/>
                <w:sz w:val="28"/>
                <w:szCs w:val="28"/>
              </w:rPr>
              <w:t>，訂定本條第二項第一款</w:t>
            </w:r>
            <w:r w:rsidR="00E63F8D" w:rsidRPr="00680CB7">
              <w:rPr>
                <w:rFonts w:ascii="新細明體" w:eastAsia="新細明體" w:hAnsi="新細明體" w:hint="eastAsia"/>
                <w:sz w:val="28"/>
                <w:szCs w:val="28"/>
              </w:rPr>
              <w:t>，</w:t>
            </w:r>
            <w:r w:rsidR="00026CC5" w:rsidRPr="00680CB7">
              <w:rPr>
                <w:rFonts w:eastAsia="標楷體" w:hint="eastAsia"/>
                <w:sz w:val="28"/>
                <w:szCs w:val="28"/>
              </w:rPr>
              <w:t>槓桿交易商應建立對</w:t>
            </w:r>
            <w:r w:rsidR="008167C6" w:rsidRPr="00680CB7">
              <w:rPr>
                <w:rFonts w:eastAsia="標楷體" w:hint="eastAsia"/>
                <w:sz w:val="28"/>
                <w:szCs w:val="28"/>
              </w:rPr>
              <w:t>一般客戶</w:t>
            </w:r>
            <w:r w:rsidR="00026CC5" w:rsidRPr="00680CB7">
              <w:rPr>
                <w:rFonts w:eastAsia="標楷體" w:hint="eastAsia"/>
                <w:sz w:val="28"/>
                <w:szCs w:val="28"/>
              </w:rPr>
              <w:t>徵信評估之內部作業程序，至少應包括資力證明項目、對</w:t>
            </w:r>
            <w:r w:rsidR="008167C6" w:rsidRPr="00680CB7">
              <w:rPr>
                <w:rFonts w:eastAsia="標楷體" w:hint="eastAsia"/>
                <w:sz w:val="28"/>
                <w:szCs w:val="28"/>
              </w:rPr>
              <w:t>一般客戶</w:t>
            </w:r>
            <w:r w:rsidR="00026CC5" w:rsidRPr="00680CB7">
              <w:rPr>
                <w:rFonts w:eastAsia="標楷體" w:hint="eastAsia"/>
                <w:sz w:val="28"/>
                <w:szCs w:val="28"/>
              </w:rPr>
              <w:t>資力評估與交易額度評估程序。</w:t>
            </w:r>
          </w:p>
          <w:p w:rsidR="008831CA" w:rsidRPr="00680CB7" w:rsidRDefault="00DE4314" w:rsidP="00AF4282">
            <w:pPr>
              <w:spacing w:line="320" w:lineRule="exact"/>
              <w:ind w:leftChars="0" w:left="560" w:hangingChars="200" w:hanging="560"/>
              <w:rPr>
                <w:rFonts w:eastAsia="標楷體"/>
                <w:sz w:val="28"/>
                <w:szCs w:val="28"/>
              </w:rPr>
            </w:pPr>
            <w:r w:rsidRPr="00680CB7">
              <w:rPr>
                <w:rFonts w:eastAsia="標楷體" w:hint="eastAsia"/>
                <w:sz w:val="28"/>
                <w:szCs w:val="28"/>
              </w:rPr>
              <w:t>四</w:t>
            </w:r>
            <w:r w:rsidR="00026CC5" w:rsidRPr="00680CB7">
              <w:rPr>
                <w:rFonts w:eastAsia="標楷體" w:hint="eastAsia"/>
                <w:sz w:val="28"/>
                <w:szCs w:val="28"/>
              </w:rPr>
              <w:t>、參酌期貨商開戶徵信作業管理及提供高齡客戶金融服務自律規則第五條</w:t>
            </w:r>
            <w:proofErr w:type="gramStart"/>
            <w:r w:rsidR="00026CC5" w:rsidRPr="00680CB7">
              <w:rPr>
                <w:rFonts w:eastAsia="標楷體" w:hint="eastAsia"/>
                <w:sz w:val="28"/>
                <w:szCs w:val="28"/>
              </w:rPr>
              <w:t>第二款第</w:t>
            </w:r>
            <w:proofErr w:type="gramEnd"/>
            <w:r w:rsidR="00026CC5" w:rsidRPr="00680CB7">
              <w:rPr>
                <w:rFonts w:eastAsia="標楷體"/>
                <w:sz w:val="28"/>
                <w:szCs w:val="28"/>
              </w:rPr>
              <w:t>(</w:t>
            </w:r>
            <w:proofErr w:type="gramStart"/>
            <w:r w:rsidR="00026CC5" w:rsidRPr="00680CB7">
              <w:rPr>
                <w:rFonts w:eastAsia="標楷體"/>
                <w:sz w:val="28"/>
                <w:szCs w:val="28"/>
              </w:rPr>
              <w:t>一</w:t>
            </w:r>
            <w:proofErr w:type="gramEnd"/>
            <w:r w:rsidR="00026CC5" w:rsidRPr="00680CB7">
              <w:rPr>
                <w:rFonts w:eastAsia="標楷體"/>
                <w:sz w:val="28"/>
                <w:szCs w:val="28"/>
              </w:rPr>
              <w:t>)</w:t>
            </w:r>
            <w:r w:rsidR="00026CC5" w:rsidRPr="00680CB7">
              <w:rPr>
                <w:rFonts w:eastAsia="標楷體"/>
                <w:sz w:val="28"/>
                <w:szCs w:val="28"/>
              </w:rPr>
              <w:t>目，訂定本條</w:t>
            </w:r>
            <w:r w:rsidR="00875907" w:rsidRPr="00680CB7">
              <w:rPr>
                <w:rFonts w:eastAsia="標楷體" w:hint="eastAsia"/>
                <w:sz w:val="28"/>
                <w:szCs w:val="28"/>
              </w:rPr>
              <w:t>第</w:t>
            </w:r>
            <w:r w:rsidR="00912DFF" w:rsidRPr="00680CB7">
              <w:rPr>
                <w:rFonts w:eastAsia="標楷體" w:hint="eastAsia"/>
                <w:sz w:val="28"/>
                <w:szCs w:val="28"/>
              </w:rPr>
              <w:t>二</w:t>
            </w:r>
            <w:r w:rsidR="00875907" w:rsidRPr="00680CB7">
              <w:rPr>
                <w:rFonts w:eastAsia="標楷體" w:hint="eastAsia"/>
                <w:sz w:val="28"/>
                <w:szCs w:val="28"/>
              </w:rPr>
              <w:t>項</w:t>
            </w:r>
            <w:r w:rsidR="00026CC5" w:rsidRPr="00680CB7">
              <w:rPr>
                <w:rFonts w:eastAsia="標楷體"/>
                <w:sz w:val="28"/>
                <w:szCs w:val="28"/>
              </w:rPr>
              <w:t>第二款</w:t>
            </w:r>
            <w:r w:rsidR="00AA0761" w:rsidRPr="00680CB7">
              <w:rPr>
                <w:rFonts w:ascii="新細明體" w:eastAsia="新細明體" w:hAnsi="新細明體" w:hint="eastAsia"/>
                <w:sz w:val="28"/>
                <w:szCs w:val="28"/>
              </w:rPr>
              <w:t>，</w:t>
            </w:r>
            <w:r w:rsidR="00026CC5" w:rsidRPr="00680CB7">
              <w:rPr>
                <w:rFonts w:eastAsia="標楷體"/>
                <w:sz w:val="28"/>
                <w:szCs w:val="28"/>
              </w:rPr>
              <w:t>槓桿交易商</w:t>
            </w:r>
            <w:r w:rsidR="00875907" w:rsidRPr="00680CB7">
              <w:rPr>
                <w:rFonts w:eastAsia="標楷體" w:hint="eastAsia"/>
                <w:sz w:val="28"/>
                <w:szCs w:val="28"/>
              </w:rPr>
              <w:t>應</w:t>
            </w:r>
            <w:r w:rsidR="00026CC5" w:rsidRPr="00680CB7">
              <w:rPr>
                <w:rFonts w:eastAsia="標楷體"/>
                <w:sz w:val="28"/>
                <w:szCs w:val="28"/>
              </w:rPr>
              <w:t>依據</w:t>
            </w:r>
            <w:r w:rsidR="00875907" w:rsidRPr="00680CB7">
              <w:rPr>
                <w:rFonts w:eastAsia="標楷體" w:hint="eastAsia"/>
                <w:sz w:val="28"/>
                <w:szCs w:val="28"/>
              </w:rPr>
              <w:t>一般客戶之</w:t>
            </w:r>
            <w:r w:rsidR="00026CC5" w:rsidRPr="00680CB7">
              <w:rPr>
                <w:rFonts w:eastAsia="標楷體"/>
                <w:sz w:val="28"/>
                <w:szCs w:val="28"/>
              </w:rPr>
              <w:t>資力證明，</w:t>
            </w:r>
            <w:r w:rsidR="00875907" w:rsidRPr="00680CB7">
              <w:rPr>
                <w:rFonts w:eastAsia="標楷體" w:hint="eastAsia"/>
                <w:sz w:val="28"/>
                <w:szCs w:val="28"/>
              </w:rPr>
              <w:t>審慎</w:t>
            </w:r>
            <w:r w:rsidR="00026CC5" w:rsidRPr="00680CB7">
              <w:rPr>
                <w:rFonts w:eastAsia="標楷體"/>
                <w:sz w:val="28"/>
                <w:szCs w:val="28"/>
              </w:rPr>
              <w:t>評估其資力額度及風險承擔能力後，核給交易額度。</w:t>
            </w:r>
          </w:p>
          <w:p w:rsidR="008831CA" w:rsidRPr="00680CB7" w:rsidRDefault="00DE4314" w:rsidP="00AF4282">
            <w:pPr>
              <w:spacing w:line="320" w:lineRule="exact"/>
              <w:ind w:leftChars="0" w:left="560" w:hangingChars="200" w:hanging="560"/>
              <w:rPr>
                <w:rFonts w:eastAsia="標楷體"/>
                <w:sz w:val="28"/>
                <w:szCs w:val="28"/>
              </w:rPr>
            </w:pPr>
            <w:r w:rsidRPr="00680CB7">
              <w:rPr>
                <w:rFonts w:eastAsia="標楷體" w:hint="eastAsia"/>
                <w:sz w:val="28"/>
                <w:szCs w:val="28"/>
              </w:rPr>
              <w:t>五</w:t>
            </w:r>
            <w:r w:rsidR="008831CA" w:rsidRPr="00680CB7">
              <w:rPr>
                <w:rFonts w:eastAsia="標楷體" w:hint="eastAsia"/>
                <w:sz w:val="28"/>
                <w:szCs w:val="28"/>
              </w:rPr>
              <w:t>、</w:t>
            </w:r>
            <w:r w:rsidR="00E47D0B" w:rsidRPr="00680CB7">
              <w:rPr>
                <w:rFonts w:eastAsia="標楷體" w:hint="eastAsia"/>
                <w:sz w:val="28"/>
                <w:szCs w:val="28"/>
              </w:rPr>
              <w:t>槓桿</w:t>
            </w:r>
            <w:proofErr w:type="gramStart"/>
            <w:r w:rsidR="00E47D0B" w:rsidRPr="00680CB7">
              <w:rPr>
                <w:rFonts w:eastAsia="標楷體" w:hint="eastAsia"/>
                <w:sz w:val="28"/>
                <w:szCs w:val="28"/>
              </w:rPr>
              <w:t>交易商核予</w:t>
            </w:r>
            <w:proofErr w:type="gramEnd"/>
            <w:r w:rsidR="00E47D0B" w:rsidRPr="00680CB7">
              <w:rPr>
                <w:rFonts w:eastAsia="標楷體" w:hint="eastAsia"/>
                <w:sz w:val="28"/>
                <w:szCs w:val="28"/>
              </w:rPr>
              <w:t>一般客戶之名目本金交易額度應有一定限額，參考中華民國證券櫃檯買賣中心槓桿交易商辦理槓桿保證金契約交易業務應注意事項第二十一條之一第二項</w:t>
            </w:r>
            <w:proofErr w:type="gramStart"/>
            <w:r w:rsidR="00E47D0B" w:rsidRPr="00680CB7">
              <w:rPr>
                <w:rFonts w:eastAsia="標楷體" w:hint="eastAsia"/>
                <w:sz w:val="28"/>
                <w:szCs w:val="28"/>
              </w:rPr>
              <w:t>第一款第</w:t>
            </w:r>
            <w:proofErr w:type="gramEnd"/>
            <w:r w:rsidR="00E47D0B" w:rsidRPr="00680CB7">
              <w:rPr>
                <w:rFonts w:eastAsia="標楷體"/>
                <w:sz w:val="28"/>
                <w:szCs w:val="28"/>
              </w:rPr>
              <w:t>(</w:t>
            </w:r>
            <w:proofErr w:type="gramStart"/>
            <w:r w:rsidR="00E47D0B" w:rsidRPr="00680CB7">
              <w:rPr>
                <w:rFonts w:eastAsia="標楷體"/>
                <w:sz w:val="28"/>
                <w:szCs w:val="28"/>
              </w:rPr>
              <w:t>一</w:t>
            </w:r>
            <w:proofErr w:type="gramEnd"/>
            <w:r w:rsidR="00E47D0B" w:rsidRPr="00680CB7">
              <w:rPr>
                <w:rFonts w:eastAsia="標楷體"/>
                <w:sz w:val="28"/>
                <w:szCs w:val="28"/>
              </w:rPr>
              <w:t>)</w:t>
            </w:r>
            <w:r w:rsidR="00E47D0B" w:rsidRPr="00680CB7">
              <w:rPr>
                <w:rFonts w:eastAsia="標楷體"/>
                <w:sz w:val="28"/>
                <w:szCs w:val="28"/>
              </w:rPr>
              <w:t>目，一般客戶從事國際主要六種貨幣兌之外幣保證金交易服務，名目本金與期初保證金之比率不超過三十</w:t>
            </w:r>
            <w:proofErr w:type="gramStart"/>
            <w:r w:rsidR="00E47D0B" w:rsidRPr="00680CB7">
              <w:rPr>
                <w:rFonts w:eastAsia="標楷體"/>
                <w:sz w:val="28"/>
                <w:szCs w:val="28"/>
              </w:rPr>
              <w:t>倍</w:t>
            </w:r>
            <w:proofErr w:type="gramEnd"/>
            <w:r w:rsidR="00E47D0B" w:rsidRPr="00680CB7">
              <w:rPr>
                <w:rFonts w:eastAsia="標楷體"/>
                <w:sz w:val="28"/>
                <w:szCs w:val="28"/>
              </w:rPr>
              <w:t>，訂定本條第二項第二款第一目，規定核給一般客戶名目本金之交易額度以不超過交易人資力額度三十</w:t>
            </w:r>
            <w:proofErr w:type="gramStart"/>
            <w:r w:rsidR="00E47D0B" w:rsidRPr="00680CB7">
              <w:rPr>
                <w:rFonts w:eastAsia="標楷體"/>
                <w:sz w:val="28"/>
                <w:szCs w:val="28"/>
              </w:rPr>
              <w:t>倍</w:t>
            </w:r>
            <w:proofErr w:type="gramEnd"/>
            <w:r w:rsidR="00E47D0B" w:rsidRPr="00680CB7">
              <w:rPr>
                <w:rFonts w:eastAsia="標楷體"/>
                <w:sz w:val="28"/>
                <w:szCs w:val="28"/>
              </w:rPr>
              <w:t>為宜。</w:t>
            </w:r>
          </w:p>
          <w:p w:rsidR="00026CC5" w:rsidRPr="00680CB7" w:rsidRDefault="00DE4314" w:rsidP="00AF4282">
            <w:pPr>
              <w:spacing w:line="320" w:lineRule="exact"/>
              <w:ind w:leftChars="0" w:left="560" w:hangingChars="200" w:hanging="560"/>
              <w:rPr>
                <w:rFonts w:eastAsia="標楷體"/>
                <w:sz w:val="28"/>
                <w:szCs w:val="28"/>
              </w:rPr>
            </w:pPr>
            <w:r w:rsidRPr="00680CB7">
              <w:rPr>
                <w:rFonts w:eastAsia="標楷體" w:hint="eastAsia"/>
                <w:sz w:val="28"/>
                <w:szCs w:val="28"/>
              </w:rPr>
              <w:t>六</w:t>
            </w:r>
            <w:r w:rsidR="008831CA" w:rsidRPr="00680CB7">
              <w:rPr>
                <w:rFonts w:eastAsia="標楷體" w:hint="eastAsia"/>
                <w:sz w:val="28"/>
                <w:szCs w:val="28"/>
              </w:rPr>
              <w:t>、</w:t>
            </w:r>
            <w:r w:rsidR="00026CC5" w:rsidRPr="00680CB7">
              <w:rPr>
                <w:rFonts w:eastAsia="標楷體" w:hint="eastAsia"/>
                <w:sz w:val="28"/>
                <w:szCs w:val="28"/>
              </w:rPr>
              <w:t>參酌期貨商開戶徵信作業管理及提供高齡客戶金融服務自律規則第五條第二款第三目，</w:t>
            </w:r>
            <w:r w:rsidR="00C37A0C" w:rsidRPr="00680CB7">
              <w:rPr>
                <w:rFonts w:eastAsia="標楷體" w:hint="eastAsia"/>
                <w:sz w:val="28"/>
                <w:szCs w:val="28"/>
              </w:rPr>
              <w:t>訂定本條第二項第二款</w:t>
            </w:r>
            <w:r w:rsidR="00C37A0C" w:rsidRPr="00680CB7">
              <w:rPr>
                <w:rFonts w:eastAsia="標楷體" w:hint="eastAsia"/>
                <w:sz w:val="28"/>
                <w:szCs w:val="28"/>
              </w:rPr>
              <w:lastRenderedPageBreak/>
              <w:t>第二目，對於未提供資力證明或經評估資力額度未超過</w:t>
            </w:r>
            <w:r w:rsidR="00637CC2" w:rsidRPr="00680CB7">
              <w:rPr>
                <w:rFonts w:eastAsia="標楷體" w:hint="eastAsia"/>
                <w:sz w:val="28"/>
                <w:szCs w:val="28"/>
              </w:rPr>
              <w:t>一</w:t>
            </w:r>
            <w:r w:rsidR="00820AB3" w:rsidRPr="00680CB7">
              <w:rPr>
                <w:rFonts w:eastAsia="標楷體" w:hint="eastAsia"/>
                <w:sz w:val="28"/>
                <w:szCs w:val="28"/>
              </w:rPr>
              <w:t>萬</w:t>
            </w:r>
            <w:r w:rsidR="00637CC2" w:rsidRPr="00680CB7">
              <w:rPr>
                <w:rFonts w:eastAsia="標楷體" w:hint="eastAsia"/>
                <w:sz w:val="28"/>
                <w:szCs w:val="28"/>
              </w:rPr>
              <w:t>七千</w:t>
            </w:r>
            <w:r w:rsidR="00820AB3" w:rsidRPr="00680CB7">
              <w:rPr>
                <w:rFonts w:eastAsia="標楷體" w:hint="eastAsia"/>
                <w:sz w:val="28"/>
                <w:szCs w:val="28"/>
              </w:rPr>
              <w:t>美元</w:t>
            </w:r>
            <w:r w:rsidR="00C37A0C" w:rsidRPr="00680CB7">
              <w:rPr>
                <w:rFonts w:eastAsia="標楷體" w:hint="eastAsia"/>
                <w:sz w:val="28"/>
                <w:szCs w:val="28"/>
              </w:rPr>
              <w:t>之一般客戶，</w:t>
            </w:r>
            <w:r w:rsidR="00026CC5" w:rsidRPr="00680CB7">
              <w:rPr>
                <w:rFonts w:eastAsia="標楷體" w:hint="eastAsia"/>
                <w:sz w:val="28"/>
                <w:szCs w:val="28"/>
              </w:rPr>
              <w:t>槓桿交易商</w:t>
            </w:r>
            <w:r w:rsidR="0095597B" w:rsidRPr="00680CB7">
              <w:rPr>
                <w:rFonts w:eastAsia="標楷體" w:hint="eastAsia"/>
                <w:sz w:val="28"/>
                <w:szCs w:val="28"/>
              </w:rPr>
              <w:t>應</w:t>
            </w:r>
            <w:r w:rsidR="00026CC5" w:rsidRPr="00680CB7">
              <w:rPr>
                <w:rFonts w:eastAsia="標楷體" w:hint="eastAsia"/>
                <w:sz w:val="28"/>
                <w:szCs w:val="28"/>
              </w:rPr>
              <w:t>核定其不超過</w:t>
            </w:r>
            <w:r w:rsidR="00E47D0B" w:rsidRPr="00680CB7">
              <w:rPr>
                <w:rFonts w:eastAsia="標楷體" w:hint="eastAsia"/>
                <w:sz w:val="28"/>
                <w:szCs w:val="28"/>
              </w:rPr>
              <w:t>五十一</w:t>
            </w:r>
            <w:r w:rsidR="00026CC5" w:rsidRPr="00680CB7">
              <w:rPr>
                <w:rFonts w:eastAsia="標楷體" w:hint="eastAsia"/>
                <w:sz w:val="28"/>
                <w:szCs w:val="28"/>
              </w:rPr>
              <w:t>萬美元名目本金</w:t>
            </w:r>
            <w:r w:rsidR="0095597B" w:rsidRPr="00680CB7">
              <w:rPr>
                <w:rFonts w:eastAsia="標楷體" w:hint="eastAsia"/>
                <w:sz w:val="28"/>
                <w:szCs w:val="28"/>
              </w:rPr>
              <w:t>之</w:t>
            </w:r>
            <w:r w:rsidR="00026CC5" w:rsidRPr="00680CB7">
              <w:rPr>
                <w:rFonts w:eastAsia="標楷體" w:hint="eastAsia"/>
                <w:sz w:val="28"/>
                <w:szCs w:val="28"/>
              </w:rPr>
              <w:t>交易額度。</w:t>
            </w:r>
          </w:p>
          <w:p w:rsidR="00026CC5" w:rsidRPr="00680CB7" w:rsidRDefault="00DE4314" w:rsidP="008831CA">
            <w:pPr>
              <w:spacing w:line="320" w:lineRule="exact"/>
              <w:ind w:leftChars="0" w:left="560" w:hangingChars="200" w:hanging="560"/>
              <w:rPr>
                <w:rFonts w:eastAsia="標楷體"/>
                <w:sz w:val="28"/>
                <w:szCs w:val="28"/>
              </w:rPr>
            </w:pPr>
            <w:r w:rsidRPr="00680CB7">
              <w:rPr>
                <w:rFonts w:eastAsia="標楷體" w:hint="eastAsia"/>
                <w:sz w:val="28"/>
                <w:szCs w:val="28"/>
              </w:rPr>
              <w:t>七</w:t>
            </w:r>
            <w:r w:rsidR="008831CA" w:rsidRPr="00680CB7">
              <w:rPr>
                <w:rFonts w:eastAsia="標楷體" w:hint="eastAsia"/>
                <w:sz w:val="28"/>
                <w:szCs w:val="28"/>
              </w:rPr>
              <w:t>、</w:t>
            </w:r>
            <w:r w:rsidR="00026CC5" w:rsidRPr="00680CB7">
              <w:rPr>
                <w:rFonts w:eastAsia="標楷體" w:hint="eastAsia"/>
                <w:sz w:val="28"/>
                <w:szCs w:val="28"/>
              </w:rPr>
              <w:t>參酌期貨商開戶徵信作業管理及提供高齡客戶金融服務自律規則第五條第二款第五目，</w:t>
            </w:r>
            <w:r w:rsidR="008831CA" w:rsidRPr="00680CB7">
              <w:rPr>
                <w:rFonts w:eastAsia="標楷體" w:hint="eastAsia"/>
                <w:sz w:val="28"/>
                <w:szCs w:val="28"/>
              </w:rPr>
              <w:t>槓桿交易商應定期更新一般客戶徵信資料；</w:t>
            </w:r>
            <w:r w:rsidR="00AA0E6E" w:rsidRPr="00680CB7">
              <w:rPr>
                <w:rFonts w:eastAsia="標楷體" w:hint="eastAsia"/>
                <w:sz w:val="28"/>
                <w:szCs w:val="28"/>
              </w:rPr>
              <w:t>但</w:t>
            </w:r>
            <w:r w:rsidR="008831CA" w:rsidRPr="00680CB7">
              <w:rPr>
                <w:rFonts w:eastAsia="標楷體" w:hint="eastAsia"/>
                <w:sz w:val="28"/>
                <w:szCs w:val="28"/>
              </w:rPr>
              <w:t>對核定不超過</w:t>
            </w:r>
            <w:r w:rsidR="00E47D0B" w:rsidRPr="00680CB7">
              <w:rPr>
                <w:rFonts w:eastAsia="標楷體" w:hint="eastAsia"/>
                <w:sz w:val="28"/>
                <w:szCs w:val="28"/>
              </w:rPr>
              <w:t>五十一</w:t>
            </w:r>
            <w:r w:rsidR="008831CA" w:rsidRPr="00680CB7">
              <w:rPr>
                <w:rFonts w:eastAsia="標楷體" w:hint="eastAsia"/>
                <w:sz w:val="28"/>
                <w:szCs w:val="28"/>
              </w:rPr>
              <w:t>萬美元名目本金</w:t>
            </w:r>
            <w:r w:rsidR="005F0434" w:rsidRPr="00680CB7">
              <w:rPr>
                <w:rFonts w:eastAsia="標楷體" w:hint="eastAsia"/>
                <w:sz w:val="28"/>
                <w:szCs w:val="28"/>
              </w:rPr>
              <w:t>之</w:t>
            </w:r>
            <w:r w:rsidR="008831CA" w:rsidRPr="00680CB7">
              <w:rPr>
                <w:rFonts w:eastAsia="標楷體" w:hint="eastAsia"/>
                <w:sz w:val="28"/>
                <w:szCs w:val="28"/>
              </w:rPr>
              <w:t>交易額度之一般客戶及靜止戶得免每年徵信，但基於風險管理考量，</w:t>
            </w:r>
            <w:r w:rsidR="00AA0E6E" w:rsidRPr="00680CB7">
              <w:rPr>
                <w:rFonts w:eastAsia="標楷體" w:hint="eastAsia"/>
                <w:sz w:val="28"/>
                <w:szCs w:val="28"/>
              </w:rPr>
              <w:t>靜止戶於辦理徵信前，</w:t>
            </w:r>
            <w:r w:rsidR="008831CA" w:rsidRPr="00680CB7">
              <w:rPr>
                <w:rFonts w:eastAsia="標楷體" w:hint="eastAsia"/>
                <w:sz w:val="28"/>
                <w:szCs w:val="28"/>
              </w:rPr>
              <w:t>應限制</w:t>
            </w:r>
            <w:r w:rsidR="00AA0E6E" w:rsidRPr="00680CB7">
              <w:rPr>
                <w:rFonts w:eastAsia="標楷體" w:hint="eastAsia"/>
                <w:sz w:val="28"/>
                <w:szCs w:val="28"/>
              </w:rPr>
              <w:t>其</w:t>
            </w:r>
            <w:r w:rsidR="008831CA" w:rsidRPr="00680CB7">
              <w:rPr>
                <w:rFonts w:eastAsia="標楷體" w:hint="eastAsia"/>
                <w:sz w:val="28"/>
                <w:szCs w:val="28"/>
              </w:rPr>
              <w:t>交易額度</w:t>
            </w:r>
            <w:r w:rsidR="00AA0E6E" w:rsidRPr="00680CB7">
              <w:rPr>
                <w:rFonts w:eastAsia="標楷體" w:hint="eastAsia"/>
                <w:sz w:val="28"/>
                <w:szCs w:val="28"/>
              </w:rPr>
              <w:t>，</w:t>
            </w:r>
            <w:r w:rsidR="00026CC5" w:rsidRPr="00680CB7">
              <w:rPr>
                <w:rFonts w:eastAsia="標楷體" w:hint="eastAsia"/>
                <w:sz w:val="28"/>
                <w:szCs w:val="28"/>
              </w:rPr>
              <w:t>訂定本條第</w:t>
            </w:r>
            <w:r w:rsidR="00912DFF" w:rsidRPr="00680CB7">
              <w:rPr>
                <w:rFonts w:eastAsia="標楷體" w:hint="eastAsia"/>
                <w:sz w:val="28"/>
                <w:szCs w:val="28"/>
              </w:rPr>
              <w:t>三</w:t>
            </w:r>
            <w:r w:rsidR="00026CC5" w:rsidRPr="00680CB7">
              <w:rPr>
                <w:rFonts w:eastAsia="標楷體" w:hint="eastAsia"/>
                <w:sz w:val="28"/>
                <w:szCs w:val="28"/>
              </w:rPr>
              <w:t>項</w:t>
            </w:r>
            <w:r w:rsidR="00912DFF" w:rsidRPr="00680CB7">
              <w:rPr>
                <w:rFonts w:eastAsia="標楷體" w:hint="eastAsia"/>
                <w:sz w:val="28"/>
                <w:szCs w:val="28"/>
              </w:rPr>
              <w:t>及第四項</w:t>
            </w:r>
            <w:r w:rsidR="00026CC5" w:rsidRPr="00680CB7">
              <w:rPr>
                <w:rFonts w:eastAsia="標楷體" w:hint="eastAsia"/>
                <w:sz w:val="28"/>
                <w:szCs w:val="28"/>
              </w:rPr>
              <w:t>。</w:t>
            </w:r>
          </w:p>
          <w:p w:rsidR="00912DFF" w:rsidRPr="00680CB7" w:rsidRDefault="00DE4314" w:rsidP="008831CA">
            <w:pPr>
              <w:spacing w:line="320" w:lineRule="exact"/>
              <w:ind w:leftChars="0" w:left="560" w:hangingChars="200" w:hanging="560"/>
              <w:rPr>
                <w:rFonts w:eastAsia="標楷體"/>
                <w:sz w:val="28"/>
                <w:szCs w:val="28"/>
              </w:rPr>
            </w:pPr>
            <w:r w:rsidRPr="00680CB7">
              <w:rPr>
                <w:rFonts w:eastAsia="標楷體" w:hint="eastAsia"/>
                <w:sz w:val="28"/>
                <w:szCs w:val="28"/>
              </w:rPr>
              <w:t>八</w:t>
            </w:r>
            <w:r w:rsidR="00AA0E6E" w:rsidRPr="00680CB7">
              <w:rPr>
                <w:rFonts w:eastAsia="標楷體" w:hint="eastAsia"/>
                <w:sz w:val="28"/>
                <w:szCs w:val="28"/>
              </w:rPr>
              <w:t>、</w:t>
            </w:r>
            <w:r w:rsidR="00912DFF" w:rsidRPr="00680CB7">
              <w:rPr>
                <w:rFonts w:eastAsia="標楷體" w:hint="eastAsia"/>
                <w:sz w:val="28"/>
                <w:szCs w:val="28"/>
              </w:rPr>
              <w:t>參酌期貨商開戶徵</w:t>
            </w:r>
            <w:r w:rsidR="00A75B06" w:rsidRPr="00680CB7">
              <w:rPr>
                <w:rFonts w:eastAsia="標楷體" w:hint="eastAsia"/>
                <w:sz w:val="28"/>
                <w:szCs w:val="28"/>
              </w:rPr>
              <w:t>信作業管理及提供高齡客戶金融服務自律規則第五條第二款第五目前段有關客戶資力變動時辦理徵信之規定</w:t>
            </w:r>
            <w:r w:rsidR="00A75B06" w:rsidRPr="00680CB7">
              <w:rPr>
                <w:rFonts w:ascii="新細明體" w:eastAsia="新細明體" w:hAnsi="新細明體" w:hint="eastAsia"/>
                <w:sz w:val="28"/>
                <w:szCs w:val="28"/>
              </w:rPr>
              <w:t>，</w:t>
            </w:r>
            <w:r w:rsidR="00912DFF" w:rsidRPr="00680CB7">
              <w:rPr>
                <w:rFonts w:eastAsia="標楷體" w:hint="eastAsia"/>
                <w:sz w:val="28"/>
                <w:szCs w:val="28"/>
              </w:rPr>
              <w:t>訂定本條第五項。</w:t>
            </w:r>
          </w:p>
          <w:p w:rsidR="00AA0E6E" w:rsidRPr="00680CB7" w:rsidRDefault="00DE4314" w:rsidP="008831CA">
            <w:pPr>
              <w:spacing w:line="320" w:lineRule="exact"/>
              <w:ind w:leftChars="0" w:left="560" w:hangingChars="200" w:hanging="560"/>
              <w:rPr>
                <w:rFonts w:eastAsia="標楷體"/>
                <w:sz w:val="28"/>
                <w:szCs w:val="28"/>
              </w:rPr>
            </w:pPr>
            <w:r w:rsidRPr="00680CB7">
              <w:rPr>
                <w:rFonts w:eastAsia="標楷體" w:hint="eastAsia"/>
                <w:sz w:val="28"/>
                <w:szCs w:val="28"/>
              </w:rPr>
              <w:t>九</w:t>
            </w:r>
            <w:r w:rsidR="00912DFF" w:rsidRPr="00680CB7">
              <w:rPr>
                <w:rFonts w:eastAsia="標楷體" w:hint="eastAsia"/>
                <w:sz w:val="28"/>
                <w:szCs w:val="28"/>
              </w:rPr>
              <w:t>、</w:t>
            </w:r>
            <w:r w:rsidR="00AA0E6E" w:rsidRPr="00680CB7">
              <w:rPr>
                <w:rFonts w:eastAsia="標楷體" w:hint="eastAsia"/>
                <w:sz w:val="28"/>
                <w:szCs w:val="28"/>
              </w:rPr>
              <w:t>參酌期貨商開戶徵信作業管理及提供高齡客戶金融服務自律規則第五條第二款第六目後段，槓桿</w:t>
            </w:r>
            <w:proofErr w:type="gramStart"/>
            <w:r w:rsidR="00AA0E6E" w:rsidRPr="00680CB7">
              <w:rPr>
                <w:rFonts w:eastAsia="標楷體" w:hint="eastAsia"/>
                <w:sz w:val="28"/>
                <w:szCs w:val="28"/>
              </w:rPr>
              <w:t>交易商核給</w:t>
            </w:r>
            <w:proofErr w:type="gramEnd"/>
            <w:r w:rsidR="00AA0E6E" w:rsidRPr="00680CB7">
              <w:rPr>
                <w:rFonts w:eastAsia="標楷體" w:hint="eastAsia"/>
                <w:sz w:val="28"/>
                <w:szCs w:val="28"/>
              </w:rPr>
              <w:t>一般客戶交易額度調整時，應以適當方式通知交易人</w:t>
            </w:r>
            <w:r w:rsidR="00A80D2C" w:rsidRPr="00680CB7">
              <w:rPr>
                <w:rFonts w:ascii="新細明體" w:eastAsia="新細明體" w:hAnsi="新細明體" w:hint="eastAsia"/>
                <w:sz w:val="28"/>
                <w:szCs w:val="28"/>
              </w:rPr>
              <w:t>，</w:t>
            </w:r>
            <w:r w:rsidR="00AA0E6E" w:rsidRPr="00680CB7">
              <w:rPr>
                <w:rFonts w:eastAsia="標楷體" w:hint="eastAsia"/>
                <w:sz w:val="28"/>
                <w:szCs w:val="28"/>
              </w:rPr>
              <w:t>訂定本條第</w:t>
            </w:r>
            <w:r w:rsidR="00912DFF" w:rsidRPr="00680CB7">
              <w:rPr>
                <w:rFonts w:eastAsia="標楷體" w:hint="eastAsia"/>
                <w:sz w:val="28"/>
                <w:szCs w:val="28"/>
              </w:rPr>
              <w:t>六項</w:t>
            </w:r>
            <w:r w:rsidR="00AA0E6E" w:rsidRPr="00680CB7">
              <w:rPr>
                <w:rFonts w:eastAsia="標楷體" w:hint="eastAsia"/>
                <w:sz w:val="28"/>
                <w:szCs w:val="28"/>
              </w:rPr>
              <w:t>。</w:t>
            </w:r>
          </w:p>
          <w:p w:rsidR="00026CC5" w:rsidRPr="00680CB7" w:rsidRDefault="00DE4314" w:rsidP="0089767F">
            <w:pPr>
              <w:spacing w:line="320" w:lineRule="exact"/>
              <w:ind w:leftChars="0" w:left="560" w:hangingChars="200" w:hanging="560"/>
              <w:rPr>
                <w:rFonts w:eastAsia="標楷體"/>
                <w:sz w:val="28"/>
                <w:szCs w:val="28"/>
              </w:rPr>
            </w:pPr>
            <w:r w:rsidRPr="00680CB7">
              <w:rPr>
                <w:rFonts w:eastAsia="標楷體" w:hint="eastAsia"/>
                <w:sz w:val="28"/>
                <w:szCs w:val="28"/>
              </w:rPr>
              <w:t>十、</w:t>
            </w:r>
            <w:r w:rsidR="008631EC" w:rsidRPr="00680CB7">
              <w:rPr>
                <w:rFonts w:eastAsia="標楷體" w:hint="eastAsia"/>
                <w:sz w:val="28"/>
                <w:szCs w:val="28"/>
              </w:rPr>
              <w:t>參酌期貨商開戶徵信作業管理及提供高齡客戶金融服務自律規則第五條第二款第七目，</w:t>
            </w:r>
            <w:r w:rsidRPr="00680CB7">
              <w:rPr>
                <w:rFonts w:eastAsia="標楷體" w:hint="eastAsia"/>
                <w:sz w:val="28"/>
                <w:szCs w:val="28"/>
              </w:rPr>
              <w:t>槓桿交易商應將一般客戶之申請、徵信評估、</w:t>
            </w:r>
            <w:r w:rsidR="0089767F" w:rsidRPr="00680CB7">
              <w:rPr>
                <w:rFonts w:eastAsia="標楷體" w:hint="eastAsia"/>
                <w:sz w:val="28"/>
                <w:szCs w:val="28"/>
              </w:rPr>
              <w:t>審核與通知紀錄，</w:t>
            </w:r>
            <w:r w:rsidR="00E02B9C" w:rsidRPr="00680CB7">
              <w:rPr>
                <w:rFonts w:eastAsia="標楷體" w:hint="eastAsia"/>
                <w:sz w:val="28"/>
                <w:szCs w:val="28"/>
              </w:rPr>
              <w:t>連同所簽訂槓桿保證金契約文件留存備查</w:t>
            </w:r>
            <w:r w:rsidR="00970D00" w:rsidRPr="00680CB7">
              <w:rPr>
                <w:rFonts w:eastAsia="標楷體" w:hint="eastAsia"/>
                <w:sz w:val="28"/>
                <w:szCs w:val="28"/>
              </w:rPr>
              <w:t>，訂定本條第七項</w:t>
            </w:r>
            <w:r w:rsidRPr="00680CB7">
              <w:rPr>
                <w:rFonts w:eastAsia="標楷體" w:hint="eastAsia"/>
                <w:sz w:val="28"/>
                <w:szCs w:val="28"/>
              </w:rPr>
              <w:t>。</w:t>
            </w:r>
          </w:p>
          <w:p w:rsidR="00D073DF" w:rsidRPr="00680CB7" w:rsidRDefault="00D073DF" w:rsidP="0089767F">
            <w:pPr>
              <w:spacing w:line="320" w:lineRule="exact"/>
              <w:ind w:leftChars="0" w:left="560" w:hangingChars="200" w:hanging="560"/>
              <w:rPr>
                <w:rFonts w:eastAsia="標楷體"/>
                <w:sz w:val="28"/>
                <w:szCs w:val="28"/>
              </w:rPr>
            </w:pPr>
          </w:p>
        </w:tc>
      </w:tr>
      <w:tr w:rsidR="00BD20CE" w:rsidRPr="00BD20CE" w:rsidTr="00F72A85">
        <w:tc>
          <w:tcPr>
            <w:tcW w:w="4678" w:type="dxa"/>
          </w:tcPr>
          <w:p w:rsidR="00EF7C3B" w:rsidRPr="00680CB7" w:rsidRDefault="00EF7C3B" w:rsidP="00EF7C3B">
            <w:pPr>
              <w:spacing w:line="320" w:lineRule="exact"/>
              <w:ind w:leftChars="0" w:left="0"/>
              <w:rPr>
                <w:rFonts w:eastAsia="標楷體"/>
                <w:color w:val="000000" w:themeColor="text1"/>
                <w:sz w:val="28"/>
                <w:szCs w:val="28"/>
                <w:u w:val="single"/>
              </w:rPr>
            </w:pPr>
            <w:r w:rsidRPr="00680CB7">
              <w:rPr>
                <w:rFonts w:eastAsia="標楷體" w:hint="eastAsia"/>
                <w:color w:val="000000" w:themeColor="text1"/>
                <w:sz w:val="28"/>
                <w:szCs w:val="28"/>
                <w:u w:val="single"/>
              </w:rPr>
              <w:lastRenderedPageBreak/>
              <w:t>第</w:t>
            </w:r>
            <w:r w:rsidR="001273CC" w:rsidRPr="00680CB7">
              <w:rPr>
                <w:rFonts w:eastAsia="標楷體" w:hint="eastAsia"/>
                <w:color w:val="000000" w:themeColor="text1"/>
                <w:sz w:val="28"/>
                <w:szCs w:val="28"/>
                <w:u w:val="single"/>
              </w:rPr>
              <w:t>5</w:t>
            </w:r>
            <w:r w:rsidRPr="00680CB7">
              <w:rPr>
                <w:rFonts w:eastAsia="標楷體"/>
                <w:color w:val="000000" w:themeColor="text1"/>
                <w:sz w:val="28"/>
                <w:szCs w:val="28"/>
                <w:u w:val="single"/>
              </w:rPr>
              <w:t>條</w:t>
            </w:r>
            <w:r w:rsidRPr="00680CB7">
              <w:rPr>
                <w:rFonts w:eastAsia="標楷體" w:hint="eastAsia"/>
                <w:color w:val="000000" w:themeColor="text1"/>
                <w:sz w:val="28"/>
                <w:szCs w:val="28"/>
                <w:u w:val="single"/>
              </w:rPr>
              <w:t>之</w:t>
            </w:r>
            <w:r w:rsidR="00A27131" w:rsidRPr="00680CB7">
              <w:rPr>
                <w:rFonts w:eastAsia="標楷體" w:hint="eastAsia"/>
                <w:color w:val="000000" w:themeColor="text1"/>
                <w:sz w:val="28"/>
                <w:szCs w:val="28"/>
                <w:u w:val="single"/>
              </w:rPr>
              <w:t>2</w:t>
            </w:r>
          </w:p>
          <w:p w:rsidR="00EF7C3B" w:rsidRPr="00BD20CE" w:rsidRDefault="00EF7C3B" w:rsidP="00EF7C3B">
            <w:pPr>
              <w:spacing w:line="320" w:lineRule="exact"/>
              <w:ind w:leftChars="0" w:left="0" w:firstLineChars="200" w:firstLine="560"/>
              <w:rPr>
                <w:rFonts w:eastAsia="標楷體"/>
                <w:color w:val="000000" w:themeColor="text1"/>
                <w:sz w:val="28"/>
                <w:szCs w:val="28"/>
              </w:rPr>
            </w:pPr>
            <w:r w:rsidRPr="00BD20CE">
              <w:rPr>
                <w:rFonts w:eastAsia="標楷體" w:hint="eastAsia"/>
                <w:color w:val="000000" w:themeColor="text1"/>
                <w:sz w:val="28"/>
                <w:szCs w:val="28"/>
              </w:rPr>
              <w:t>槓桿交易商向一般客戶提供</w:t>
            </w:r>
            <w:r w:rsidR="001273CC" w:rsidRPr="00BD20CE">
              <w:rPr>
                <w:rFonts w:eastAsia="標楷體" w:hint="eastAsia"/>
                <w:color w:val="000000" w:themeColor="text1"/>
                <w:sz w:val="28"/>
                <w:szCs w:val="28"/>
              </w:rPr>
              <w:t>槓桿保證金</w:t>
            </w:r>
            <w:r w:rsidR="0092574F" w:rsidRPr="00BD20CE">
              <w:rPr>
                <w:rFonts w:eastAsia="標楷體" w:hint="eastAsia"/>
                <w:color w:val="000000" w:themeColor="text1"/>
                <w:sz w:val="28"/>
                <w:szCs w:val="28"/>
              </w:rPr>
              <w:t>契約</w:t>
            </w:r>
            <w:r w:rsidRPr="00BD20CE">
              <w:rPr>
                <w:rFonts w:eastAsia="標楷體" w:hint="eastAsia"/>
                <w:color w:val="000000" w:themeColor="text1"/>
                <w:sz w:val="28"/>
                <w:szCs w:val="28"/>
              </w:rPr>
              <w:t>交易服務，</w:t>
            </w:r>
            <w:r w:rsidR="008A4639" w:rsidRPr="00BD20CE">
              <w:rPr>
                <w:rFonts w:eastAsia="標楷體" w:hint="eastAsia"/>
                <w:color w:val="000000" w:themeColor="text1"/>
                <w:sz w:val="28"/>
                <w:szCs w:val="28"/>
              </w:rPr>
              <w:t>應</w:t>
            </w:r>
            <w:r w:rsidRPr="00BD20CE">
              <w:rPr>
                <w:rFonts w:eastAsia="標楷體" w:hint="eastAsia"/>
                <w:color w:val="000000" w:themeColor="text1"/>
                <w:sz w:val="28"/>
                <w:szCs w:val="28"/>
              </w:rPr>
              <w:t>遵守下列規定</w:t>
            </w:r>
            <w:r w:rsidRPr="00BD20CE">
              <w:rPr>
                <w:rFonts w:eastAsia="標楷體" w:hint="eastAsia"/>
                <w:color w:val="000000" w:themeColor="text1"/>
                <w:sz w:val="28"/>
                <w:szCs w:val="28"/>
              </w:rPr>
              <w:t>:</w:t>
            </w:r>
          </w:p>
          <w:p w:rsidR="00EF7C3B" w:rsidRPr="00BD20CE" w:rsidRDefault="00EF7C3B" w:rsidP="00EF7C3B">
            <w:pPr>
              <w:pStyle w:val="aa"/>
              <w:spacing w:line="320" w:lineRule="exact"/>
              <w:ind w:left="1000" w:hanging="560"/>
              <w:rPr>
                <w:rFonts w:eastAsia="標楷體"/>
                <w:color w:val="000000" w:themeColor="text1"/>
                <w:sz w:val="28"/>
                <w:szCs w:val="28"/>
              </w:rPr>
            </w:pPr>
            <w:r w:rsidRPr="00BD20CE">
              <w:rPr>
                <w:rFonts w:eastAsia="標楷體" w:hint="eastAsia"/>
                <w:color w:val="000000" w:themeColor="text1"/>
                <w:sz w:val="28"/>
                <w:szCs w:val="28"/>
              </w:rPr>
              <w:t>一、</w:t>
            </w:r>
            <w:r w:rsidR="0031098D" w:rsidRPr="00BD20CE">
              <w:rPr>
                <w:rFonts w:eastAsia="標楷體" w:hint="eastAsia"/>
                <w:color w:val="000000" w:themeColor="text1"/>
                <w:sz w:val="28"/>
                <w:szCs w:val="28"/>
              </w:rPr>
              <w:t>一般客戶</w:t>
            </w:r>
            <w:r w:rsidR="001273CC" w:rsidRPr="00BD20CE">
              <w:rPr>
                <w:rFonts w:eastAsia="標楷體" w:hint="eastAsia"/>
                <w:color w:val="000000" w:themeColor="text1"/>
                <w:sz w:val="28"/>
                <w:szCs w:val="28"/>
              </w:rPr>
              <w:t>槓桿保證金</w:t>
            </w:r>
            <w:proofErr w:type="gramStart"/>
            <w:r w:rsidR="001273CC" w:rsidRPr="00BD20CE">
              <w:rPr>
                <w:rFonts w:eastAsia="標楷體" w:hint="eastAsia"/>
                <w:color w:val="000000" w:themeColor="text1"/>
                <w:sz w:val="28"/>
                <w:szCs w:val="28"/>
              </w:rPr>
              <w:t>契約</w:t>
            </w:r>
            <w:r w:rsidR="0031098D" w:rsidRPr="00BD20CE">
              <w:rPr>
                <w:rFonts w:eastAsia="標楷體" w:hint="eastAsia"/>
                <w:color w:val="000000" w:themeColor="text1"/>
                <w:sz w:val="28"/>
                <w:szCs w:val="28"/>
              </w:rPr>
              <w:t>持倉部位</w:t>
            </w:r>
            <w:proofErr w:type="gramEnd"/>
            <w:r w:rsidR="0031098D" w:rsidRPr="00BD20CE">
              <w:rPr>
                <w:rFonts w:eastAsia="標楷體" w:hint="eastAsia"/>
                <w:color w:val="000000" w:themeColor="text1"/>
                <w:sz w:val="28"/>
                <w:szCs w:val="28"/>
              </w:rPr>
              <w:t>名目本金總金額</w:t>
            </w:r>
            <w:r w:rsidRPr="00BD20CE">
              <w:rPr>
                <w:rFonts w:eastAsia="標楷體" w:hint="eastAsia"/>
                <w:color w:val="000000" w:themeColor="text1"/>
                <w:sz w:val="28"/>
                <w:szCs w:val="28"/>
              </w:rPr>
              <w:t>不得超過交易額度。</w:t>
            </w:r>
          </w:p>
          <w:p w:rsidR="00EF7C3B" w:rsidRPr="00BD20CE" w:rsidRDefault="00EF7C3B" w:rsidP="00EF7C3B">
            <w:pPr>
              <w:pStyle w:val="aa"/>
              <w:spacing w:line="320" w:lineRule="exact"/>
              <w:ind w:left="1000" w:hanging="560"/>
              <w:rPr>
                <w:rFonts w:eastAsia="標楷體"/>
                <w:color w:val="000000" w:themeColor="text1"/>
                <w:sz w:val="28"/>
                <w:szCs w:val="28"/>
              </w:rPr>
            </w:pPr>
            <w:r w:rsidRPr="00BD20CE">
              <w:rPr>
                <w:rFonts w:eastAsia="標楷體" w:hint="eastAsia"/>
                <w:color w:val="000000" w:themeColor="text1"/>
                <w:sz w:val="28"/>
                <w:szCs w:val="28"/>
              </w:rPr>
              <w:t>二、一般客戶同時持有單一契約買方部位</w:t>
            </w:r>
            <w:r w:rsidR="008A4639" w:rsidRPr="00BD20CE">
              <w:rPr>
                <w:rFonts w:eastAsia="標楷體" w:hint="eastAsia"/>
                <w:color w:val="000000" w:themeColor="text1"/>
                <w:sz w:val="28"/>
                <w:szCs w:val="28"/>
              </w:rPr>
              <w:t>及</w:t>
            </w:r>
            <w:r w:rsidRPr="00BD20CE">
              <w:rPr>
                <w:rFonts w:eastAsia="標楷體" w:hint="eastAsia"/>
                <w:color w:val="000000" w:themeColor="text1"/>
                <w:sz w:val="28"/>
                <w:szCs w:val="28"/>
              </w:rPr>
              <w:t>賣方部位者，得以買方與賣方部位名目本金相抵後之名目本金差額計入前款名目本金總金額。</w:t>
            </w:r>
          </w:p>
          <w:p w:rsidR="00EF7C3B" w:rsidRPr="00BD20CE" w:rsidRDefault="00EF7C3B" w:rsidP="00C12E86">
            <w:pPr>
              <w:spacing w:line="320" w:lineRule="exact"/>
              <w:ind w:leftChars="0" w:left="0"/>
              <w:rPr>
                <w:rFonts w:eastAsia="標楷體"/>
                <w:color w:val="000000" w:themeColor="text1"/>
                <w:sz w:val="28"/>
                <w:szCs w:val="28"/>
              </w:rPr>
            </w:pPr>
          </w:p>
        </w:tc>
        <w:tc>
          <w:tcPr>
            <w:tcW w:w="5529" w:type="dxa"/>
          </w:tcPr>
          <w:p w:rsidR="00DE4314" w:rsidRPr="00BD20CE" w:rsidRDefault="00912DFF" w:rsidP="00912DFF">
            <w:pPr>
              <w:spacing w:line="320" w:lineRule="exact"/>
              <w:ind w:leftChars="0" w:left="560" w:hangingChars="200" w:hanging="560"/>
              <w:rPr>
                <w:rFonts w:eastAsia="標楷體"/>
                <w:color w:val="000000" w:themeColor="text1"/>
                <w:sz w:val="28"/>
                <w:szCs w:val="28"/>
              </w:rPr>
            </w:pPr>
            <w:r w:rsidRPr="00BD20CE">
              <w:rPr>
                <w:rFonts w:eastAsia="標楷體" w:hint="eastAsia"/>
                <w:color w:val="000000" w:themeColor="text1"/>
                <w:sz w:val="28"/>
                <w:szCs w:val="28"/>
              </w:rPr>
              <w:t>一、</w:t>
            </w:r>
            <w:r w:rsidR="00DE4314" w:rsidRPr="00BD20CE">
              <w:rPr>
                <w:rFonts w:eastAsia="標楷體" w:hint="eastAsia"/>
                <w:color w:val="000000" w:themeColor="text1"/>
                <w:sz w:val="28"/>
                <w:szCs w:val="28"/>
                <w:u w:val="single"/>
              </w:rPr>
              <w:t>本條新增</w:t>
            </w:r>
            <w:r w:rsidR="00DE4314" w:rsidRPr="00BD20CE">
              <w:rPr>
                <w:rFonts w:eastAsia="標楷體" w:hint="eastAsia"/>
                <w:color w:val="000000" w:themeColor="text1"/>
                <w:sz w:val="28"/>
                <w:szCs w:val="28"/>
              </w:rPr>
              <w:t>。</w:t>
            </w:r>
          </w:p>
          <w:p w:rsidR="00912DFF" w:rsidRPr="00BD20CE" w:rsidRDefault="00DE4314" w:rsidP="00912DFF">
            <w:pPr>
              <w:spacing w:line="320" w:lineRule="exact"/>
              <w:ind w:leftChars="0" w:left="560" w:hangingChars="200" w:hanging="560"/>
              <w:rPr>
                <w:rFonts w:eastAsia="標楷體"/>
                <w:color w:val="000000" w:themeColor="text1"/>
                <w:sz w:val="28"/>
                <w:szCs w:val="28"/>
              </w:rPr>
            </w:pPr>
            <w:r w:rsidRPr="00BD20CE">
              <w:rPr>
                <w:rFonts w:eastAsia="標楷體" w:hint="eastAsia"/>
                <w:color w:val="000000" w:themeColor="text1"/>
                <w:sz w:val="28"/>
                <w:szCs w:val="28"/>
              </w:rPr>
              <w:t>二、</w:t>
            </w:r>
            <w:r w:rsidR="00EF7C3B" w:rsidRPr="00BD20CE">
              <w:rPr>
                <w:rFonts w:eastAsia="標楷體" w:hint="eastAsia"/>
                <w:color w:val="000000" w:themeColor="text1"/>
                <w:sz w:val="28"/>
                <w:szCs w:val="28"/>
              </w:rPr>
              <w:t>為管控客戶風險，一般客戶持有</w:t>
            </w:r>
            <w:r w:rsidR="008631EC" w:rsidRPr="00BD20CE">
              <w:rPr>
                <w:rFonts w:eastAsia="標楷體" w:hint="eastAsia"/>
                <w:color w:val="000000" w:themeColor="text1"/>
                <w:sz w:val="28"/>
                <w:szCs w:val="28"/>
              </w:rPr>
              <w:t>槓桿保證金</w:t>
            </w:r>
            <w:r w:rsidR="00EF7C3B" w:rsidRPr="00BD20CE">
              <w:rPr>
                <w:rFonts w:eastAsia="標楷體" w:hint="eastAsia"/>
                <w:color w:val="000000" w:themeColor="text1"/>
                <w:sz w:val="28"/>
                <w:szCs w:val="28"/>
              </w:rPr>
              <w:t>契約之未平倉部位，其名目本金總金額不得超過槓桿交易商依據資力額度核予之交易額度，訂定本條第一款。</w:t>
            </w:r>
          </w:p>
          <w:p w:rsidR="00EF7C3B" w:rsidRPr="00BD20CE" w:rsidRDefault="00DE4314" w:rsidP="00B3761C">
            <w:pPr>
              <w:spacing w:line="320" w:lineRule="exact"/>
              <w:ind w:leftChars="0" w:left="560" w:hangingChars="200" w:hanging="560"/>
              <w:rPr>
                <w:rFonts w:eastAsia="標楷體"/>
                <w:color w:val="000000" w:themeColor="text1"/>
                <w:sz w:val="28"/>
                <w:szCs w:val="28"/>
              </w:rPr>
            </w:pPr>
            <w:r w:rsidRPr="00BD20CE">
              <w:rPr>
                <w:rFonts w:eastAsia="標楷體" w:hint="eastAsia"/>
                <w:color w:val="000000" w:themeColor="text1"/>
                <w:sz w:val="28"/>
                <w:szCs w:val="28"/>
              </w:rPr>
              <w:t>三</w:t>
            </w:r>
            <w:r w:rsidR="00912DFF" w:rsidRPr="00BD20CE">
              <w:rPr>
                <w:rFonts w:eastAsia="標楷體" w:hint="eastAsia"/>
                <w:color w:val="000000" w:themeColor="text1"/>
                <w:sz w:val="28"/>
                <w:szCs w:val="28"/>
              </w:rPr>
              <w:t>、</w:t>
            </w:r>
            <w:r w:rsidR="00EF7C3B" w:rsidRPr="00BD20CE">
              <w:rPr>
                <w:rFonts w:eastAsia="標楷體" w:hint="eastAsia"/>
                <w:color w:val="000000" w:themeColor="text1"/>
                <w:sz w:val="28"/>
                <w:szCs w:val="28"/>
              </w:rPr>
              <w:t>又實務上槓桿交易商提供之外幣保證金與差價契約交易服務，容許一般客戶就單一契約同時持有買方與賣方部位，其風險較僅持有買</w:t>
            </w:r>
            <w:r w:rsidR="00EF7C3B" w:rsidRPr="00BD20CE">
              <w:rPr>
                <w:rFonts w:eastAsia="標楷體" w:hint="eastAsia"/>
                <w:color w:val="000000" w:themeColor="text1"/>
                <w:sz w:val="28"/>
                <w:szCs w:val="28"/>
              </w:rPr>
              <w:t>(</w:t>
            </w:r>
            <w:r w:rsidR="00EF7C3B" w:rsidRPr="00BD20CE">
              <w:rPr>
                <w:rFonts w:eastAsia="標楷體" w:hint="eastAsia"/>
                <w:color w:val="000000" w:themeColor="text1"/>
                <w:sz w:val="28"/>
                <w:szCs w:val="28"/>
              </w:rPr>
              <w:t>賣</w:t>
            </w:r>
            <w:r w:rsidR="00EF7C3B" w:rsidRPr="00BD20CE">
              <w:rPr>
                <w:rFonts w:eastAsia="標楷體" w:hint="eastAsia"/>
                <w:color w:val="000000" w:themeColor="text1"/>
                <w:sz w:val="28"/>
                <w:szCs w:val="28"/>
              </w:rPr>
              <w:t>)</w:t>
            </w:r>
            <w:r w:rsidR="00EF7C3B" w:rsidRPr="00BD20CE">
              <w:rPr>
                <w:rFonts w:eastAsia="標楷體" w:hint="eastAsia"/>
                <w:color w:val="000000" w:themeColor="text1"/>
                <w:sz w:val="28"/>
                <w:szCs w:val="28"/>
              </w:rPr>
              <w:t>方部位之風險低，故容許以一般客戶之買方與賣方部位名目本金相抵後之名目本金差額計入名目本金總金額，訂定本條第二款。</w:t>
            </w:r>
          </w:p>
        </w:tc>
      </w:tr>
    </w:tbl>
    <w:p w:rsidR="009F1503" w:rsidRPr="007126BD" w:rsidRDefault="009F1503" w:rsidP="003621AA">
      <w:pPr>
        <w:ind w:left="440"/>
        <w:rPr>
          <w:rFonts w:eastAsia="標楷體"/>
          <w:sz w:val="28"/>
          <w:szCs w:val="28"/>
        </w:rPr>
      </w:pPr>
    </w:p>
    <w:sectPr w:rsidR="009F1503" w:rsidRPr="007126BD" w:rsidSect="00F72A85">
      <w:headerReference w:type="even" r:id="rId8"/>
      <w:headerReference w:type="default" r:id="rId9"/>
      <w:footerReference w:type="even" r:id="rId10"/>
      <w:footerReference w:type="default" r:id="rId11"/>
      <w:headerReference w:type="first" r:id="rId12"/>
      <w:footerReference w:type="first" r:id="rId13"/>
      <w:pgSz w:w="11906" w:h="16838" w:code="9"/>
      <w:pgMar w:top="1134" w:right="1077" w:bottom="1134" w:left="1077"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625" w:rsidRDefault="00704625" w:rsidP="00A8747E">
      <w:pPr>
        <w:spacing w:line="240" w:lineRule="auto"/>
        <w:ind w:left="440"/>
      </w:pPr>
      <w:r>
        <w:separator/>
      </w:r>
    </w:p>
  </w:endnote>
  <w:endnote w:type="continuationSeparator" w:id="0">
    <w:p w:rsidR="00704625" w:rsidRDefault="00704625" w:rsidP="00A8747E">
      <w:pPr>
        <w:spacing w:line="240" w:lineRule="auto"/>
        <w:ind w:left="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09" w:rsidRDefault="00C93E09">
    <w:pPr>
      <w:pStyle w:val="a5"/>
      <w:ind w:left="44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47E" w:rsidRDefault="00A8747E">
    <w:pPr>
      <w:pStyle w:val="a5"/>
      <w:ind w:left="44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09" w:rsidRDefault="00C93E09">
    <w:pPr>
      <w:pStyle w:val="a5"/>
      <w:ind w:left="44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625" w:rsidRDefault="00704625" w:rsidP="00A8747E">
      <w:pPr>
        <w:spacing w:line="240" w:lineRule="auto"/>
        <w:ind w:left="440"/>
      </w:pPr>
      <w:r>
        <w:separator/>
      </w:r>
    </w:p>
  </w:footnote>
  <w:footnote w:type="continuationSeparator" w:id="0">
    <w:p w:rsidR="00704625" w:rsidRDefault="00704625" w:rsidP="00A8747E">
      <w:pPr>
        <w:spacing w:line="240" w:lineRule="auto"/>
        <w:ind w:left="4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09" w:rsidRDefault="00C93E09">
    <w:pPr>
      <w:pStyle w:val="a3"/>
      <w:ind w:left="4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47E" w:rsidRPr="00F72A85" w:rsidRDefault="00A8747E" w:rsidP="00F72A85">
    <w:pPr>
      <w:pStyle w:val="a3"/>
      <w:ind w:left="44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09" w:rsidRDefault="00C93E09">
    <w:pPr>
      <w:pStyle w:val="a3"/>
      <w:ind w:left="44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B7A2C"/>
    <w:multiLevelType w:val="hybridMultilevel"/>
    <w:tmpl w:val="700051DE"/>
    <w:lvl w:ilvl="0" w:tplc="0409000F">
      <w:start w:val="1"/>
      <w:numFmt w:val="decimal"/>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 w15:restartNumberingAfterBreak="0">
    <w:nsid w:val="6CEC57DF"/>
    <w:multiLevelType w:val="hybridMultilevel"/>
    <w:tmpl w:val="7F9644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47E"/>
    <w:rsid w:val="000125E6"/>
    <w:rsid w:val="00026CC5"/>
    <w:rsid w:val="00065C1B"/>
    <w:rsid w:val="000813EE"/>
    <w:rsid w:val="000841EB"/>
    <w:rsid w:val="00085670"/>
    <w:rsid w:val="000B45FE"/>
    <w:rsid w:val="00123C92"/>
    <w:rsid w:val="001273CC"/>
    <w:rsid w:val="0018383A"/>
    <w:rsid w:val="001920AA"/>
    <w:rsid w:val="001B1FA7"/>
    <w:rsid w:val="001B587D"/>
    <w:rsid w:val="001D1FFB"/>
    <w:rsid w:val="001E0336"/>
    <w:rsid w:val="001E4CF9"/>
    <w:rsid w:val="0021693C"/>
    <w:rsid w:val="00255C08"/>
    <w:rsid w:val="00261EE2"/>
    <w:rsid w:val="00266C65"/>
    <w:rsid w:val="00270401"/>
    <w:rsid w:val="00274239"/>
    <w:rsid w:val="00285C63"/>
    <w:rsid w:val="00287CA3"/>
    <w:rsid w:val="002A17A5"/>
    <w:rsid w:val="002B7505"/>
    <w:rsid w:val="0031098D"/>
    <w:rsid w:val="00314591"/>
    <w:rsid w:val="003523A7"/>
    <w:rsid w:val="003621AA"/>
    <w:rsid w:val="00382D94"/>
    <w:rsid w:val="003C645D"/>
    <w:rsid w:val="003D5C70"/>
    <w:rsid w:val="003D6603"/>
    <w:rsid w:val="004044D0"/>
    <w:rsid w:val="00413A5B"/>
    <w:rsid w:val="004263F7"/>
    <w:rsid w:val="00435BD9"/>
    <w:rsid w:val="004713A7"/>
    <w:rsid w:val="00475111"/>
    <w:rsid w:val="004858AE"/>
    <w:rsid w:val="0052760A"/>
    <w:rsid w:val="00537950"/>
    <w:rsid w:val="005734FE"/>
    <w:rsid w:val="00594B16"/>
    <w:rsid w:val="005B140B"/>
    <w:rsid w:val="005E3476"/>
    <w:rsid w:val="005F0434"/>
    <w:rsid w:val="005F14AF"/>
    <w:rsid w:val="005F60C3"/>
    <w:rsid w:val="005F7101"/>
    <w:rsid w:val="00607BFA"/>
    <w:rsid w:val="00613402"/>
    <w:rsid w:val="0063264E"/>
    <w:rsid w:val="00637CC2"/>
    <w:rsid w:val="00680CB7"/>
    <w:rsid w:val="006911B1"/>
    <w:rsid w:val="00697696"/>
    <w:rsid w:val="006A219F"/>
    <w:rsid w:val="006C3143"/>
    <w:rsid w:val="00704625"/>
    <w:rsid w:val="007053DD"/>
    <w:rsid w:val="007126BD"/>
    <w:rsid w:val="00747684"/>
    <w:rsid w:val="0077607E"/>
    <w:rsid w:val="007846BE"/>
    <w:rsid w:val="00790BDD"/>
    <w:rsid w:val="00794974"/>
    <w:rsid w:val="007A5FCD"/>
    <w:rsid w:val="007C4503"/>
    <w:rsid w:val="007E499B"/>
    <w:rsid w:val="007E4B47"/>
    <w:rsid w:val="007E5398"/>
    <w:rsid w:val="0080728E"/>
    <w:rsid w:val="008167C6"/>
    <w:rsid w:val="00820AB3"/>
    <w:rsid w:val="00850C9A"/>
    <w:rsid w:val="008631EC"/>
    <w:rsid w:val="00867CA7"/>
    <w:rsid w:val="00870FF1"/>
    <w:rsid w:val="00875907"/>
    <w:rsid w:val="008831CA"/>
    <w:rsid w:val="0088435C"/>
    <w:rsid w:val="0089767F"/>
    <w:rsid w:val="008A4639"/>
    <w:rsid w:val="008B3A86"/>
    <w:rsid w:val="008C4AC3"/>
    <w:rsid w:val="00912DFF"/>
    <w:rsid w:val="0092574F"/>
    <w:rsid w:val="00927079"/>
    <w:rsid w:val="009476DA"/>
    <w:rsid w:val="0095597B"/>
    <w:rsid w:val="00970D00"/>
    <w:rsid w:val="009741E8"/>
    <w:rsid w:val="00984900"/>
    <w:rsid w:val="00995669"/>
    <w:rsid w:val="009A1820"/>
    <w:rsid w:val="009A2134"/>
    <w:rsid w:val="009A2CF8"/>
    <w:rsid w:val="009B40FA"/>
    <w:rsid w:val="009D5AAE"/>
    <w:rsid w:val="009F1503"/>
    <w:rsid w:val="009F2181"/>
    <w:rsid w:val="009F7A29"/>
    <w:rsid w:val="00A1363E"/>
    <w:rsid w:val="00A1691B"/>
    <w:rsid w:val="00A27131"/>
    <w:rsid w:val="00A40DE1"/>
    <w:rsid w:val="00A4305C"/>
    <w:rsid w:val="00A6721C"/>
    <w:rsid w:val="00A74E2A"/>
    <w:rsid w:val="00A75B06"/>
    <w:rsid w:val="00A80D2C"/>
    <w:rsid w:val="00A81648"/>
    <w:rsid w:val="00A8747E"/>
    <w:rsid w:val="00AA0761"/>
    <w:rsid w:val="00AA0E6E"/>
    <w:rsid w:val="00AF4282"/>
    <w:rsid w:val="00B27000"/>
    <w:rsid w:val="00B33F07"/>
    <w:rsid w:val="00B3761C"/>
    <w:rsid w:val="00B62DC2"/>
    <w:rsid w:val="00B86E2E"/>
    <w:rsid w:val="00B93C8C"/>
    <w:rsid w:val="00B940B8"/>
    <w:rsid w:val="00BB4EAB"/>
    <w:rsid w:val="00BD20CE"/>
    <w:rsid w:val="00BF36DF"/>
    <w:rsid w:val="00C12E86"/>
    <w:rsid w:val="00C140C0"/>
    <w:rsid w:val="00C37A0C"/>
    <w:rsid w:val="00C45B9A"/>
    <w:rsid w:val="00C60EF9"/>
    <w:rsid w:val="00C63E30"/>
    <w:rsid w:val="00C86319"/>
    <w:rsid w:val="00C93E09"/>
    <w:rsid w:val="00C979A1"/>
    <w:rsid w:val="00CC46BC"/>
    <w:rsid w:val="00CD259E"/>
    <w:rsid w:val="00CE2DCF"/>
    <w:rsid w:val="00D073DF"/>
    <w:rsid w:val="00D10A9A"/>
    <w:rsid w:val="00D1162A"/>
    <w:rsid w:val="00D17C43"/>
    <w:rsid w:val="00D242B5"/>
    <w:rsid w:val="00D25F5D"/>
    <w:rsid w:val="00D416DC"/>
    <w:rsid w:val="00D448E2"/>
    <w:rsid w:val="00D6496B"/>
    <w:rsid w:val="00D76F21"/>
    <w:rsid w:val="00DC6124"/>
    <w:rsid w:val="00DC7EBB"/>
    <w:rsid w:val="00DE2817"/>
    <w:rsid w:val="00DE4314"/>
    <w:rsid w:val="00DF587D"/>
    <w:rsid w:val="00E02B9C"/>
    <w:rsid w:val="00E21C7C"/>
    <w:rsid w:val="00E314AE"/>
    <w:rsid w:val="00E31F8E"/>
    <w:rsid w:val="00E47D0B"/>
    <w:rsid w:val="00E52F10"/>
    <w:rsid w:val="00E53C81"/>
    <w:rsid w:val="00E60EA4"/>
    <w:rsid w:val="00E61AFB"/>
    <w:rsid w:val="00E63F8D"/>
    <w:rsid w:val="00E668AE"/>
    <w:rsid w:val="00E80253"/>
    <w:rsid w:val="00E92F6A"/>
    <w:rsid w:val="00EA5F27"/>
    <w:rsid w:val="00EB2EEE"/>
    <w:rsid w:val="00EC11EF"/>
    <w:rsid w:val="00ED1D66"/>
    <w:rsid w:val="00ED4307"/>
    <w:rsid w:val="00EF7C3B"/>
    <w:rsid w:val="00F052F1"/>
    <w:rsid w:val="00F14718"/>
    <w:rsid w:val="00F3075E"/>
    <w:rsid w:val="00F33323"/>
    <w:rsid w:val="00F370B9"/>
    <w:rsid w:val="00F50A70"/>
    <w:rsid w:val="00F54779"/>
    <w:rsid w:val="00F7060E"/>
    <w:rsid w:val="00F72A85"/>
    <w:rsid w:val="00F93F0B"/>
    <w:rsid w:val="00FB1248"/>
    <w:rsid w:val="00FD4D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E2EC5D-9F86-4E34-960D-309E8FAAF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9A1"/>
    <w:pPr>
      <w:widowControl w:val="0"/>
      <w:spacing w:line="400" w:lineRule="exact"/>
      <w:ind w:leftChars="200" w:left="200"/>
    </w:pPr>
    <w:rPr>
      <w:rFonts w:ascii="細明體" w:eastAsia="細明體" w:hAnsi="細明體"/>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747E"/>
    <w:pPr>
      <w:tabs>
        <w:tab w:val="center" w:pos="4153"/>
        <w:tab w:val="right" w:pos="8306"/>
      </w:tabs>
      <w:snapToGrid w:val="0"/>
    </w:pPr>
    <w:rPr>
      <w:sz w:val="20"/>
      <w:szCs w:val="20"/>
    </w:rPr>
  </w:style>
  <w:style w:type="character" w:customStyle="1" w:styleId="a4">
    <w:name w:val="頁首 字元"/>
    <w:basedOn w:val="a0"/>
    <w:link w:val="a3"/>
    <w:uiPriority w:val="99"/>
    <w:rsid w:val="00A8747E"/>
    <w:rPr>
      <w:sz w:val="20"/>
      <w:szCs w:val="20"/>
    </w:rPr>
  </w:style>
  <w:style w:type="paragraph" w:styleId="a5">
    <w:name w:val="footer"/>
    <w:basedOn w:val="a"/>
    <w:link w:val="a6"/>
    <w:uiPriority w:val="99"/>
    <w:unhideWhenUsed/>
    <w:rsid w:val="00A8747E"/>
    <w:pPr>
      <w:tabs>
        <w:tab w:val="center" w:pos="4153"/>
        <w:tab w:val="right" w:pos="8306"/>
      </w:tabs>
      <w:snapToGrid w:val="0"/>
    </w:pPr>
    <w:rPr>
      <w:sz w:val="20"/>
      <w:szCs w:val="20"/>
    </w:rPr>
  </w:style>
  <w:style w:type="character" w:customStyle="1" w:styleId="a6">
    <w:name w:val="頁尾 字元"/>
    <w:basedOn w:val="a0"/>
    <w:link w:val="a5"/>
    <w:uiPriority w:val="99"/>
    <w:rsid w:val="00A8747E"/>
    <w:rPr>
      <w:sz w:val="20"/>
      <w:szCs w:val="20"/>
    </w:rPr>
  </w:style>
  <w:style w:type="character" w:styleId="a7">
    <w:name w:val="Hyperlink"/>
    <w:basedOn w:val="a0"/>
    <w:uiPriority w:val="99"/>
    <w:unhideWhenUsed/>
    <w:rsid w:val="00A8747E"/>
    <w:rPr>
      <w:color w:val="0563C1" w:themeColor="hyperlink"/>
      <w:u w:val="single"/>
    </w:rPr>
  </w:style>
  <w:style w:type="character" w:customStyle="1" w:styleId="UnresolvedMention">
    <w:name w:val="Unresolved Mention"/>
    <w:basedOn w:val="a0"/>
    <w:uiPriority w:val="99"/>
    <w:semiHidden/>
    <w:unhideWhenUsed/>
    <w:rsid w:val="00A8747E"/>
    <w:rPr>
      <w:color w:val="605E5C"/>
      <w:shd w:val="clear" w:color="auto" w:fill="E1DFDD"/>
    </w:rPr>
  </w:style>
  <w:style w:type="paragraph" w:styleId="a8">
    <w:name w:val="List Paragraph"/>
    <w:basedOn w:val="a"/>
    <w:uiPriority w:val="34"/>
    <w:qFormat/>
    <w:rsid w:val="000841EB"/>
    <w:pPr>
      <w:ind w:left="480"/>
    </w:pPr>
  </w:style>
  <w:style w:type="table" w:styleId="a9">
    <w:name w:val="Table Grid"/>
    <w:basedOn w:val="a1"/>
    <w:uiPriority w:val="39"/>
    <w:rsid w:val="00471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條文款"/>
    <w:basedOn w:val="a"/>
    <w:link w:val="ab"/>
    <w:qFormat/>
    <w:rsid w:val="00A6721C"/>
    <w:pPr>
      <w:widowControl/>
      <w:spacing w:line="240" w:lineRule="auto"/>
      <w:ind w:left="960" w:hangingChars="200" w:hanging="480"/>
    </w:pPr>
    <w:rPr>
      <w:rFonts w:asciiTheme="minorHAnsi" w:eastAsiaTheme="minorEastAsia" w:hAnsiTheme="minorHAnsi"/>
      <w:sz w:val="24"/>
    </w:rPr>
  </w:style>
  <w:style w:type="character" w:customStyle="1" w:styleId="ab">
    <w:name w:val="條文款 字元"/>
    <w:basedOn w:val="a0"/>
    <w:link w:val="aa"/>
    <w:rsid w:val="00A6721C"/>
  </w:style>
  <w:style w:type="paragraph" w:styleId="ac">
    <w:name w:val="Balloon Text"/>
    <w:basedOn w:val="a"/>
    <w:link w:val="ad"/>
    <w:uiPriority w:val="99"/>
    <w:semiHidden/>
    <w:unhideWhenUsed/>
    <w:rsid w:val="00C12E86"/>
    <w:pPr>
      <w:spacing w:line="240" w:lineRule="auto"/>
    </w:pPr>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12E8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訂 1">
      <a:majorFont>
        <a:latin typeface="Calibri Light"/>
        <a:ea typeface="標楷體"/>
        <a:cs typeface=""/>
      </a:majorFont>
      <a:minorFont>
        <a:latin typeface="Calibri"/>
        <a:ea typeface="新細明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17C98-ECD5-46FE-B7E0-D74079CF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Pages>
  <Words>613</Words>
  <Characters>3500</Characters>
  <Application>Microsoft Office Word</Application>
  <DocSecurity>0</DocSecurity>
  <Lines>29</Lines>
  <Paragraphs>8</Paragraphs>
  <ScaleCrop>false</ScaleCrop>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蕭美齡</dc:creator>
  <cp:keywords/>
  <dc:description/>
  <cp:lastModifiedBy>游大慶</cp:lastModifiedBy>
  <cp:revision>30</cp:revision>
  <cp:lastPrinted>2024-11-14T03:56:00Z</cp:lastPrinted>
  <dcterms:created xsi:type="dcterms:W3CDTF">2024-08-12T02:13:00Z</dcterms:created>
  <dcterms:modified xsi:type="dcterms:W3CDTF">2024-11-18T07:59:00Z</dcterms:modified>
</cp:coreProperties>
</file>