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9F2" w:rsidRDefault="00D90876" w:rsidP="007718F0">
      <w:pPr>
        <w:spacing w:beforeLines="50" w:before="180" w:afterLines="50" w:after="180"/>
        <w:jc w:val="center"/>
        <w:rPr>
          <w:rFonts w:ascii="Times New Roman" w:eastAsia="標楷體" w:hAnsi="Times New Roman" w:cs="Times New Roman"/>
          <w:b/>
          <w:sz w:val="32"/>
          <w:szCs w:val="32"/>
        </w:rPr>
      </w:pPr>
      <w:r w:rsidRPr="00877F09">
        <w:rPr>
          <w:rFonts w:ascii="Times New Roman" w:eastAsia="標楷體" w:hAnsi="Times New Roman" w:cs="Times New Roman"/>
          <w:b/>
          <w:sz w:val="32"/>
          <w:szCs w:val="32"/>
        </w:rPr>
        <w:t>期貨</w:t>
      </w:r>
      <w:r w:rsidR="00115A9F">
        <w:rPr>
          <w:rFonts w:ascii="Times New Roman" w:eastAsia="標楷體" w:hAnsi="Times New Roman" w:cs="Times New Roman" w:hint="eastAsia"/>
          <w:b/>
          <w:sz w:val="32"/>
          <w:szCs w:val="32"/>
        </w:rPr>
        <w:t>商</w:t>
      </w:r>
      <w:r w:rsidRPr="00877F09">
        <w:rPr>
          <w:rFonts w:ascii="Times New Roman" w:eastAsia="標楷體" w:hAnsi="Times New Roman" w:cs="Times New Roman"/>
          <w:b/>
          <w:sz w:val="32"/>
          <w:szCs w:val="32"/>
        </w:rPr>
        <w:t>服務失智者或疑似失智者之實務參考做法</w:t>
      </w:r>
    </w:p>
    <w:p w:rsidR="00103977" w:rsidRPr="00103977" w:rsidRDefault="00103977" w:rsidP="00103977">
      <w:pPr>
        <w:adjustRightInd w:val="0"/>
        <w:snapToGrid w:val="0"/>
        <w:jc w:val="right"/>
        <w:rPr>
          <w:rFonts w:ascii="標楷體" w:eastAsia="標楷體" w:hAnsi="標楷體"/>
          <w:sz w:val="20"/>
          <w:szCs w:val="20"/>
        </w:rPr>
      </w:pPr>
      <w:r w:rsidRPr="00103977">
        <w:rPr>
          <w:rFonts w:ascii="標楷體" w:eastAsia="標楷體" w:hAnsi="標楷體" w:hint="eastAsia"/>
          <w:sz w:val="20"/>
          <w:szCs w:val="20"/>
        </w:rPr>
        <w:t>113年6月7日中華民國期貨業商業同業公會</w:t>
      </w:r>
    </w:p>
    <w:p w:rsidR="00103977" w:rsidRPr="00103977" w:rsidRDefault="00103977" w:rsidP="00103977">
      <w:pPr>
        <w:adjustRightInd w:val="0"/>
        <w:snapToGrid w:val="0"/>
        <w:jc w:val="right"/>
        <w:rPr>
          <w:rFonts w:ascii="標楷體" w:eastAsia="標楷體" w:hAnsi="標楷體"/>
          <w:sz w:val="20"/>
          <w:szCs w:val="20"/>
        </w:rPr>
      </w:pPr>
      <w:r w:rsidRPr="00103977">
        <w:rPr>
          <w:rFonts w:ascii="標楷體" w:eastAsia="標楷體" w:hAnsi="標楷體" w:hint="eastAsia"/>
          <w:sz w:val="20"/>
          <w:szCs w:val="20"/>
        </w:rPr>
        <w:t>第7屆理監事第12次聯席會決議通過</w:t>
      </w:r>
    </w:p>
    <w:p w:rsidR="00103977" w:rsidRPr="00103977" w:rsidRDefault="00103977" w:rsidP="00103977">
      <w:pPr>
        <w:adjustRightInd w:val="0"/>
        <w:snapToGrid w:val="0"/>
        <w:jc w:val="right"/>
        <w:rPr>
          <w:rFonts w:ascii="標楷體" w:eastAsia="標楷體" w:hAnsi="標楷體"/>
          <w:sz w:val="20"/>
          <w:szCs w:val="20"/>
        </w:rPr>
      </w:pPr>
      <w:r w:rsidRPr="00103977">
        <w:rPr>
          <w:rFonts w:ascii="標楷體" w:eastAsia="標楷體" w:hAnsi="標楷體"/>
          <w:sz w:val="20"/>
          <w:szCs w:val="20"/>
        </w:rPr>
        <w:t>113年7月</w:t>
      </w:r>
      <w:r w:rsidRPr="00103977">
        <w:rPr>
          <w:rFonts w:ascii="標楷體" w:eastAsia="標楷體" w:hAnsi="標楷體" w:hint="eastAsia"/>
          <w:sz w:val="20"/>
          <w:szCs w:val="20"/>
        </w:rPr>
        <w:t>29</w:t>
      </w:r>
      <w:r w:rsidRPr="00103977">
        <w:rPr>
          <w:rFonts w:ascii="標楷體" w:eastAsia="標楷體" w:hAnsi="標楷體"/>
          <w:sz w:val="20"/>
          <w:szCs w:val="20"/>
        </w:rPr>
        <w:t>日</w:t>
      </w:r>
      <w:r w:rsidR="00FB6B0F" w:rsidRPr="00103977">
        <w:rPr>
          <w:rFonts w:ascii="標楷體" w:eastAsia="標楷體" w:hAnsi="標楷體"/>
          <w:sz w:val="20"/>
          <w:szCs w:val="20"/>
        </w:rPr>
        <w:t>金融監督管理委員會</w:t>
      </w:r>
    </w:p>
    <w:p w:rsidR="00FB6B0F" w:rsidRPr="00103977" w:rsidRDefault="00103977" w:rsidP="00103977">
      <w:pPr>
        <w:adjustRightInd w:val="0"/>
        <w:snapToGrid w:val="0"/>
        <w:jc w:val="right"/>
        <w:rPr>
          <w:rFonts w:ascii="標楷體" w:eastAsia="標楷體" w:hAnsi="標楷體"/>
          <w:sz w:val="20"/>
          <w:szCs w:val="20"/>
        </w:rPr>
      </w:pPr>
      <w:r w:rsidRPr="00103977">
        <w:rPr>
          <w:rFonts w:ascii="標楷體" w:eastAsia="標楷體" w:hAnsi="標楷體" w:hint="eastAsia"/>
          <w:sz w:val="20"/>
          <w:szCs w:val="20"/>
        </w:rPr>
        <w:t>金</w:t>
      </w:r>
      <w:proofErr w:type="gramStart"/>
      <w:r w:rsidRPr="00103977">
        <w:rPr>
          <w:rFonts w:ascii="標楷體" w:eastAsia="標楷體" w:hAnsi="標楷體" w:hint="eastAsia"/>
          <w:sz w:val="20"/>
          <w:szCs w:val="20"/>
        </w:rPr>
        <w:t>管證期字第1130347510號</w:t>
      </w:r>
      <w:r w:rsidRPr="00103977">
        <w:rPr>
          <w:rFonts w:ascii="標楷體" w:eastAsia="標楷體" w:hAnsi="標楷體"/>
          <w:sz w:val="20"/>
          <w:szCs w:val="20"/>
        </w:rPr>
        <w:t>函洽悉</w:t>
      </w:r>
      <w:proofErr w:type="gramEnd"/>
    </w:p>
    <w:p w:rsidR="00D90876" w:rsidRPr="00103977" w:rsidRDefault="00FB6B0F" w:rsidP="00103977">
      <w:pPr>
        <w:pStyle w:val="a3"/>
        <w:numPr>
          <w:ilvl w:val="0"/>
          <w:numId w:val="1"/>
        </w:numPr>
        <w:adjustRightInd w:val="0"/>
        <w:snapToGrid w:val="0"/>
        <w:spacing w:beforeLines="100" w:before="360" w:afterLines="50" w:after="180"/>
        <w:ind w:leftChars="0" w:left="567" w:hanging="567"/>
        <w:jc w:val="both"/>
        <w:rPr>
          <w:rFonts w:ascii="標楷體" w:eastAsia="標楷體" w:hAnsi="標楷體"/>
          <w:b/>
          <w:sz w:val="28"/>
          <w:szCs w:val="28"/>
        </w:rPr>
      </w:pPr>
      <w:r w:rsidRPr="00103977">
        <w:rPr>
          <w:rFonts w:ascii="標楷體" w:eastAsia="標楷體" w:hAnsi="標楷體"/>
          <w:b/>
          <w:sz w:val="28"/>
          <w:szCs w:val="28"/>
        </w:rPr>
        <w:t xml:space="preserve"> </w:t>
      </w:r>
      <w:r w:rsidR="00D90876" w:rsidRPr="00D90876">
        <w:rPr>
          <w:rFonts w:ascii="標楷體" w:eastAsia="標楷體" w:hAnsi="標楷體"/>
          <w:b/>
          <w:sz w:val="28"/>
          <w:szCs w:val="28"/>
        </w:rPr>
        <w:t>前言</w:t>
      </w:r>
    </w:p>
    <w:p w:rsidR="00115A9F" w:rsidRPr="00115A9F" w:rsidRDefault="00115A9F" w:rsidP="00115A9F">
      <w:pPr>
        <w:pStyle w:val="a3"/>
        <w:spacing w:line="460" w:lineRule="exact"/>
        <w:ind w:firstLineChars="196" w:firstLine="549"/>
        <w:jc w:val="both"/>
        <w:rPr>
          <w:rFonts w:ascii="標楷體" w:eastAsia="標楷體" w:hAnsi="標楷體"/>
          <w:sz w:val="28"/>
          <w:szCs w:val="28"/>
        </w:rPr>
      </w:pPr>
      <w:r w:rsidRPr="00115A9F">
        <w:rPr>
          <w:rFonts w:ascii="標楷體" w:eastAsia="標楷體" w:hAnsi="標楷體" w:hint="eastAsia"/>
          <w:sz w:val="28"/>
          <w:szCs w:val="28"/>
        </w:rPr>
        <w:t>失智症的主要症狀之一，係認知功能的持續退化及變化。失智症患者在這樣的症狀下，有可能會逐漸地或偶發性地對金錢、財產之運用失去處理能力，導致失智症患者在無法充分理解特定行為之意義下做出決定。</w:t>
      </w:r>
    </w:p>
    <w:p w:rsidR="00115A9F" w:rsidRPr="00115A9F" w:rsidRDefault="00115A9F" w:rsidP="00115A9F">
      <w:pPr>
        <w:pStyle w:val="a3"/>
        <w:spacing w:line="460" w:lineRule="exact"/>
        <w:ind w:firstLineChars="196" w:firstLine="549"/>
        <w:jc w:val="both"/>
        <w:rPr>
          <w:rFonts w:ascii="標楷體" w:eastAsia="標楷體" w:hAnsi="標楷體"/>
          <w:sz w:val="28"/>
          <w:szCs w:val="28"/>
        </w:rPr>
      </w:pPr>
      <w:r w:rsidRPr="00115A9F">
        <w:rPr>
          <w:rFonts w:ascii="標楷體" w:eastAsia="標楷體" w:hAnsi="標楷體" w:hint="eastAsia"/>
          <w:sz w:val="28"/>
          <w:szCs w:val="28"/>
        </w:rPr>
        <w:t xml:space="preserve">為落實聯合國身心障礙者權利公約（Convention on the Rights of Persons with </w:t>
      </w:r>
      <w:proofErr w:type="spellStart"/>
      <w:r w:rsidRPr="00115A9F">
        <w:rPr>
          <w:rFonts w:ascii="標楷體" w:eastAsia="標楷體" w:hAnsi="標楷體" w:hint="eastAsia"/>
          <w:sz w:val="28"/>
          <w:szCs w:val="28"/>
        </w:rPr>
        <w:t>Disabilities,CRPD</w:t>
      </w:r>
      <w:proofErr w:type="spellEnd"/>
      <w:r w:rsidRPr="00115A9F">
        <w:rPr>
          <w:rFonts w:ascii="標楷體" w:eastAsia="標楷體" w:hAnsi="標楷體" w:hint="eastAsia"/>
          <w:sz w:val="28"/>
          <w:szCs w:val="28"/>
        </w:rPr>
        <w:t>）第12條第5項及身心障礙者權益保障法之所揭示之平等金融之精神；金融監督管理委員會（下稱「金管會」）於民國（下同）104年12月31日發布「金融服務業公平待客原則」，要求金融服務業對每一客戶提供相同服務，並依客戶需求提供適當照顧，落實普惠金融。金管會並以111年7月21日證期(期)字第1110383162號函要求本公會蒐集實務上失智者或疑似失智者於證券期貨業辦理業務之</w:t>
      </w:r>
      <w:proofErr w:type="gramStart"/>
      <w:r w:rsidRPr="00115A9F">
        <w:rPr>
          <w:rFonts w:ascii="標楷體" w:eastAsia="標楷體" w:hAnsi="標楷體" w:hint="eastAsia"/>
          <w:sz w:val="28"/>
          <w:szCs w:val="28"/>
        </w:rPr>
        <w:t>態樣及問題</w:t>
      </w:r>
      <w:proofErr w:type="gramEnd"/>
      <w:r w:rsidRPr="00115A9F">
        <w:rPr>
          <w:rFonts w:ascii="標楷體" w:eastAsia="標楷體" w:hAnsi="標楷體" w:hint="eastAsia"/>
          <w:sz w:val="28"/>
          <w:szCs w:val="28"/>
        </w:rPr>
        <w:t>，</w:t>
      </w:r>
      <w:proofErr w:type="gramStart"/>
      <w:r w:rsidRPr="00115A9F">
        <w:rPr>
          <w:rFonts w:ascii="標楷體" w:eastAsia="標楷體" w:hAnsi="標楷體" w:hint="eastAsia"/>
          <w:sz w:val="28"/>
          <w:szCs w:val="28"/>
        </w:rPr>
        <w:t>研</w:t>
      </w:r>
      <w:proofErr w:type="gramEnd"/>
      <w:r w:rsidRPr="00115A9F">
        <w:rPr>
          <w:rFonts w:ascii="標楷體" w:eastAsia="標楷體" w:hAnsi="標楷體" w:hint="eastAsia"/>
          <w:sz w:val="28"/>
          <w:szCs w:val="28"/>
        </w:rPr>
        <w:t>修相關自律規範或指引。</w:t>
      </w:r>
    </w:p>
    <w:p w:rsidR="00D90876" w:rsidRDefault="00115A9F" w:rsidP="00115A9F">
      <w:pPr>
        <w:pStyle w:val="a3"/>
        <w:spacing w:line="460" w:lineRule="exact"/>
        <w:ind w:leftChars="0" w:left="482" w:firstLineChars="196" w:firstLine="549"/>
        <w:jc w:val="both"/>
        <w:rPr>
          <w:rFonts w:ascii="標楷體" w:eastAsia="標楷體" w:hAnsi="標楷體"/>
          <w:sz w:val="28"/>
          <w:szCs w:val="28"/>
        </w:rPr>
      </w:pPr>
      <w:proofErr w:type="gramStart"/>
      <w:r w:rsidRPr="00115A9F">
        <w:rPr>
          <w:rFonts w:ascii="標楷體" w:eastAsia="標楷體" w:hAnsi="標楷體" w:hint="eastAsia"/>
          <w:sz w:val="28"/>
          <w:szCs w:val="28"/>
        </w:rPr>
        <w:t>爰</w:t>
      </w:r>
      <w:proofErr w:type="gramEnd"/>
      <w:r w:rsidRPr="00115A9F">
        <w:rPr>
          <w:rFonts w:ascii="標楷體" w:eastAsia="標楷體" w:hAnsi="標楷體" w:hint="eastAsia"/>
          <w:sz w:val="28"/>
          <w:szCs w:val="28"/>
        </w:rPr>
        <w:t>彙整實務上失智者或疑似失智者於期貨商辦理業務之行為態樣，</w:t>
      </w:r>
      <w:r w:rsidR="006F41D8" w:rsidRPr="00741B40">
        <w:rPr>
          <w:rFonts w:ascii="標楷體" w:eastAsia="標楷體" w:hAnsi="標楷體" w:hint="eastAsia"/>
          <w:sz w:val="28"/>
          <w:szCs w:val="28"/>
        </w:rPr>
        <w:t>並將期貨商從事期貨顧問事業、期貨經理事業及槓桿交易商等業務納入考量，</w:t>
      </w:r>
      <w:r w:rsidRPr="00115A9F">
        <w:rPr>
          <w:rFonts w:ascii="標楷體" w:eastAsia="標楷體" w:hAnsi="標楷體" w:hint="eastAsia"/>
          <w:sz w:val="28"/>
          <w:szCs w:val="28"/>
        </w:rPr>
        <w:t>訂定「期貨商服務失智者或疑似失智者之實務參考做法」（下稱「本文件」）提供實務參考做法供期貨商參考，惟本文件非屬本公會制定之自律規範，不具有實質拘束力。</w:t>
      </w:r>
    </w:p>
    <w:p w:rsidR="00D90876" w:rsidRDefault="00D90876" w:rsidP="007718F0">
      <w:pPr>
        <w:pStyle w:val="a3"/>
        <w:numPr>
          <w:ilvl w:val="0"/>
          <w:numId w:val="1"/>
        </w:numPr>
        <w:adjustRightInd w:val="0"/>
        <w:snapToGrid w:val="0"/>
        <w:spacing w:beforeLines="100" w:before="360" w:afterLines="50" w:after="180"/>
        <w:ind w:leftChars="0" w:left="567" w:hanging="567"/>
        <w:jc w:val="both"/>
        <w:rPr>
          <w:rFonts w:ascii="標楷體" w:eastAsia="標楷體" w:hAnsi="標楷體"/>
          <w:b/>
          <w:sz w:val="28"/>
          <w:szCs w:val="28"/>
        </w:rPr>
      </w:pPr>
      <w:r w:rsidRPr="00D90876">
        <w:rPr>
          <w:rFonts w:ascii="標楷體" w:eastAsia="標楷體" w:hAnsi="標楷體"/>
          <w:b/>
          <w:sz w:val="28"/>
          <w:szCs w:val="28"/>
        </w:rPr>
        <w:t>意思能力之原則性說明</w:t>
      </w:r>
    </w:p>
    <w:p w:rsidR="00D90876" w:rsidRDefault="00115A9F" w:rsidP="007718F0">
      <w:pPr>
        <w:pStyle w:val="a3"/>
        <w:spacing w:line="460" w:lineRule="exact"/>
        <w:ind w:leftChars="0" w:left="482" w:firstLineChars="196" w:firstLine="549"/>
        <w:jc w:val="both"/>
        <w:rPr>
          <w:rFonts w:ascii="標楷體" w:eastAsia="標楷體" w:hAnsi="標楷體"/>
          <w:sz w:val="28"/>
          <w:szCs w:val="28"/>
        </w:rPr>
      </w:pPr>
      <w:r w:rsidRPr="00115A9F">
        <w:rPr>
          <w:rFonts w:ascii="標楷體" w:eastAsia="標楷體" w:hAnsi="標楷體" w:hint="eastAsia"/>
          <w:sz w:val="28"/>
          <w:szCs w:val="28"/>
        </w:rPr>
        <w:t>失智者或疑似失智者如未受監護宣告或輔助宣告，倘其具有意思能力但有所欠缺或不足時，</w:t>
      </w:r>
      <w:proofErr w:type="gramStart"/>
      <w:r w:rsidRPr="00115A9F">
        <w:rPr>
          <w:rFonts w:ascii="標楷體" w:eastAsia="標楷體" w:hAnsi="標楷體" w:hint="eastAsia"/>
          <w:sz w:val="28"/>
          <w:szCs w:val="28"/>
        </w:rPr>
        <w:t>期貨商宜依下列</w:t>
      </w:r>
      <w:proofErr w:type="gramEnd"/>
      <w:r w:rsidRPr="00115A9F">
        <w:rPr>
          <w:rFonts w:ascii="標楷體" w:eastAsia="標楷體" w:hAnsi="標楷體" w:hint="eastAsia"/>
          <w:sz w:val="28"/>
          <w:szCs w:val="28"/>
        </w:rPr>
        <w:t>意思能力之原則與失智者或疑似失智者間辦理各項業務：</w:t>
      </w:r>
    </w:p>
    <w:p w:rsidR="00D90876" w:rsidRPr="00D90876" w:rsidRDefault="00D90876" w:rsidP="007718F0">
      <w:pPr>
        <w:pStyle w:val="a3"/>
        <w:numPr>
          <w:ilvl w:val="0"/>
          <w:numId w:val="2"/>
        </w:numPr>
        <w:spacing w:line="460" w:lineRule="exact"/>
        <w:ind w:leftChars="0" w:left="1276" w:hanging="850"/>
        <w:jc w:val="both"/>
        <w:rPr>
          <w:rFonts w:ascii="標楷體" w:eastAsia="標楷體" w:hAnsi="標楷體"/>
          <w:sz w:val="28"/>
          <w:szCs w:val="28"/>
        </w:rPr>
      </w:pPr>
      <w:r w:rsidRPr="00D90876">
        <w:rPr>
          <w:rFonts w:ascii="標楷體" w:eastAsia="標楷體" w:hAnsi="標楷體"/>
          <w:sz w:val="28"/>
          <w:szCs w:val="28"/>
        </w:rPr>
        <w:t>能力推定原則：失智者或疑似失</w:t>
      </w:r>
      <w:proofErr w:type="gramStart"/>
      <w:r w:rsidRPr="00D90876">
        <w:rPr>
          <w:rFonts w:ascii="標楷體" w:eastAsia="標楷體" w:hAnsi="標楷體"/>
          <w:sz w:val="28"/>
          <w:szCs w:val="28"/>
        </w:rPr>
        <w:t>智者均應被</w:t>
      </w:r>
      <w:proofErr w:type="gramEnd"/>
      <w:r w:rsidRPr="00D90876">
        <w:rPr>
          <w:rFonts w:ascii="標楷體" w:eastAsia="標楷體" w:hAnsi="標楷體"/>
          <w:sz w:val="28"/>
          <w:szCs w:val="28"/>
        </w:rPr>
        <w:t>推定為具有意思能力，除非已可證明其不具意思能力。</w:t>
      </w:r>
    </w:p>
    <w:p w:rsidR="00D90876" w:rsidRPr="00D90876" w:rsidRDefault="00115A9F" w:rsidP="00115A9F">
      <w:pPr>
        <w:pStyle w:val="a3"/>
        <w:numPr>
          <w:ilvl w:val="0"/>
          <w:numId w:val="2"/>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lastRenderedPageBreak/>
        <w:t>最大協助原則：失智者或疑似失智者不應被認為無法做出意思決定，除非已提供任何可行之支援以協助其做出決定仍未能成功。</w:t>
      </w:r>
    </w:p>
    <w:p w:rsidR="00D90876" w:rsidRDefault="00D90876" w:rsidP="007718F0">
      <w:pPr>
        <w:pStyle w:val="a3"/>
        <w:numPr>
          <w:ilvl w:val="0"/>
          <w:numId w:val="2"/>
        </w:numPr>
        <w:spacing w:line="460" w:lineRule="exact"/>
        <w:ind w:leftChars="0" w:left="1276" w:hanging="850"/>
        <w:jc w:val="both"/>
        <w:rPr>
          <w:rFonts w:ascii="標楷體" w:eastAsia="標楷體" w:hAnsi="標楷體"/>
          <w:sz w:val="28"/>
          <w:szCs w:val="28"/>
        </w:rPr>
      </w:pPr>
      <w:r w:rsidRPr="00D90876">
        <w:rPr>
          <w:rFonts w:ascii="標楷體" w:eastAsia="標楷體" w:hAnsi="標楷體"/>
          <w:sz w:val="28"/>
          <w:szCs w:val="28"/>
        </w:rPr>
        <w:t>避免偏見原則：失智者或疑似失智者不應僅因做出不明智之決定，而被認為不能做出意思決定。</w:t>
      </w:r>
    </w:p>
    <w:p w:rsidR="00D90876" w:rsidRDefault="00D90876" w:rsidP="007718F0">
      <w:pPr>
        <w:pStyle w:val="a3"/>
        <w:numPr>
          <w:ilvl w:val="0"/>
          <w:numId w:val="1"/>
        </w:numPr>
        <w:adjustRightInd w:val="0"/>
        <w:snapToGrid w:val="0"/>
        <w:spacing w:beforeLines="100" w:before="360" w:afterLines="50" w:after="180"/>
        <w:ind w:leftChars="0" w:left="567" w:hanging="567"/>
        <w:jc w:val="both"/>
        <w:rPr>
          <w:rFonts w:ascii="標楷體" w:eastAsia="標楷體" w:hAnsi="標楷體"/>
          <w:b/>
          <w:sz w:val="28"/>
          <w:szCs w:val="28"/>
        </w:rPr>
      </w:pPr>
      <w:r w:rsidRPr="00D90876">
        <w:rPr>
          <w:rFonts w:ascii="標楷體" w:eastAsia="標楷體" w:hAnsi="標楷體"/>
          <w:b/>
          <w:sz w:val="28"/>
          <w:szCs w:val="28"/>
        </w:rPr>
        <w:t>失智友善金融措施</w:t>
      </w:r>
    </w:p>
    <w:p w:rsidR="00D90876" w:rsidRPr="00D90876" w:rsidRDefault="00115A9F" w:rsidP="00115A9F">
      <w:pPr>
        <w:pStyle w:val="a3"/>
        <w:numPr>
          <w:ilvl w:val="0"/>
          <w:numId w:val="6"/>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t>為建置失智友善金融環境及提供失智友善金融服務，期貨商宜於辨識並理解需求、員工技巧與能力、金融產品與服務、友善支援、友善溝通等層面採取適當措施。</w:t>
      </w:r>
    </w:p>
    <w:p w:rsidR="00D90876" w:rsidRPr="00D90876" w:rsidRDefault="00115A9F" w:rsidP="00115A9F">
      <w:pPr>
        <w:pStyle w:val="a3"/>
        <w:numPr>
          <w:ilvl w:val="0"/>
          <w:numId w:val="6"/>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t>辨識並理解需求：辨識失智者或疑似失智者、認識失智症之特性及對失智者或疑似失智者之影響，以及理解失智者或疑似失智者之需求。</w:t>
      </w:r>
    </w:p>
    <w:p w:rsidR="00D90876" w:rsidRPr="00D90876" w:rsidRDefault="00115A9F" w:rsidP="00115A9F">
      <w:pPr>
        <w:pStyle w:val="a3"/>
        <w:numPr>
          <w:ilvl w:val="0"/>
          <w:numId w:val="6"/>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t>員工技巧與能力：宜視期貨商業務接觸失智者及疑似失智者之可能性、</w:t>
      </w:r>
      <w:proofErr w:type="gramStart"/>
      <w:r w:rsidRPr="00115A9F">
        <w:rPr>
          <w:rFonts w:ascii="標楷體" w:eastAsia="標楷體" w:hAnsi="標楷體" w:hint="eastAsia"/>
          <w:sz w:val="28"/>
          <w:szCs w:val="28"/>
        </w:rPr>
        <w:t>態樣及問題</w:t>
      </w:r>
      <w:proofErr w:type="gramEnd"/>
      <w:r w:rsidRPr="00115A9F">
        <w:rPr>
          <w:rFonts w:ascii="標楷體" w:eastAsia="標楷體" w:hAnsi="標楷體" w:hint="eastAsia"/>
          <w:sz w:val="28"/>
          <w:szCs w:val="28"/>
        </w:rPr>
        <w:t>，適時針對從業人員實施教育訓練，使從業人員認識失智友善金融之精神與內涵，並具備相關服務技巧及能力以辨識及回應失智者或疑似失智者的需求。</w:t>
      </w:r>
    </w:p>
    <w:p w:rsidR="00D90876" w:rsidRPr="00D90876" w:rsidRDefault="00115A9F" w:rsidP="00115A9F">
      <w:pPr>
        <w:pStyle w:val="a3"/>
        <w:numPr>
          <w:ilvl w:val="0"/>
          <w:numId w:val="6"/>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t>金融商品與服務：設計金融商品與服務時宜採取合宜措施，瞭解失智者或疑似失智者的行為樣態、所面臨之意思決定困境、業務往來需求等層面，以提供適當的商品或服務。</w:t>
      </w:r>
    </w:p>
    <w:p w:rsidR="00D90876" w:rsidRDefault="00115A9F" w:rsidP="00115A9F">
      <w:pPr>
        <w:pStyle w:val="a3"/>
        <w:numPr>
          <w:ilvl w:val="0"/>
          <w:numId w:val="6"/>
        </w:numPr>
        <w:spacing w:line="460" w:lineRule="exact"/>
        <w:ind w:leftChars="0" w:left="1276" w:hanging="850"/>
        <w:jc w:val="both"/>
        <w:rPr>
          <w:rFonts w:ascii="標楷體" w:eastAsia="標楷體" w:hAnsi="標楷體"/>
          <w:sz w:val="28"/>
          <w:szCs w:val="28"/>
        </w:rPr>
      </w:pPr>
      <w:r w:rsidRPr="00115A9F">
        <w:rPr>
          <w:rFonts w:ascii="標楷體" w:eastAsia="標楷體" w:hAnsi="標楷體" w:hint="eastAsia"/>
          <w:sz w:val="28"/>
          <w:szCs w:val="28"/>
        </w:rPr>
        <w:t>友善支援：於服務失智者或疑似</w:t>
      </w:r>
      <w:proofErr w:type="gramStart"/>
      <w:r w:rsidRPr="00115A9F">
        <w:rPr>
          <w:rFonts w:ascii="標楷體" w:eastAsia="標楷體" w:hAnsi="標楷體" w:hint="eastAsia"/>
          <w:sz w:val="28"/>
          <w:szCs w:val="28"/>
        </w:rPr>
        <w:t>失智時</w:t>
      </w:r>
      <w:proofErr w:type="gramEnd"/>
      <w:r w:rsidRPr="00115A9F">
        <w:rPr>
          <w:rFonts w:ascii="標楷體" w:eastAsia="標楷體" w:hAnsi="標楷體" w:hint="eastAsia"/>
          <w:sz w:val="28"/>
          <w:szCs w:val="28"/>
        </w:rPr>
        <w:t>，落實失智友善金融之精神，參考做法如下：</w:t>
      </w:r>
    </w:p>
    <w:p w:rsidR="00D90876" w:rsidRDefault="00115A9F" w:rsidP="00115A9F">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115A9F">
        <w:rPr>
          <w:rFonts w:ascii="標楷體" w:eastAsia="標楷體" w:hAnsi="標楷體" w:hint="eastAsia"/>
          <w:sz w:val="28"/>
          <w:szCs w:val="28"/>
        </w:rPr>
        <w:t>期貨商宜鼓勵從業人員接受失智友善訓練。</w:t>
      </w:r>
    </w:p>
    <w:p w:rsidR="00D90876" w:rsidRPr="00D90876" w:rsidRDefault="00115A9F" w:rsidP="00115A9F">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115A9F">
        <w:rPr>
          <w:rFonts w:ascii="標楷體" w:eastAsia="標楷體" w:hAnsi="標楷體" w:hint="eastAsia"/>
          <w:sz w:val="28"/>
          <w:szCs w:val="28"/>
        </w:rPr>
        <w:t>宜由同一位從業人員服務</w:t>
      </w:r>
      <w:proofErr w:type="gramStart"/>
      <w:r w:rsidRPr="00115A9F">
        <w:rPr>
          <w:rFonts w:ascii="標楷體" w:eastAsia="標楷體" w:hAnsi="標楷體" w:hint="eastAsia"/>
          <w:sz w:val="28"/>
          <w:szCs w:val="28"/>
        </w:rPr>
        <w:t>失智或疑似</w:t>
      </w:r>
      <w:proofErr w:type="gramEnd"/>
      <w:r w:rsidRPr="00115A9F">
        <w:rPr>
          <w:rFonts w:ascii="標楷體" w:eastAsia="標楷體" w:hAnsi="標楷體" w:hint="eastAsia"/>
          <w:sz w:val="28"/>
          <w:szCs w:val="28"/>
        </w:rPr>
        <w:t>失智者，以降低失智者或疑似失智者之緊張或焦慮，亦有助於從業人員快速掌握個案狀況。從業人員與失智者或疑似失智者溝通之參考做法如本點(六)所示。</w:t>
      </w:r>
    </w:p>
    <w:p w:rsidR="00D90876" w:rsidRPr="00D90876" w:rsidRDefault="00115A9F" w:rsidP="00115A9F">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115A9F">
        <w:rPr>
          <w:rFonts w:ascii="標楷體" w:eastAsia="標楷體" w:hAnsi="標楷體" w:hint="eastAsia"/>
          <w:sz w:val="28"/>
          <w:szCs w:val="28"/>
        </w:rPr>
        <w:t>提供失智友善空間，如明亮、具有一定程度隱私的半開放空間等</w:t>
      </w:r>
      <w:proofErr w:type="gramStart"/>
      <w:r w:rsidRPr="00115A9F">
        <w:rPr>
          <w:rFonts w:ascii="標楷體" w:eastAsia="標楷體" w:hAnsi="標楷體" w:hint="eastAsia"/>
          <w:sz w:val="28"/>
          <w:szCs w:val="28"/>
        </w:rPr>
        <w:t>能使失智者</w:t>
      </w:r>
      <w:proofErr w:type="gramEnd"/>
      <w:r w:rsidRPr="00115A9F">
        <w:rPr>
          <w:rFonts w:ascii="標楷體" w:eastAsia="標楷體" w:hAnsi="標楷體" w:hint="eastAsia"/>
          <w:sz w:val="28"/>
          <w:szCs w:val="28"/>
        </w:rPr>
        <w:t>或疑似失智者感到放鬆的空間。</w:t>
      </w:r>
    </w:p>
    <w:p w:rsidR="00D90876" w:rsidRPr="00D90876" w:rsidRDefault="00115A9F" w:rsidP="00115A9F">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115A9F">
        <w:rPr>
          <w:rFonts w:ascii="標楷體" w:eastAsia="標楷體" w:hAnsi="標楷體" w:hint="eastAsia"/>
          <w:sz w:val="28"/>
          <w:szCs w:val="28"/>
        </w:rPr>
        <w:t>盡可能配合失智者或疑似失智者的需求予以彈性處理，如就部份業務彈性提供從業人員到府服務。</w:t>
      </w:r>
    </w:p>
    <w:p w:rsidR="00D90876" w:rsidRDefault="00115A9F" w:rsidP="00115A9F">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115A9F">
        <w:rPr>
          <w:rFonts w:ascii="標楷體" w:eastAsia="標楷體" w:hAnsi="標楷體" w:hint="eastAsia"/>
          <w:sz w:val="28"/>
          <w:szCs w:val="28"/>
        </w:rPr>
        <w:lastRenderedPageBreak/>
        <w:t>視情況於</w:t>
      </w:r>
      <w:r w:rsidR="00160861">
        <w:rPr>
          <w:rFonts w:ascii="標楷體" w:eastAsia="標楷體" w:hAnsi="標楷體" w:hint="eastAsia"/>
          <w:sz w:val="28"/>
          <w:szCs w:val="28"/>
        </w:rPr>
        <w:t>期貨</w:t>
      </w:r>
      <w:r w:rsidRPr="00115A9F">
        <w:rPr>
          <w:rFonts w:ascii="標楷體" w:eastAsia="標楷體" w:hAnsi="標楷體" w:hint="eastAsia"/>
          <w:sz w:val="28"/>
          <w:szCs w:val="28"/>
        </w:rPr>
        <w:t>商內部保存與失智者或疑似失智者間之溝通紀錄及需求，或可建立友善支援流程。</w:t>
      </w:r>
    </w:p>
    <w:p w:rsidR="00D90876" w:rsidRPr="00D90876" w:rsidRDefault="00D90876" w:rsidP="007718F0">
      <w:pPr>
        <w:pStyle w:val="a3"/>
        <w:numPr>
          <w:ilvl w:val="0"/>
          <w:numId w:val="6"/>
        </w:numPr>
        <w:adjustRightInd w:val="0"/>
        <w:snapToGrid w:val="0"/>
        <w:spacing w:line="460" w:lineRule="exact"/>
        <w:ind w:leftChars="0" w:left="1276" w:hanging="851"/>
        <w:jc w:val="both"/>
        <w:rPr>
          <w:rFonts w:ascii="標楷體" w:eastAsia="標楷體" w:hAnsi="標楷體"/>
          <w:sz w:val="28"/>
          <w:szCs w:val="28"/>
        </w:rPr>
      </w:pPr>
      <w:r w:rsidRPr="00D90876">
        <w:rPr>
          <w:rFonts w:ascii="標楷體" w:eastAsia="標楷體" w:hAnsi="標楷體"/>
          <w:sz w:val="28"/>
          <w:szCs w:val="28"/>
        </w:rPr>
        <w:t>友善溝通：確保以失智者或疑似失智者得以理解之方式溝通，參考做法如下：</w:t>
      </w:r>
    </w:p>
    <w:p w:rsid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sz w:val="28"/>
          <w:szCs w:val="28"/>
        </w:rPr>
        <w:t>站或坐在失智者或疑似失智者可以清楚看到且聽到的位置（通常這個位置是其正前方）。試著以雙眼平視的角度對視建立眼神交流，盡量避免由上往下俯視。</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溝通時宜清楚且平靜。</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使用簡短且簡單的句子，但避免以對小孩說話的語氣溝通，宜有耐心且尊重。</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稍微放慢對話的節奏，盡量提供失智者或疑似失智者消化資訊及回應的時間。</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以對話的方式溝通，並避免持續的</w:t>
      </w:r>
      <w:proofErr w:type="gramStart"/>
      <w:r w:rsidRPr="00D90876">
        <w:rPr>
          <w:rFonts w:ascii="標楷體" w:eastAsia="標楷體" w:hAnsi="標楷體" w:hint="eastAsia"/>
          <w:sz w:val="28"/>
          <w:szCs w:val="28"/>
        </w:rPr>
        <w:t>提問讓失智者</w:t>
      </w:r>
      <w:proofErr w:type="gramEnd"/>
      <w:r w:rsidRPr="00D90876">
        <w:rPr>
          <w:rFonts w:ascii="標楷體" w:eastAsia="標楷體" w:hAnsi="標楷體" w:hint="eastAsia"/>
          <w:sz w:val="28"/>
          <w:szCs w:val="28"/>
        </w:rPr>
        <w:t>或疑似失智者感受到疲累或壓迫。</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proofErr w:type="gramStart"/>
      <w:r w:rsidRPr="00D90876">
        <w:rPr>
          <w:rFonts w:ascii="標楷體" w:eastAsia="標楷體" w:hAnsi="標楷體" w:hint="eastAsia"/>
          <w:sz w:val="28"/>
          <w:szCs w:val="28"/>
        </w:rPr>
        <w:t>讓失智者</w:t>
      </w:r>
      <w:proofErr w:type="gramEnd"/>
      <w:r w:rsidRPr="00D90876">
        <w:rPr>
          <w:rFonts w:ascii="標楷體" w:eastAsia="標楷體" w:hAnsi="標楷體" w:hint="eastAsia"/>
          <w:sz w:val="28"/>
          <w:szCs w:val="28"/>
        </w:rPr>
        <w:t>或疑似失智者完整表達以了解其真正的意思，但避免先入為主的假設。</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避免以尖銳或較高的語調說話。</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避免詢問過多、過於複雜的問題，失智者或疑似失智者可能因其無法回答而感到沮喪或希望結束對話。</w:t>
      </w:r>
    </w:p>
    <w:p w:rsidR="00D90876" w:rsidRPr="00D90876" w:rsidRDefault="00D90876" w:rsidP="007718F0">
      <w:pPr>
        <w:pStyle w:val="a3"/>
        <w:numPr>
          <w:ilvl w:val="1"/>
          <w:numId w:val="6"/>
        </w:numPr>
        <w:adjustRightInd w:val="0"/>
        <w:snapToGrid w:val="0"/>
        <w:spacing w:line="460" w:lineRule="exact"/>
        <w:ind w:leftChars="0" w:hanging="346"/>
        <w:jc w:val="both"/>
        <w:rPr>
          <w:rFonts w:ascii="標楷體" w:eastAsia="標楷體" w:hAnsi="標楷體"/>
          <w:sz w:val="28"/>
          <w:szCs w:val="28"/>
        </w:rPr>
      </w:pPr>
      <w:r w:rsidRPr="00D90876">
        <w:rPr>
          <w:rFonts w:ascii="標楷體" w:eastAsia="標楷體" w:hAnsi="標楷體" w:hint="eastAsia"/>
          <w:sz w:val="28"/>
          <w:szCs w:val="28"/>
        </w:rPr>
        <w:t>多以開放性問題詢問，如需詢問選擇性問題時，宜呈現複數選項，並清楚顯示不同點及重點，且除以對話說明外，有時使用文字或圖表更有助於說明。另亦宜注意文字字體的大小及圖表的繁簡。</w:t>
      </w:r>
    </w:p>
    <w:p w:rsidR="00D90876" w:rsidRDefault="00D90876" w:rsidP="007718F0">
      <w:pPr>
        <w:pStyle w:val="a3"/>
        <w:numPr>
          <w:ilvl w:val="1"/>
          <w:numId w:val="6"/>
        </w:numPr>
        <w:adjustRightInd w:val="0"/>
        <w:snapToGrid w:val="0"/>
        <w:spacing w:line="460" w:lineRule="exact"/>
        <w:ind w:leftChars="0" w:left="1701" w:hanging="425"/>
        <w:jc w:val="both"/>
        <w:rPr>
          <w:rFonts w:ascii="標楷體" w:eastAsia="標楷體" w:hAnsi="標楷體"/>
          <w:sz w:val="28"/>
          <w:szCs w:val="28"/>
        </w:rPr>
      </w:pPr>
      <w:r w:rsidRPr="00D90876">
        <w:rPr>
          <w:rFonts w:ascii="標楷體" w:eastAsia="標楷體" w:hAnsi="標楷體" w:hint="eastAsia"/>
          <w:sz w:val="28"/>
          <w:szCs w:val="28"/>
        </w:rPr>
        <w:t>若失智者或疑似失智者經重複詢問多次後仍無法理解問題，重新更換對問題之表達方式。</w:t>
      </w:r>
    </w:p>
    <w:p w:rsidR="00D90876" w:rsidRDefault="00D90876" w:rsidP="007718F0">
      <w:pPr>
        <w:pStyle w:val="a3"/>
        <w:numPr>
          <w:ilvl w:val="0"/>
          <w:numId w:val="1"/>
        </w:numPr>
        <w:adjustRightInd w:val="0"/>
        <w:snapToGrid w:val="0"/>
        <w:spacing w:beforeLines="100" w:before="360" w:afterLines="50" w:after="180"/>
        <w:ind w:leftChars="0" w:left="567" w:hanging="567"/>
        <w:jc w:val="both"/>
        <w:rPr>
          <w:rFonts w:ascii="標楷體" w:eastAsia="標楷體" w:hAnsi="標楷體"/>
          <w:b/>
          <w:sz w:val="28"/>
          <w:szCs w:val="28"/>
        </w:rPr>
      </w:pPr>
      <w:r w:rsidRPr="00D90876">
        <w:rPr>
          <w:rFonts w:ascii="標楷體" w:eastAsia="標楷體" w:hAnsi="標楷體"/>
          <w:b/>
          <w:sz w:val="28"/>
          <w:szCs w:val="28"/>
        </w:rPr>
        <w:t>辨識及支援失智者或疑似失智者</w:t>
      </w:r>
    </w:p>
    <w:p w:rsidR="00D90876" w:rsidRDefault="00115A9F" w:rsidP="00115A9F">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115A9F">
        <w:rPr>
          <w:rFonts w:ascii="標楷體" w:eastAsia="標楷體" w:hAnsi="標楷體" w:hint="eastAsia"/>
          <w:sz w:val="28"/>
          <w:szCs w:val="28"/>
        </w:rPr>
        <w:t>為提供金融友善服務並保護金融消費者之權益，期貨商應落實瞭解客戶原則（Know your Customer, KYC），辨識失智者或疑似失智者、認識失智症之特性及對失智者或疑似失智者之影響，以及</w:t>
      </w:r>
      <w:r w:rsidRPr="00115A9F">
        <w:rPr>
          <w:rFonts w:ascii="標楷體" w:eastAsia="標楷體" w:hAnsi="標楷體" w:hint="eastAsia"/>
          <w:sz w:val="28"/>
          <w:szCs w:val="28"/>
        </w:rPr>
        <w:lastRenderedPageBreak/>
        <w:t>理解失智者或疑似失智者之需求，以為適當之友善金融措施。</w:t>
      </w:r>
    </w:p>
    <w:p w:rsidR="00D90876" w:rsidRDefault="00115A9F" w:rsidP="00115A9F">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115A9F">
        <w:rPr>
          <w:rFonts w:ascii="標楷體" w:eastAsia="標楷體" w:hAnsi="標楷體" w:hint="eastAsia"/>
          <w:sz w:val="28"/>
          <w:szCs w:val="28"/>
        </w:rPr>
        <w:t>客戶以臨櫃方式辦理業務時，以行為態樣初步辨識失智者或疑似失智者：</w:t>
      </w:r>
    </w:p>
    <w:p w:rsidR="00CE6009" w:rsidRPr="007718F0" w:rsidRDefault="00115A9F" w:rsidP="006B4E6E">
      <w:pPr>
        <w:pStyle w:val="a3"/>
        <w:adjustRightInd w:val="0"/>
        <w:snapToGrid w:val="0"/>
        <w:spacing w:line="460" w:lineRule="exact"/>
        <w:ind w:leftChars="0" w:left="1276"/>
        <w:jc w:val="both"/>
        <w:rPr>
          <w:rFonts w:ascii="標楷體" w:eastAsia="標楷體" w:hAnsi="標楷體"/>
          <w:sz w:val="28"/>
          <w:szCs w:val="28"/>
        </w:rPr>
      </w:pPr>
      <w:r w:rsidRPr="00115A9F">
        <w:rPr>
          <w:rFonts w:ascii="標楷體" w:eastAsia="標楷體" w:hAnsi="標楷體" w:hint="eastAsia"/>
          <w:sz w:val="28"/>
          <w:szCs w:val="28"/>
        </w:rPr>
        <w:t>如期貨商過往未曾確認客戶為失智者或疑似失智者，則從業人員宜留意客戶之行為及言談（如過往曾辨識客戶為失智者或疑似失智者，可</w:t>
      </w:r>
      <w:proofErr w:type="gramStart"/>
      <w:r w:rsidRPr="00115A9F">
        <w:rPr>
          <w:rFonts w:ascii="標楷體" w:eastAsia="標楷體" w:hAnsi="標楷體" w:hint="eastAsia"/>
          <w:sz w:val="28"/>
          <w:szCs w:val="28"/>
        </w:rPr>
        <w:t>逕</w:t>
      </w:r>
      <w:proofErr w:type="gramEnd"/>
      <w:r w:rsidRPr="00115A9F">
        <w:rPr>
          <w:rFonts w:ascii="標楷體" w:eastAsia="標楷體" w:hAnsi="標楷體" w:hint="eastAsia"/>
          <w:sz w:val="28"/>
          <w:szCs w:val="28"/>
        </w:rPr>
        <w:t>進行本點(四)以下之程序）。如果觀察到客戶出現一種或多種下列行為態樣，則其有可能屬於失智者或疑似失智者，包括但不限於以下行為態樣：</w:t>
      </w:r>
    </w:p>
    <w:p w:rsidR="00CE6009" w:rsidRDefault="00CE6009" w:rsidP="00115A9F">
      <w:pPr>
        <w:pStyle w:val="a3"/>
        <w:numPr>
          <w:ilvl w:val="0"/>
          <w:numId w:val="21"/>
        </w:numPr>
        <w:adjustRightInd w:val="0"/>
        <w:snapToGrid w:val="0"/>
        <w:spacing w:line="460" w:lineRule="exact"/>
        <w:ind w:leftChars="0" w:hanging="346"/>
        <w:jc w:val="both"/>
        <w:rPr>
          <w:rFonts w:ascii="標楷體" w:eastAsia="標楷體" w:hAnsi="標楷體"/>
          <w:sz w:val="28"/>
          <w:szCs w:val="28"/>
        </w:rPr>
      </w:pPr>
      <w:r w:rsidRPr="00CE6009">
        <w:rPr>
          <w:rFonts w:ascii="標楷體" w:eastAsia="標楷體" w:hAnsi="標楷體"/>
          <w:sz w:val="28"/>
          <w:szCs w:val="28"/>
        </w:rPr>
        <w:t>理解能力問題：</w:t>
      </w:r>
    </w:p>
    <w:p w:rsidR="00CE6009" w:rsidRPr="00CE6009" w:rsidRDefault="00CE6009" w:rsidP="006B4E6E">
      <w:pPr>
        <w:pStyle w:val="a3"/>
        <w:numPr>
          <w:ilvl w:val="0"/>
          <w:numId w:val="8"/>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sz w:val="28"/>
          <w:szCs w:val="28"/>
        </w:rPr>
        <w:t>無法理解業務人員提問的問題（如答非所問、重複詢問同樣的問題）；</w:t>
      </w:r>
    </w:p>
    <w:p w:rsidR="00CE6009" w:rsidRPr="00CE6009" w:rsidRDefault="00CE6009" w:rsidP="006B4E6E">
      <w:pPr>
        <w:pStyle w:val="a3"/>
        <w:numPr>
          <w:ilvl w:val="0"/>
          <w:numId w:val="8"/>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sz w:val="28"/>
          <w:szCs w:val="28"/>
        </w:rPr>
        <w:t>無法理解業務人員所告知的訊息（如交易規則、交易方式等）；或</w:t>
      </w:r>
    </w:p>
    <w:p w:rsidR="00CE6009" w:rsidRDefault="00CE6009" w:rsidP="006B4E6E">
      <w:pPr>
        <w:pStyle w:val="a3"/>
        <w:numPr>
          <w:ilvl w:val="0"/>
          <w:numId w:val="8"/>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sz w:val="28"/>
          <w:szCs w:val="28"/>
        </w:rPr>
        <w:t>無法理解所欲辦理業務意義（含其目的</w:t>
      </w:r>
      <w:r w:rsidR="00BE3CC1" w:rsidRPr="00BE4D51">
        <w:rPr>
          <w:rFonts w:ascii="標楷體" w:eastAsia="標楷體" w:hAnsi="標楷體" w:hint="eastAsia"/>
          <w:sz w:val="28"/>
          <w:szCs w:val="28"/>
        </w:rPr>
        <w:t>或</w:t>
      </w:r>
      <w:r w:rsidRPr="00CE6009">
        <w:rPr>
          <w:rFonts w:ascii="標楷體" w:eastAsia="標楷體" w:hAnsi="標楷體"/>
          <w:sz w:val="28"/>
          <w:szCs w:val="28"/>
        </w:rPr>
        <w:t>可能產生的影響等，如無法了解期貨風險）。</w:t>
      </w:r>
    </w:p>
    <w:p w:rsidR="00CE6009" w:rsidRDefault="00CE6009" w:rsidP="00496C53">
      <w:pPr>
        <w:pStyle w:val="a3"/>
        <w:numPr>
          <w:ilvl w:val="0"/>
          <w:numId w:val="21"/>
        </w:numPr>
        <w:adjustRightInd w:val="0"/>
        <w:snapToGrid w:val="0"/>
        <w:spacing w:line="460" w:lineRule="exact"/>
        <w:ind w:leftChars="0" w:hanging="346"/>
        <w:jc w:val="both"/>
        <w:rPr>
          <w:rFonts w:ascii="標楷體" w:eastAsia="標楷體" w:hAnsi="標楷體"/>
          <w:sz w:val="28"/>
          <w:szCs w:val="28"/>
        </w:rPr>
      </w:pPr>
      <w:r w:rsidRPr="00CE6009">
        <w:rPr>
          <w:rFonts w:ascii="標楷體" w:eastAsia="標楷體" w:hAnsi="標楷體"/>
          <w:sz w:val="28"/>
          <w:szCs w:val="28"/>
        </w:rPr>
        <w:t>認知及記憶能力問題：</w:t>
      </w:r>
    </w:p>
    <w:p w:rsidR="00CE6009" w:rsidRPr="00CE6009" w:rsidRDefault="00CE6009"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無法記憶資訊至作出決定為止；</w:t>
      </w:r>
    </w:p>
    <w:p w:rsidR="00CE6009" w:rsidRPr="00CE6009" w:rsidRDefault="00CE6009"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無法正確辨識所處時間及地點；</w:t>
      </w:r>
    </w:p>
    <w:p w:rsidR="00CE6009" w:rsidRPr="00CE6009" w:rsidRDefault="00CE6009"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遺忘個人資產情況；</w:t>
      </w:r>
    </w:p>
    <w:p w:rsidR="00CE6009" w:rsidRPr="00CE6009" w:rsidRDefault="00496C53" w:rsidP="00496C53">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496C53">
        <w:rPr>
          <w:rFonts w:ascii="標楷體" w:eastAsia="標楷體" w:hAnsi="標楷體" w:hint="eastAsia"/>
          <w:sz w:val="28"/>
          <w:szCs w:val="28"/>
        </w:rPr>
        <w:t>遺忘過往曾辦理之業務而重複向期貨商辦理相同業務（如重複要求開戶、下單、補發電子交易密碼、諮詢）；</w:t>
      </w:r>
    </w:p>
    <w:p w:rsidR="00CE6009" w:rsidRPr="00CE6009" w:rsidRDefault="00CE6009"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 xml:space="preserve">遺忘來辦理業務之目的、一日前來數次； </w:t>
      </w:r>
    </w:p>
    <w:p w:rsidR="00CE6009" w:rsidRPr="00CE6009" w:rsidRDefault="00115A9F"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Pr>
          <w:rFonts w:ascii="標楷體" w:eastAsia="標楷體" w:hAnsi="標楷體" w:hint="eastAsia"/>
          <w:sz w:val="28"/>
          <w:szCs w:val="28"/>
        </w:rPr>
        <w:t>遺忘個人身分資料、密碼等；</w:t>
      </w:r>
    </w:p>
    <w:p w:rsidR="00CE6009" w:rsidRDefault="00CE6009" w:rsidP="006B4E6E">
      <w:pPr>
        <w:pStyle w:val="a3"/>
        <w:numPr>
          <w:ilvl w:val="0"/>
          <w:numId w:val="15"/>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遺忘先前的決定，導致看似不斷無理由地改變心意或其後做成與先前的決定相互矛盾的決定等（如下單頻率、購買之金融商品與過去投資策略差異較大）。</w:t>
      </w:r>
    </w:p>
    <w:p w:rsidR="00CE6009" w:rsidRDefault="00CE6009" w:rsidP="00496C53">
      <w:pPr>
        <w:pStyle w:val="a3"/>
        <w:numPr>
          <w:ilvl w:val="0"/>
          <w:numId w:val="21"/>
        </w:numPr>
        <w:adjustRightInd w:val="0"/>
        <w:snapToGrid w:val="0"/>
        <w:spacing w:line="460" w:lineRule="exact"/>
        <w:ind w:leftChars="0" w:hanging="346"/>
        <w:jc w:val="both"/>
        <w:rPr>
          <w:rFonts w:ascii="標楷體" w:eastAsia="標楷體" w:hAnsi="標楷體"/>
          <w:sz w:val="28"/>
          <w:szCs w:val="28"/>
        </w:rPr>
      </w:pPr>
      <w:r w:rsidRPr="00CE6009">
        <w:rPr>
          <w:rFonts w:ascii="標楷體" w:eastAsia="標楷體" w:hAnsi="標楷體"/>
          <w:sz w:val="28"/>
          <w:szCs w:val="28"/>
        </w:rPr>
        <w:t>邏輯判斷能力問題：</w:t>
      </w:r>
    </w:p>
    <w:p w:rsidR="00CE6009" w:rsidRPr="00CE6009" w:rsidRDefault="00496C53" w:rsidP="00496C53">
      <w:pPr>
        <w:pStyle w:val="a3"/>
        <w:numPr>
          <w:ilvl w:val="0"/>
          <w:numId w:val="16"/>
        </w:numPr>
        <w:adjustRightInd w:val="0"/>
        <w:snapToGrid w:val="0"/>
        <w:spacing w:line="460" w:lineRule="exact"/>
        <w:ind w:leftChars="0" w:left="2127" w:hanging="567"/>
        <w:jc w:val="both"/>
        <w:rPr>
          <w:rFonts w:ascii="標楷體" w:eastAsia="標楷體" w:hAnsi="標楷體"/>
          <w:sz w:val="28"/>
          <w:szCs w:val="28"/>
        </w:rPr>
      </w:pPr>
      <w:r w:rsidRPr="00496C53">
        <w:rPr>
          <w:rFonts w:ascii="標楷體" w:eastAsia="標楷體" w:hAnsi="標楷體" w:hint="eastAsia"/>
          <w:sz w:val="28"/>
          <w:szCs w:val="28"/>
        </w:rPr>
        <w:t>無法基於接收之資訊作成決定（如無法基於從業人員的說明，決定是否開立期貨戶或接受服務）；</w:t>
      </w:r>
    </w:p>
    <w:p w:rsidR="00CE6009" w:rsidRPr="00CE6009" w:rsidRDefault="00CE6009" w:rsidP="006B4E6E">
      <w:pPr>
        <w:pStyle w:val="a3"/>
        <w:numPr>
          <w:ilvl w:val="0"/>
          <w:numId w:val="16"/>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無法衡量各項業務或不同選擇間之優缺點及其後果（如無</w:t>
      </w:r>
      <w:r w:rsidRPr="00CE6009">
        <w:rPr>
          <w:rFonts w:ascii="標楷體" w:eastAsia="標楷體" w:hAnsi="標楷體" w:hint="eastAsia"/>
          <w:sz w:val="28"/>
          <w:szCs w:val="28"/>
        </w:rPr>
        <w:lastRenderedPageBreak/>
        <w:t>法基於自身對於辦理期貨戶線上開戶或攜帶證件臨櫃辦理開戶之優點或缺點之理解，進一步決定採取何種開戶方式）；或</w:t>
      </w:r>
    </w:p>
    <w:p w:rsidR="00CE6009" w:rsidRDefault="00CE6009" w:rsidP="006B4E6E">
      <w:pPr>
        <w:pStyle w:val="a3"/>
        <w:numPr>
          <w:ilvl w:val="0"/>
          <w:numId w:val="16"/>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無法掌握是否辦理業務之優缺點等。</w:t>
      </w:r>
    </w:p>
    <w:p w:rsidR="00CE6009" w:rsidRDefault="00CE6009" w:rsidP="00496C53">
      <w:pPr>
        <w:pStyle w:val="a3"/>
        <w:numPr>
          <w:ilvl w:val="0"/>
          <w:numId w:val="21"/>
        </w:numPr>
        <w:adjustRightInd w:val="0"/>
        <w:snapToGrid w:val="0"/>
        <w:spacing w:line="460" w:lineRule="exact"/>
        <w:ind w:leftChars="0" w:hanging="346"/>
        <w:jc w:val="both"/>
        <w:rPr>
          <w:rFonts w:ascii="標楷體" w:eastAsia="標楷體" w:hAnsi="標楷體"/>
          <w:sz w:val="28"/>
          <w:szCs w:val="28"/>
        </w:rPr>
      </w:pPr>
      <w:r w:rsidRPr="00CE6009">
        <w:rPr>
          <w:rFonts w:ascii="標楷體" w:eastAsia="標楷體" w:hAnsi="標楷體"/>
          <w:sz w:val="28"/>
          <w:szCs w:val="28"/>
        </w:rPr>
        <w:t>表達能力問題：</w:t>
      </w:r>
    </w:p>
    <w:p w:rsidR="00CE6009" w:rsidRPr="00CE6009" w:rsidRDefault="00CE6009" w:rsidP="006B4E6E">
      <w:pPr>
        <w:pStyle w:val="a3"/>
        <w:numPr>
          <w:ilvl w:val="0"/>
          <w:numId w:val="17"/>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辭不達意，無法表達心中意思或說明欲洽辦業務；</w:t>
      </w:r>
    </w:p>
    <w:p w:rsidR="00CE6009" w:rsidRPr="00CE6009" w:rsidRDefault="00CE6009" w:rsidP="006B4E6E">
      <w:pPr>
        <w:pStyle w:val="a3"/>
        <w:numPr>
          <w:ilvl w:val="0"/>
          <w:numId w:val="17"/>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說話斷續、無法連續表達；或</w:t>
      </w:r>
    </w:p>
    <w:p w:rsidR="00CE6009" w:rsidRDefault="00CE6009" w:rsidP="006B4E6E">
      <w:pPr>
        <w:pStyle w:val="a3"/>
        <w:numPr>
          <w:ilvl w:val="0"/>
          <w:numId w:val="17"/>
        </w:numPr>
        <w:adjustRightInd w:val="0"/>
        <w:snapToGrid w:val="0"/>
        <w:spacing w:line="460" w:lineRule="exact"/>
        <w:ind w:leftChars="0" w:left="2127" w:hanging="567"/>
        <w:jc w:val="both"/>
        <w:rPr>
          <w:rFonts w:ascii="標楷體" w:eastAsia="標楷體" w:hAnsi="標楷體"/>
          <w:sz w:val="28"/>
          <w:szCs w:val="28"/>
        </w:rPr>
      </w:pPr>
      <w:r w:rsidRPr="00CE6009">
        <w:rPr>
          <w:rFonts w:ascii="標楷體" w:eastAsia="標楷體" w:hAnsi="標楷體" w:hint="eastAsia"/>
          <w:sz w:val="28"/>
          <w:szCs w:val="28"/>
        </w:rPr>
        <w:t>言辭反覆、重複敘述相同內容等。</w:t>
      </w:r>
    </w:p>
    <w:p w:rsidR="00595DED" w:rsidRDefault="00496C53" w:rsidP="00496C53">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496C53">
        <w:rPr>
          <w:rFonts w:ascii="標楷體" w:eastAsia="標楷體" w:hAnsi="標楷體" w:hint="eastAsia"/>
          <w:sz w:val="28"/>
          <w:szCs w:val="28"/>
        </w:rPr>
        <w:t>客戶</w:t>
      </w:r>
      <w:proofErr w:type="gramStart"/>
      <w:r w:rsidRPr="00496C53">
        <w:rPr>
          <w:rFonts w:ascii="標楷體" w:eastAsia="標楷體" w:hAnsi="標楷體" w:hint="eastAsia"/>
          <w:sz w:val="28"/>
          <w:szCs w:val="28"/>
        </w:rPr>
        <w:t>以非臨櫃</w:t>
      </w:r>
      <w:proofErr w:type="gramEnd"/>
      <w:r w:rsidRPr="00496C53">
        <w:rPr>
          <w:rFonts w:ascii="標楷體" w:eastAsia="標楷體" w:hAnsi="標楷體" w:hint="eastAsia"/>
          <w:sz w:val="28"/>
          <w:szCs w:val="28"/>
        </w:rPr>
        <w:t>方式辦理業務時（如通信或電子化方式辦理），從業人員因未直接面對客戶，較難以觀察客戶之行為及言談之方式初步辨識其是否為失智者或疑似失智者。此時</w:t>
      </w:r>
      <w:proofErr w:type="gramStart"/>
      <w:r w:rsidRPr="00496C53">
        <w:rPr>
          <w:rFonts w:ascii="標楷體" w:eastAsia="標楷體" w:hAnsi="標楷體" w:hint="eastAsia"/>
          <w:sz w:val="28"/>
          <w:szCs w:val="28"/>
        </w:rPr>
        <w:t>期貨商宜依業務</w:t>
      </w:r>
      <w:proofErr w:type="gramEnd"/>
      <w:r w:rsidRPr="00496C53">
        <w:rPr>
          <w:rFonts w:ascii="標楷體" w:eastAsia="標楷體" w:hAnsi="標楷體" w:hint="eastAsia"/>
          <w:sz w:val="28"/>
          <w:szCs w:val="28"/>
        </w:rPr>
        <w:t>特性、客群性質及交易特徵等，並參考期貨商內部之風險評估或日常交易資訊等，發展符合期貨商業務屬性之辨識要件，以初步辨識出可能為失智者或疑似失智者所為之交易。如初步辨識客戶為失智者或疑似失智者時，宜請客戶親臨營業處所進行交易（視情形亦得建議其由家人或第三人陪同至營業處所），以利從業人員能更準確評估其情形或提供更適當之支援及服務。於此之前，期貨商依其內部作業流程得暫時採取相關限制交易之風險抵減措施如調整交易額度、限制得委託之交易種類（如僅得接受平倉委託及新增選擇權買方之委託等）、</w:t>
      </w:r>
      <w:proofErr w:type="gramStart"/>
      <w:r w:rsidRPr="00496C53">
        <w:rPr>
          <w:rFonts w:ascii="標楷體" w:eastAsia="標楷體" w:hAnsi="標楷體" w:hint="eastAsia"/>
          <w:sz w:val="28"/>
          <w:szCs w:val="28"/>
        </w:rPr>
        <w:t>婉</w:t>
      </w:r>
      <w:proofErr w:type="gramEnd"/>
      <w:r w:rsidRPr="00496C53">
        <w:rPr>
          <w:rFonts w:ascii="標楷體" w:eastAsia="標楷體" w:hAnsi="標楷體" w:hint="eastAsia"/>
          <w:sz w:val="28"/>
          <w:szCs w:val="28"/>
        </w:rPr>
        <w:t>拒建立業務關係等。</w:t>
      </w:r>
    </w:p>
    <w:p w:rsidR="00595DED" w:rsidRDefault="00496C53" w:rsidP="00496C53">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496C53">
        <w:rPr>
          <w:rFonts w:ascii="標楷體" w:eastAsia="標楷體" w:hAnsi="標楷體" w:hint="eastAsia"/>
          <w:sz w:val="28"/>
          <w:szCs w:val="28"/>
        </w:rPr>
        <w:t>從業人員如觀察到客戶出現一種或多種本點(二)之行為態樣，而認其可能為失智者或疑似失智者時，或過往已曾辨識客戶為失智者或疑似失智者時，接下來首應先確認其是否已受監護宣告或輔助宣告。</w:t>
      </w:r>
      <w:proofErr w:type="gramStart"/>
      <w:r w:rsidRPr="00496C53">
        <w:rPr>
          <w:rFonts w:ascii="標楷體" w:eastAsia="標楷體" w:hAnsi="標楷體" w:hint="eastAsia"/>
          <w:sz w:val="28"/>
          <w:szCs w:val="28"/>
        </w:rPr>
        <w:t>蓋受監護</w:t>
      </w:r>
      <w:proofErr w:type="gramEnd"/>
      <w:r w:rsidRPr="00496C53">
        <w:rPr>
          <w:rFonts w:ascii="標楷體" w:eastAsia="標楷體" w:hAnsi="標楷體" w:hint="eastAsia"/>
          <w:sz w:val="28"/>
          <w:szCs w:val="28"/>
        </w:rPr>
        <w:t>宣告之人或受輔助宣告之人，係由法院依法認定其意思能力有所欠缺或不足，如可確認失智者或疑似失智者已受監護宣告或輔助宣告，</w:t>
      </w:r>
      <w:proofErr w:type="gramStart"/>
      <w:r w:rsidRPr="00496C53">
        <w:rPr>
          <w:rFonts w:ascii="標楷體" w:eastAsia="標楷體" w:hAnsi="標楷體" w:hint="eastAsia"/>
          <w:sz w:val="28"/>
          <w:szCs w:val="28"/>
        </w:rPr>
        <w:t>期貨商即毋需</w:t>
      </w:r>
      <w:proofErr w:type="gramEnd"/>
      <w:r w:rsidRPr="00496C53">
        <w:rPr>
          <w:rFonts w:ascii="標楷體" w:eastAsia="標楷體" w:hAnsi="標楷體" w:hint="eastAsia"/>
          <w:sz w:val="28"/>
          <w:szCs w:val="28"/>
        </w:rPr>
        <w:t>另行評估其意思能力。</w:t>
      </w:r>
    </w:p>
    <w:p w:rsidR="00595DED" w:rsidRPr="00595DED" w:rsidRDefault="00496C53" w:rsidP="00496C53">
      <w:pPr>
        <w:pStyle w:val="a3"/>
        <w:numPr>
          <w:ilvl w:val="0"/>
          <w:numId w:val="18"/>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透過司法院「家事事件公告專區」網站或其他徵信系統等公告資料查詢失智者或疑似失智者是否已受監護宣告或輔助宣告。</w:t>
      </w:r>
    </w:p>
    <w:p w:rsidR="00595DED" w:rsidRDefault="00595DED" w:rsidP="006B4E6E">
      <w:pPr>
        <w:pStyle w:val="a3"/>
        <w:numPr>
          <w:ilvl w:val="0"/>
          <w:numId w:val="18"/>
        </w:numPr>
        <w:adjustRightInd w:val="0"/>
        <w:snapToGrid w:val="0"/>
        <w:spacing w:line="460" w:lineRule="exact"/>
        <w:ind w:leftChars="0" w:hanging="346"/>
        <w:jc w:val="both"/>
        <w:rPr>
          <w:rFonts w:ascii="標楷體" w:eastAsia="標楷體" w:hAnsi="標楷體"/>
          <w:sz w:val="28"/>
          <w:szCs w:val="28"/>
        </w:rPr>
      </w:pPr>
      <w:r w:rsidRPr="00595DED">
        <w:rPr>
          <w:rFonts w:ascii="標楷體" w:eastAsia="標楷體" w:hAnsi="標楷體" w:hint="eastAsia"/>
          <w:sz w:val="28"/>
          <w:szCs w:val="28"/>
        </w:rPr>
        <w:t>若確認失智者或疑似失智者已受監護或輔助宣告時，宜以溫和態度告知依法不得接受其委託開戶、停止收受訂單，並將於帳</w:t>
      </w:r>
      <w:r w:rsidRPr="00595DED">
        <w:rPr>
          <w:rFonts w:ascii="標楷體" w:eastAsia="標楷體" w:hAnsi="標楷體" w:hint="eastAsia"/>
          <w:sz w:val="28"/>
          <w:szCs w:val="28"/>
        </w:rPr>
        <w:lastRenderedPageBreak/>
        <w:t>戶內債權債務結清後</w:t>
      </w:r>
      <w:proofErr w:type="gramStart"/>
      <w:r w:rsidRPr="00595DED">
        <w:rPr>
          <w:rFonts w:ascii="標楷體" w:eastAsia="標楷體" w:hAnsi="標楷體" w:hint="eastAsia"/>
          <w:sz w:val="28"/>
          <w:szCs w:val="28"/>
        </w:rPr>
        <w:t>予以銷戶</w:t>
      </w:r>
      <w:proofErr w:type="gramEnd"/>
      <w:r w:rsidRPr="00595DED">
        <w:rPr>
          <w:rFonts w:ascii="標楷體" w:eastAsia="標楷體" w:hAnsi="標楷體" w:hint="eastAsia"/>
          <w:sz w:val="28"/>
          <w:szCs w:val="28"/>
        </w:rPr>
        <w:t>。</w:t>
      </w:r>
    </w:p>
    <w:p w:rsidR="00595DED" w:rsidRDefault="00496C53" w:rsidP="00496C53">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proofErr w:type="gramStart"/>
      <w:r w:rsidRPr="00496C53">
        <w:rPr>
          <w:rFonts w:ascii="標楷體" w:eastAsia="標楷體" w:hAnsi="標楷體" w:hint="eastAsia"/>
          <w:sz w:val="28"/>
          <w:szCs w:val="28"/>
        </w:rPr>
        <w:t>承前</w:t>
      </w:r>
      <w:proofErr w:type="gramEnd"/>
      <w:r w:rsidRPr="00496C53">
        <w:rPr>
          <w:rFonts w:ascii="標楷體" w:eastAsia="標楷體" w:hAnsi="標楷體" w:hint="eastAsia"/>
          <w:sz w:val="28"/>
          <w:szCs w:val="28"/>
        </w:rPr>
        <w:t>，如確認失智者或疑似失智者未受監護宣告或輔助宣告時，</w:t>
      </w:r>
      <w:proofErr w:type="gramStart"/>
      <w:r w:rsidRPr="00496C53">
        <w:rPr>
          <w:rFonts w:ascii="標楷體" w:eastAsia="標楷體" w:hAnsi="標楷體" w:hint="eastAsia"/>
          <w:sz w:val="28"/>
          <w:szCs w:val="28"/>
        </w:rPr>
        <w:t>期貨商宜依</w:t>
      </w:r>
      <w:proofErr w:type="gramEnd"/>
      <w:r w:rsidRPr="00496C53">
        <w:rPr>
          <w:rFonts w:ascii="標楷體" w:eastAsia="標楷體" w:hAnsi="標楷體" w:hint="eastAsia"/>
          <w:sz w:val="28"/>
          <w:szCs w:val="28"/>
        </w:rPr>
        <w:t>「理解能力」、「認知及記憶能力」、「邏輯判斷能力」及「表達溝通能力」，評估失智者或疑似失智者於辦理業務時之意思能力是否有所欠缺或不足之情形，其評估方式之參考做法舉例如下：</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理解能力評估：從業人員</w:t>
      </w:r>
      <w:proofErr w:type="gramStart"/>
      <w:r w:rsidRPr="00496C53">
        <w:rPr>
          <w:rFonts w:ascii="標楷體" w:eastAsia="標楷體" w:hAnsi="標楷體" w:hint="eastAsia"/>
          <w:sz w:val="28"/>
          <w:szCs w:val="28"/>
        </w:rPr>
        <w:t>可以請失智者</w:t>
      </w:r>
      <w:proofErr w:type="gramEnd"/>
      <w:r w:rsidRPr="00496C53">
        <w:rPr>
          <w:rFonts w:ascii="標楷體" w:eastAsia="標楷體" w:hAnsi="標楷體" w:hint="eastAsia"/>
          <w:sz w:val="28"/>
          <w:szCs w:val="28"/>
        </w:rPr>
        <w:t>或疑似失智者依其理解，說明辦理之業務內容（如交易內容之意義及交易規則），</w:t>
      </w:r>
      <w:proofErr w:type="gramStart"/>
      <w:r w:rsidRPr="00496C53">
        <w:rPr>
          <w:rFonts w:ascii="標楷體" w:eastAsia="標楷體" w:hAnsi="標楷體" w:hint="eastAsia"/>
          <w:sz w:val="28"/>
          <w:szCs w:val="28"/>
        </w:rPr>
        <w:t>惟宜留意</w:t>
      </w:r>
      <w:proofErr w:type="gramEnd"/>
      <w:r w:rsidRPr="00496C53">
        <w:rPr>
          <w:rFonts w:ascii="標楷體" w:eastAsia="標楷體" w:hAnsi="標楷體" w:hint="eastAsia"/>
          <w:sz w:val="28"/>
          <w:szCs w:val="28"/>
        </w:rPr>
        <w:t>依辦理業務內容之繁雜程度，進一步追加評估之問題。</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認知及記憶能力評估：從業人員得於說明辦理之業務內容（如說明交易內容之意義及交易規則）後，經過一段時間再次詢問失智者或疑似失智者是否能夠重述先前其說明業務內容之意旨。</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邏輯判斷能力評估：如果辦理之業務有不同的選擇，確認失智者或疑似失智者是否能衡量不同選擇對其之影響。</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表達能力評估：詢問失智者或疑似失智者最終是否決定辦理業務，確認其是否能表達自身的選擇。</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從業人員評估失智者或疑似失智者意思能力時亦</w:t>
      </w:r>
      <w:proofErr w:type="gramStart"/>
      <w:r w:rsidRPr="00496C53">
        <w:rPr>
          <w:rFonts w:ascii="標楷體" w:eastAsia="標楷體" w:hAnsi="標楷體" w:hint="eastAsia"/>
          <w:sz w:val="28"/>
          <w:szCs w:val="28"/>
        </w:rPr>
        <w:t>宜循第</w:t>
      </w:r>
      <w:proofErr w:type="gramEnd"/>
      <w:r w:rsidRPr="00496C53">
        <w:rPr>
          <w:rFonts w:ascii="標楷體" w:eastAsia="標楷體" w:hAnsi="標楷體" w:hint="eastAsia"/>
          <w:sz w:val="28"/>
          <w:szCs w:val="28"/>
        </w:rPr>
        <w:t>三點(五)、(六)之參考做法辦理。</w:t>
      </w:r>
    </w:p>
    <w:p w:rsidR="00595DED" w:rsidRP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如失智者或疑似失智者、其家人或第三人告知失智者或疑似失智者曾受有失智相關之醫學上診斷，期貨商得自行判斷是否得作為認定失智者或疑似失智者意思能力有所欠缺或不足的評估項目之一，惟不宜以此作為認定失智者或疑似失智者欠缺意思能力之唯一判斷依據。從業人員得將前述資訊於內部留存紀錄，以供證據留存及日後參考。</w:t>
      </w:r>
    </w:p>
    <w:p w:rsidR="00595DED" w:rsidRDefault="00496C53" w:rsidP="00496C53">
      <w:pPr>
        <w:pStyle w:val="a3"/>
        <w:numPr>
          <w:ilvl w:val="0"/>
          <w:numId w:val="19"/>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為利期貨商人員對失智者或疑似失智者進行評估，都能有同樣結果的客觀性，期貨商得依業務屬性訂定評估基準或流程，以供內部人員遵循。</w:t>
      </w:r>
    </w:p>
    <w:p w:rsidR="00595DED" w:rsidRDefault="00496C53" w:rsidP="00496C53">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496C53">
        <w:rPr>
          <w:rFonts w:ascii="標楷體" w:eastAsia="標楷體" w:hAnsi="標楷體" w:hint="eastAsia"/>
          <w:sz w:val="28"/>
          <w:szCs w:val="28"/>
        </w:rPr>
        <w:t>如果評估失智者或疑似失智者意思能力有所欠缺或不足之情形，且確認其未受監護宣告或輔助宣告時，除可依第三點(五)、(六)</w:t>
      </w:r>
      <w:r w:rsidRPr="00496C53">
        <w:rPr>
          <w:rFonts w:ascii="標楷體" w:eastAsia="標楷體" w:hAnsi="標楷體" w:hint="eastAsia"/>
          <w:sz w:val="28"/>
          <w:szCs w:val="28"/>
        </w:rPr>
        <w:lastRenderedPageBreak/>
        <w:t>開啟支援流程，協助失智者或疑似失智者之形成、表達及實現其意思決定。期貨商依其內部作業流程亦得採取相關限制交易之風險抵減措施如調整交易額度、限制得委託之交易種類（如僅得接受平倉委託及新增選擇權買方之委託等）、</w:t>
      </w:r>
      <w:proofErr w:type="gramStart"/>
      <w:r w:rsidRPr="00496C53">
        <w:rPr>
          <w:rFonts w:ascii="標楷體" w:eastAsia="標楷體" w:hAnsi="標楷體" w:hint="eastAsia"/>
          <w:sz w:val="28"/>
          <w:szCs w:val="28"/>
        </w:rPr>
        <w:t>婉</w:t>
      </w:r>
      <w:proofErr w:type="gramEnd"/>
      <w:r w:rsidRPr="00496C53">
        <w:rPr>
          <w:rFonts w:ascii="標楷體" w:eastAsia="標楷體" w:hAnsi="標楷體" w:hint="eastAsia"/>
          <w:sz w:val="28"/>
          <w:szCs w:val="28"/>
        </w:rPr>
        <w:t>拒建立業務關係等。</w:t>
      </w:r>
    </w:p>
    <w:p w:rsidR="00595DED" w:rsidRDefault="00496C53" w:rsidP="00496C53">
      <w:pPr>
        <w:pStyle w:val="a3"/>
        <w:numPr>
          <w:ilvl w:val="0"/>
          <w:numId w:val="14"/>
        </w:numPr>
        <w:adjustRightInd w:val="0"/>
        <w:snapToGrid w:val="0"/>
        <w:spacing w:line="460" w:lineRule="exact"/>
        <w:ind w:leftChars="0" w:left="1276" w:hanging="851"/>
        <w:jc w:val="both"/>
        <w:rPr>
          <w:rFonts w:ascii="標楷體" w:eastAsia="標楷體" w:hAnsi="標楷體"/>
          <w:sz w:val="28"/>
          <w:szCs w:val="28"/>
        </w:rPr>
      </w:pPr>
      <w:r w:rsidRPr="00496C53">
        <w:rPr>
          <w:rFonts w:ascii="標楷體" w:eastAsia="標楷體" w:hAnsi="標楷體" w:hint="eastAsia"/>
          <w:sz w:val="28"/>
          <w:szCs w:val="28"/>
        </w:rPr>
        <w:t>如從業人員已提供必要支援，失智者或疑似失智者之意思能力仍有所欠缺或不足時，或可考慮進一步開啟第三方人士之支援流程，</w:t>
      </w:r>
      <w:proofErr w:type="gramStart"/>
      <w:r w:rsidRPr="00496C53">
        <w:rPr>
          <w:rFonts w:ascii="標楷體" w:eastAsia="標楷體" w:hAnsi="標楷體" w:hint="eastAsia"/>
          <w:sz w:val="28"/>
          <w:szCs w:val="28"/>
        </w:rPr>
        <w:t>惟宜留意</w:t>
      </w:r>
      <w:proofErr w:type="gramEnd"/>
      <w:r w:rsidRPr="00496C53">
        <w:rPr>
          <w:rFonts w:ascii="標楷體" w:eastAsia="標楷體" w:hAnsi="標楷體" w:hint="eastAsia"/>
          <w:sz w:val="28"/>
          <w:szCs w:val="28"/>
        </w:rPr>
        <w:t>第三方支援目的係協助失智者或疑似失智者活化其意思能力，而非代替其做出決定，參考做法如下：</w:t>
      </w:r>
    </w:p>
    <w:p w:rsidR="00595DED" w:rsidRPr="00595DED" w:rsidRDefault="00595DED" w:rsidP="006B4E6E">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595DED">
        <w:rPr>
          <w:rFonts w:ascii="標楷體" w:eastAsia="標楷體" w:hAnsi="標楷體" w:hint="eastAsia"/>
          <w:sz w:val="28"/>
          <w:szCs w:val="28"/>
        </w:rPr>
        <w:t>如失智者或疑似失智者已由第三方人士偕同前來辦理業務，則可建議其由該第三方人士支援其作出決定。</w:t>
      </w:r>
    </w:p>
    <w:p w:rsidR="00595DED" w:rsidRPr="00595DED" w:rsidRDefault="00595DED" w:rsidP="006B4E6E">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595DED">
        <w:rPr>
          <w:rFonts w:ascii="標楷體" w:eastAsia="標楷體" w:hAnsi="標楷體" w:hint="eastAsia"/>
          <w:sz w:val="28"/>
          <w:szCs w:val="28"/>
        </w:rPr>
        <w:t>如失智者或疑似失智者單獨前來辦理業務，可向其確認，有無其他第三方人士可以支援其作出決定。若有，可建議失智者或疑似失智者偕同該第三方人士前來後，再進行辦理。</w:t>
      </w:r>
    </w:p>
    <w:p w:rsidR="00595DED" w:rsidRPr="00595DED" w:rsidRDefault="00496C53" w:rsidP="00496C53">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從業人員得與第三方人士共同進行支援，但宜避免與第三方人士談及失智者或疑似失智者來洽辦業務之細節，以維護失智者或疑似失智者本人之隱私。期貨商宜注意第三方人士之支援行為是否已逾越支援之程度（例如，意圖干預失智者或疑似失智者本人自主決定等）。</w:t>
      </w:r>
    </w:p>
    <w:p w:rsidR="00595DED" w:rsidRPr="00595DED" w:rsidRDefault="00496C53" w:rsidP="00496C53">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失智者或疑似失智者亦得隨時決定中止第三方人士之支援行為。</w:t>
      </w:r>
    </w:p>
    <w:p w:rsidR="00595DED" w:rsidRPr="00595DED" w:rsidRDefault="00496C53" w:rsidP="00496C53">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若經第三方人士支援，失智者或疑似失智者之自主意思決定仍困難時，可評估當下拒絕與其辦理業務，</w:t>
      </w:r>
      <w:proofErr w:type="gramStart"/>
      <w:r w:rsidRPr="00496C53">
        <w:rPr>
          <w:rFonts w:ascii="標楷體" w:eastAsia="標楷體" w:hAnsi="標楷體" w:hint="eastAsia"/>
          <w:sz w:val="28"/>
          <w:szCs w:val="28"/>
        </w:rPr>
        <w:t>惟宜取得</w:t>
      </w:r>
      <w:proofErr w:type="gramEnd"/>
      <w:r w:rsidRPr="00496C53">
        <w:rPr>
          <w:rFonts w:ascii="標楷體" w:eastAsia="標楷體" w:hAnsi="標楷體" w:hint="eastAsia"/>
          <w:sz w:val="28"/>
          <w:szCs w:val="28"/>
        </w:rPr>
        <w:t>期貨商管理階層同意且不宜一概拒絕其往後來辦理任何業務，而</w:t>
      </w:r>
      <w:proofErr w:type="gramStart"/>
      <w:r w:rsidRPr="00496C53">
        <w:rPr>
          <w:rFonts w:ascii="標楷體" w:eastAsia="標楷體" w:hAnsi="標楷體" w:hint="eastAsia"/>
          <w:sz w:val="28"/>
          <w:szCs w:val="28"/>
        </w:rPr>
        <w:t>係依失智者</w:t>
      </w:r>
      <w:proofErr w:type="gramEnd"/>
      <w:r w:rsidRPr="00496C53">
        <w:rPr>
          <w:rFonts w:ascii="標楷體" w:eastAsia="標楷體" w:hAnsi="標楷體" w:hint="eastAsia"/>
          <w:sz w:val="28"/>
          <w:szCs w:val="28"/>
        </w:rPr>
        <w:t>或疑似失智者來辦理特定業務之狀況逐次個案判斷。</w:t>
      </w:r>
    </w:p>
    <w:p w:rsidR="00595DED" w:rsidRDefault="00496C53" w:rsidP="00496C53">
      <w:pPr>
        <w:pStyle w:val="a3"/>
        <w:numPr>
          <w:ilvl w:val="0"/>
          <w:numId w:val="20"/>
        </w:numPr>
        <w:adjustRightInd w:val="0"/>
        <w:snapToGrid w:val="0"/>
        <w:spacing w:line="460" w:lineRule="exact"/>
        <w:ind w:leftChars="0" w:hanging="346"/>
        <w:jc w:val="both"/>
        <w:rPr>
          <w:rFonts w:ascii="標楷體" w:eastAsia="標楷體" w:hAnsi="標楷體"/>
          <w:sz w:val="28"/>
          <w:szCs w:val="28"/>
        </w:rPr>
      </w:pPr>
      <w:r w:rsidRPr="00496C53">
        <w:rPr>
          <w:rFonts w:ascii="標楷體" w:eastAsia="標楷體" w:hAnsi="標楷體" w:hint="eastAsia"/>
          <w:sz w:val="28"/>
          <w:szCs w:val="28"/>
        </w:rPr>
        <w:t>從業人員如認為第三方人士涉有對失智者或疑似失智者詐騙之情形，除停止該第三方人士支援外，應循其內部詐騙防範作業程序辦理。</w:t>
      </w:r>
    </w:p>
    <w:p w:rsidR="00595DED" w:rsidRPr="00267EDF" w:rsidRDefault="00496C53" w:rsidP="00267EDF">
      <w:pPr>
        <w:pStyle w:val="a3"/>
        <w:numPr>
          <w:ilvl w:val="0"/>
          <w:numId w:val="14"/>
        </w:numPr>
        <w:adjustRightInd w:val="0"/>
        <w:snapToGrid w:val="0"/>
        <w:spacing w:line="460" w:lineRule="exact"/>
        <w:ind w:leftChars="0" w:left="1276" w:hanging="851"/>
        <w:jc w:val="both"/>
        <w:rPr>
          <w:rFonts w:ascii="標楷體" w:eastAsia="標楷體" w:hAnsi="標楷體" w:hint="eastAsia"/>
          <w:sz w:val="28"/>
          <w:szCs w:val="28"/>
        </w:rPr>
      </w:pPr>
      <w:r w:rsidRPr="00496C53">
        <w:rPr>
          <w:rFonts w:ascii="標楷體" w:eastAsia="標楷體" w:hAnsi="標楷體" w:hint="eastAsia"/>
          <w:sz w:val="28"/>
          <w:szCs w:val="28"/>
        </w:rPr>
        <w:t>於意思能力評估、期貨商或第三方人士之支援流程中，針對評估、支援之經過與結論，建議均可於期貨商內部留存紀錄，以供證據留存及日後參考。</w:t>
      </w:r>
      <w:bookmarkStart w:id="0" w:name="_GoBack"/>
      <w:bookmarkEnd w:id="0"/>
    </w:p>
    <w:sectPr w:rsidR="00595DED" w:rsidRPr="00267EDF" w:rsidSect="007718F0">
      <w:footerReference w:type="default" r:id="rId8"/>
      <w:pgSz w:w="11906" w:h="16838"/>
      <w:pgMar w:top="1440" w:right="1558" w:bottom="1276" w:left="1276" w:header="851" w:footer="47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215" w:rsidRDefault="006A7215" w:rsidP="00D90876">
      <w:r>
        <w:separator/>
      </w:r>
    </w:p>
  </w:endnote>
  <w:endnote w:type="continuationSeparator" w:id="0">
    <w:p w:rsidR="006A7215" w:rsidRDefault="006A7215" w:rsidP="00D90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3869924"/>
      <w:docPartObj>
        <w:docPartGallery w:val="Page Numbers (Bottom of Page)"/>
        <w:docPartUnique/>
      </w:docPartObj>
    </w:sdtPr>
    <w:sdtEndPr/>
    <w:sdtContent>
      <w:p w:rsidR="00D90876" w:rsidRDefault="00D90876">
        <w:pPr>
          <w:pStyle w:val="a6"/>
          <w:jc w:val="center"/>
        </w:pPr>
        <w:r>
          <w:fldChar w:fldCharType="begin"/>
        </w:r>
        <w:r>
          <w:instrText>PAGE   \* MERGEFORMAT</w:instrText>
        </w:r>
        <w:r>
          <w:fldChar w:fldCharType="separate"/>
        </w:r>
        <w:r w:rsidR="00267EDF" w:rsidRPr="00267EDF">
          <w:rPr>
            <w:noProof/>
            <w:lang w:val="zh-TW"/>
          </w:rPr>
          <w:t>7</w:t>
        </w:r>
        <w:r>
          <w:fldChar w:fldCharType="end"/>
        </w:r>
      </w:p>
    </w:sdtContent>
  </w:sdt>
  <w:p w:rsidR="00D90876" w:rsidRDefault="00D9087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215" w:rsidRDefault="006A7215" w:rsidP="00D90876">
      <w:r>
        <w:separator/>
      </w:r>
    </w:p>
  </w:footnote>
  <w:footnote w:type="continuationSeparator" w:id="0">
    <w:p w:rsidR="006A7215" w:rsidRDefault="006A7215" w:rsidP="00D90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4C75"/>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15:restartNumberingAfterBreak="0">
    <w:nsid w:val="085544DA"/>
    <w:multiLevelType w:val="hybridMultilevel"/>
    <w:tmpl w:val="52DC56DC"/>
    <w:lvl w:ilvl="0" w:tplc="7780FD50">
      <w:start w:val="1"/>
      <w:numFmt w:val="taiwaneseCountingThousand"/>
      <w:lvlText w:val="(%1)、"/>
      <w:lvlJc w:val="left"/>
      <w:pPr>
        <w:ind w:left="1511" w:hanging="480"/>
      </w:pPr>
      <w:rPr>
        <w:rFonts w:hint="eastAsia"/>
      </w:rPr>
    </w:lvl>
    <w:lvl w:ilvl="1" w:tplc="0409000F">
      <w:start w:val="1"/>
      <w:numFmt w:val="decimal"/>
      <w:lvlText w:val="%2."/>
      <w:lvlJc w:val="left"/>
      <w:pPr>
        <w:ind w:left="1991" w:hanging="480"/>
      </w:pPr>
    </w:lvl>
    <w:lvl w:ilvl="2" w:tplc="0409001B" w:tentative="1">
      <w:start w:val="1"/>
      <w:numFmt w:val="lowerRoman"/>
      <w:lvlText w:val="%3."/>
      <w:lvlJc w:val="right"/>
      <w:pPr>
        <w:ind w:left="2471" w:hanging="480"/>
      </w:pPr>
    </w:lvl>
    <w:lvl w:ilvl="3" w:tplc="0409000F" w:tentative="1">
      <w:start w:val="1"/>
      <w:numFmt w:val="decimal"/>
      <w:lvlText w:val="%4."/>
      <w:lvlJc w:val="left"/>
      <w:pPr>
        <w:ind w:left="2951" w:hanging="480"/>
      </w:pPr>
    </w:lvl>
    <w:lvl w:ilvl="4" w:tplc="04090019" w:tentative="1">
      <w:start w:val="1"/>
      <w:numFmt w:val="ideographTraditional"/>
      <w:lvlText w:val="%5、"/>
      <w:lvlJc w:val="left"/>
      <w:pPr>
        <w:ind w:left="3431" w:hanging="480"/>
      </w:pPr>
    </w:lvl>
    <w:lvl w:ilvl="5" w:tplc="0409001B" w:tentative="1">
      <w:start w:val="1"/>
      <w:numFmt w:val="lowerRoman"/>
      <w:lvlText w:val="%6."/>
      <w:lvlJc w:val="right"/>
      <w:pPr>
        <w:ind w:left="3911" w:hanging="480"/>
      </w:pPr>
    </w:lvl>
    <w:lvl w:ilvl="6" w:tplc="0409000F" w:tentative="1">
      <w:start w:val="1"/>
      <w:numFmt w:val="decimal"/>
      <w:lvlText w:val="%7."/>
      <w:lvlJc w:val="left"/>
      <w:pPr>
        <w:ind w:left="4391" w:hanging="480"/>
      </w:pPr>
    </w:lvl>
    <w:lvl w:ilvl="7" w:tplc="04090019" w:tentative="1">
      <w:start w:val="1"/>
      <w:numFmt w:val="ideographTraditional"/>
      <w:lvlText w:val="%8、"/>
      <w:lvlJc w:val="left"/>
      <w:pPr>
        <w:ind w:left="4871" w:hanging="480"/>
      </w:pPr>
    </w:lvl>
    <w:lvl w:ilvl="8" w:tplc="0409001B" w:tentative="1">
      <w:start w:val="1"/>
      <w:numFmt w:val="lowerRoman"/>
      <w:lvlText w:val="%9."/>
      <w:lvlJc w:val="right"/>
      <w:pPr>
        <w:ind w:left="5351" w:hanging="480"/>
      </w:pPr>
    </w:lvl>
  </w:abstractNum>
  <w:abstractNum w:abstractNumId="2" w15:restartNumberingAfterBreak="0">
    <w:nsid w:val="0D552571"/>
    <w:multiLevelType w:val="hybridMultilevel"/>
    <w:tmpl w:val="075CBE70"/>
    <w:lvl w:ilvl="0" w:tplc="7780FD50">
      <w:start w:val="1"/>
      <w:numFmt w:val="taiwaneseCountingThousand"/>
      <w:lvlText w:val="(%1)、"/>
      <w:lvlJc w:val="left"/>
      <w:pPr>
        <w:ind w:left="1615" w:hanging="480"/>
      </w:pPr>
      <w:rPr>
        <w:rFonts w:hint="eastAsia"/>
      </w:rPr>
    </w:lvl>
    <w:lvl w:ilvl="1" w:tplc="0409000F">
      <w:start w:val="1"/>
      <w:numFmt w:val="decimal"/>
      <w:lvlText w:val="%2."/>
      <w:lvlJc w:val="left"/>
      <w:pPr>
        <w:ind w:left="1622" w:hanging="480"/>
      </w:pPr>
    </w:lvl>
    <w:lvl w:ilvl="2" w:tplc="5CAA4F14">
      <w:start w:val="1"/>
      <w:numFmt w:val="decimal"/>
      <w:lvlText w:val="(%3)."/>
      <w:lvlJc w:val="left"/>
      <w:pPr>
        <w:ind w:left="2102" w:hanging="480"/>
      </w:pPr>
      <w:rPr>
        <w:rFonts w:hint="eastAsia"/>
      </w:r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3" w15:restartNumberingAfterBreak="0">
    <w:nsid w:val="15AA50D3"/>
    <w:multiLevelType w:val="hybridMultilevel"/>
    <w:tmpl w:val="C710444A"/>
    <w:lvl w:ilvl="0" w:tplc="0409000F">
      <w:start w:val="1"/>
      <w:numFmt w:val="decimal"/>
      <w:lvlText w:val="%1."/>
      <w:lvlJc w:val="left"/>
      <w:pPr>
        <w:ind w:left="1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1C4391"/>
    <w:multiLevelType w:val="hybridMultilevel"/>
    <w:tmpl w:val="C710444A"/>
    <w:lvl w:ilvl="0" w:tplc="0409000F">
      <w:start w:val="1"/>
      <w:numFmt w:val="decimal"/>
      <w:lvlText w:val="%1."/>
      <w:lvlJc w:val="left"/>
      <w:pPr>
        <w:ind w:left="1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74002B"/>
    <w:multiLevelType w:val="hybridMultilevel"/>
    <w:tmpl w:val="075CBE70"/>
    <w:lvl w:ilvl="0" w:tplc="7780FD50">
      <w:start w:val="1"/>
      <w:numFmt w:val="taiwaneseCountingThousand"/>
      <w:lvlText w:val="(%1)、"/>
      <w:lvlJc w:val="left"/>
      <w:pPr>
        <w:ind w:left="3600" w:hanging="480"/>
      </w:pPr>
      <w:rPr>
        <w:rFonts w:hint="eastAsia"/>
      </w:rPr>
    </w:lvl>
    <w:lvl w:ilvl="1" w:tplc="0409000F">
      <w:start w:val="1"/>
      <w:numFmt w:val="decimal"/>
      <w:lvlText w:val="%2."/>
      <w:lvlJc w:val="left"/>
      <w:pPr>
        <w:ind w:left="1622" w:hanging="480"/>
      </w:pPr>
    </w:lvl>
    <w:lvl w:ilvl="2" w:tplc="5CAA4F14">
      <w:start w:val="1"/>
      <w:numFmt w:val="decimal"/>
      <w:lvlText w:val="(%3)."/>
      <w:lvlJc w:val="left"/>
      <w:pPr>
        <w:ind w:left="2102" w:hanging="480"/>
      </w:pPr>
      <w:rPr>
        <w:rFonts w:hint="eastAsia"/>
      </w:r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6" w15:restartNumberingAfterBreak="0">
    <w:nsid w:val="19CC5566"/>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 w15:restartNumberingAfterBreak="0">
    <w:nsid w:val="1BA12A1A"/>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8" w15:restartNumberingAfterBreak="0">
    <w:nsid w:val="1E0F67BD"/>
    <w:multiLevelType w:val="hybridMultilevel"/>
    <w:tmpl w:val="0C14D0B0"/>
    <w:lvl w:ilvl="0" w:tplc="7780FD50">
      <w:start w:val="1"/>
      <w:numFmt w:val="taiwaneseCountingThousand"/>
      <w:lvlText w:val="(%1)、"/>
      <w:lvlJc w:val="left"/>
      <w:pPr>
        <w:ind w:left="599" w:hanging="480"/>
      </w:pPr>
      <w:rPr>
        <w:rFonts w:hint="eastAsia"/>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9" w15:restartNumberingAfterBreak="0">
    <w:nsid w:val="28D4081F"/>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15:restartNumberingAfterBreak="0">
    <w:nsid w:val="2947354D"/>
    <w:multiLevelType w:val="hybridMultilevel"/>
    <w:tmpl w:val="05DC48FE"/>
    <w:lvl w:ilvl="0" w:tplc="0409000F">
      <w:start w:val="1"/>
      <w:numFmt w:val="decimal"/>
      <w:lvlText w:val="%1."/>
      <w:lvlJc w:val="left"/>
      <w:pPr>
        <w:ind w:left="2400" w:hanging="480"/>
      </w:p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1" w15:restartNumberingAfterBreak="0">
    <w:nsid w:val="2C19779A"/>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2" w15:restartNumberingAfterBreak="0">
    <w:nsid w:val="2DA547DA"/>
    <w:multiLevelType w:val="hybridMultilevel"/>
    <w:tmpl w:val="83387B02"/>
    <w:lvl w:ilvl="0" w:tplc="831C5738">
      <w:start w:val="1"/>
      <w:numFmt w:val="decimal"/>
      <w:suff w:val="nothing"/>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3" w15:restartNumberingAfterBreak="0">
    <w:nsid w:val="483C63C6"/>
    <w:multiLevelType w:val="hybridMultilevel"/>
    <w:tmpl w:val="075CBE70"/>
    <w:lvl w:ilvl="0" w:tplc="7780FD50">
      <w:start w:val="1"/>
      <w:numFmt w:val="taiwaneseCountingThousand"/>
      <w:lvlText w:val="(%1)、"/>
      <w:lvlJc w:val="left"/>
      <w:pPr>
        <w:ind w:left="1142" w:hanging="480"/>
      </w:pPr>
      <w:rPr>
        <w:rFonts w:hint="eastAsia"/>
      </w:rPr>
    </w:lvl>
    <w:lvl w:ilvl="1" w:tplc="0409000F">
      <w:start w:val="1"/>
      <w:numFmt w:val="decimal"/>
      <w:lvlText w:val="%2."/>
      <w:lvlJc w:val="left"/>
      <w:pPr>
        <w:ind w:left="1622" w:hanging="480"/>
      </w:pPr>
    </w:lvl>
    <w:lvl w:ilvl="2" w:tplc="5CAA4F14">
      <w:start w:val="1"/>
      <w:numFmt w:val="decimal"/>
      <w:lvlText w:val="(%3)."/>
      <w:lvlJc w:val="left"/>
      <w:pPr>
        <w:ind w:left="2102" w:hanging="480"/>
      </w:pPr>
      <w:rPr>
        <w:rFonts w:hint="eastAsia"/>
      </w:r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14" w15:restartNumberingAfterBreak="0">
    <w:nsid w:val="4BD608D2"/>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5" w15:restartNumberingAfterBreak="0">
    <w:nsid w:val="50117104"/>
    <w:multiLevelType w:val="hybridMultilevel"/>
    <w:tmpl w:val="C6F42E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3764D3"/>
    <w:multiLevelType w:val="hybridMultilevel"/>
    <w:tmpl w:val="0C14D0B0"/>
    <w:lvl w:ilvl="0" w:tplc="7780FD50">
      <w:start w:val="1"/>
      <w:numFmt w:val="taiwaneseCountingThousand"/>
      <w:lvlText w:val="(%1)、"/>
      <w:lvlJc w:val="left"/>
      <w:pPr>
        <w:ind w:left="1511" w:hanging="480"/>
      </w:pPr>
      <w:rPr>
        <w:rFonts w:hint="eastAsia"/>
      </w:rPr>
    </w:lvl>
    <w:lvl w:ilvl="1" w:tplc="04090019" w:tentative="1">
      <w:start w:val="1"/>
      <w:numFmt w:val="ideographTraditional"/>
      <w:lvlText w:val="%2、"/>
      <w:lvlJc w:val="left"/>
      <w:pPr>
        <w:ind w:left="1991" w:hanging="480"/>
      </w:pPr>
    </w:lvl>
    <w:lvl w:ilvl="2" w:tplc="0409001B" w:tentative="1">
      <w:start w:val="1"/>
      <w:numFmt w:val="lowerRoman"/>
      <w:lvlText w:val="%3."/>
      <w:lvlJc w:val="right"/>
      <w:pPr>
        <w:ind w:left="2471" w:hanging="480"/>
      </w:pPr>
    </w:lvl>
    <w:lvl w:ilvl="3" w:tplc="0409000F" w:tentative="1">
      <w:start w:val="1"/>
      <w:numFmt w:val="decimal"/>
      <w:lvlText w:val="%4."/>
      <w:lvlJc w:val="left"/>
      <w:pPr>
        <w:ind w:left="2951" w:hanging="480"/>
      </w:pPr>
    </w:lvl>
    <w:lvl w:ilvl="4" w:tplc="04090019" w:tentative="1">
      <w:start w:val="1"/>
      <w:numFmt w:val="ideographTraditional"/>
      <w:lvlText w:val="%5、"/>
      <w:lvlJc w:val="left"/>
      <w:pPr>
        <w:ind w:left="3431" w:hanging="480"/>
      </w:pPr>
    </w:lvl>
    <w:lvl w:ilvl="5" w:tplc="0409001B" w:tentative="1">
      <w:start w:val="1"/>
      <w:numFmt w:val="lowerRoman"/>
      <w:lvlText w:val="%6."/>
      <w:lvlJc w:val="right"/>
      <w:pPr>
        <w:ind w:left="3911" w:hanging="480"/>
      </w:pPr>
    </w:lvl>
    <w:lvl w:ilvl="6" w:tplc="0409000F" w:tentative="1">
      <w:start w:val="1"/>
      <w:numFmt w:val="decimal"/>
      <w:lvlText w:val="%7."/>
      <w:lvlJc w:val="left"/>
      <w:pPr>
        <w:ind w:left="4391" w:hanging="480"/>
      </w:pPr>
    </w:lvl>
    <w:lvl w:ilvl="7" w:tplc="04090019" w:tentative="1">
      <w:start w:val="1"/>
      <w:numFmt w:val="ideographTraditional"/>
      <w:lvlText w:val="%8、"/>
      <w:lvlJc w:val="left"/>
      <w:pPr>
        <w:ind w:left="4871" w:hanging="480"/>
      </w:pPr>
    </w:lvl>
    <w:lvl w:ilvl="8" w:tplc="0409001B" w:tentative="1">
      <w:start w:val="1"/>
      <w:numFmt w:val="lowerRoman"/>
      <w:lvlText w:val="%9."/>
      <w:lvlJc w:val="right"/>
      <w:pPr>
        <w:ind w:left="5351" w:hanging="480"/>
      </w:pPr>
    </w:lvl>
  </w:abstractNum>
  <w:abstractNum w:abstractNumId="17" w15:restartNumberingAfterBreak="0">
    <w:nsid w:val="515C6FBB"/>
    <w:multiLevelType w:val="hybridMultilevel"/>
    <w:tmpl w:val="398E8684"/>
    <w:lvl w:ilvl="0" w:tplc="0409000F">
      <w:start w:val="1"/>
      <w:numFmt w:val="decimal"/>
      <w:lvlText w:val="%1."/>
      <w:lvlJc w:val="left"/>
      <w:pPr>
        <w:ind w:left="1622" w:hanging="480"/>
      </w:pPr>
    </w:lvl>
    <w:lvl w:ilvl="1" w:tplc="04090019" w:tentative="1">
      <w:start w:val="1"/>
      <w:numFmt w:val="ideographTraditional"/>
      <w:lvlText w:val="%2、"/>
      <w:lvlJc w:val="left"/>
      <w:pPr>
        <w:ind w:left="2102" w:hanging="480"/>
      </w:pPr>
    </w:lvl>
    <w:lvl w:ilvl="2" w:tplc="0409001B" w:tentative="1">
      <w:start w:val="1"/>
      <w:numFmt w:val="lowerRoman"/>
      <w:lvlText w:val="%3."/>
      <w:lvlJc w:val="right"/>
      <w:pPr>
        <w:ind w:left="2582" w:hanging="480"/>
      </w:pPr>
    </w:lvl>
    <w:lvl w:ilvl="3" w:tplc="0409000F" w:tentative="1">
      <w:start w:val="1"/>
      <w:numFmt w:val="decimal"/>
      <w:lvlText w:val="%4."/>
      <w:lvlJc w:val="left"/>
      <w:pPr>
        <w:ind w:left="3062" w:hanging="480"/>
      </w:pPr>
    </w:lvl>
    <w:lvl w:ilvl="4" w:tplc="04090019" w:tentative="1">
      <w:start w:val="1"/>
      <w:numFmt w:val="ideographTraditional"/>
      <w:lvlText w:val="%5、"/>
      <w:lvlJc w:val="left"/>
      <w:pPr>
        <w:ind w:left="3542" w:hanging="480"/>
      </w:pPr>
    </w:lvl>
    <w:lvl w:ilvl="5" w:tplc="0409001B" w:tentative="1">
      <w:start w:val="1"/>
      <w:numFmt w:val="lowerRoman"/>
      <w:lvlText w:val="%6."/>
      <w:lvlJc w:val="right"/>
      <w:pPr>
        <w:ind w:left="4022" w:hanging="480"/>
      </w:pPr>
    </w:lvl>
    <w:lvl w:ilvl="6" w:tplc="0409000F" w:tentative="1">
      <w:start w:val="1"/>
      <w:numFmt w:val="decimal"/>
      <w:lvlText w:val="%7."/>
      <w:lvlJc w:val="left"/>
      <w:pPr>
        <w:ind w:left="4502" w:hanging="480"/>
      </w:pPr>
    </w:lvl>
    <w:lvl w:ilvl="7" w:tplc="04090019" w:tentative="1">
      <w:start w:val="1"/>
      <w:numFmt w:val="ideographTraditional"/>
      <w:lvlText w:val="%8、"/>
      <w:lvlJc w:val="left"/>
      <w:pPr>
        <w:ind w:left="4982" w:hanging="480"/>
      </w:pPr>
    </w:lvl>
    <w:lvl w:ilvl="8" w:tplc="0409001B" w:tentative="1">
      <w:start w:val="1"/>
      <w:numFmt w:val="lowerRoman"/>
      <w:lvlText w:val="%9."/>
      <w:lvlJc w:val="right"/>
      <w:pPr>
        <w:ind w:left="5462" w:hanging="480"/>
      </w:pPr>
    </w:lvl>
  </w:abstractNum>
  <w:abstractNum w:abstractNumId="18" w15:restartNumberingAfterBreak="0">
    <w:nsid w:val="586202A0"/>
    <w:multiLevelType w:val="hybridMultilevel"/>
    <w:tmpl w:val="C710444A"/>
    <w:lvl w:ilvl="0" w:tplc="0409000F">
      <w:start w:val="1"/>
      <w:numFmt w:val="decimal"/>
      <w:lvlText w:val="%1."/>
      <w:lvlJc w:val="left"/>
      <w:pPr>
        <w:ind w:left="1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1F7135"/>
    <w:multiLevelType w:val="hybridMultilevel"/>
    <w:tmpl w:val="F3F6ECE8"/>
    <w:lvl w:ilvl="0" w:tplc="BCD617A8">
      <w:start w:val="1"/>
      <w:numFmt w:val="decimal"/>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0" w15:restartNumberingAfterBreak="0">
    <w:nsid w:val="75DE1E39"/>
    <w:multiLevelType w:val="hybridMultilevel"/>
    <w:tmpl w:val="0DEEBFE2"/>
    <w:lvl w:ilvl="0" w:tplc="D99A637E">
      <w:start w:val="1"/>
      <w:numFmt w:val="taiwaneseCountingThousand"/>
      <w:suff w:val="space"/>
      <w:lvlText w:val="%1、"/>
      <w:lvlJc w:val="left"/>
      <w:pPr>
        <w:ind w:left="480" w:hanging="480"/>
      </w:pPr>
      <w:rPr>
        <w:rFonts w:hint="default"/>
        <w:b/>
      </w:rPr>
    </w:lvl>
    <w:lvl w:ilvl="1" w:tplc="487880E0">
      <w:start w:val="1"/>
      <w:numFmt w:val="taiwaneseCountingThousand"/>
      <w:lvlText w:val="(%2)"/>
      <w:lvlJc w:val="left"/>
      <w:pPr>
        <w:ind w:left="720" w:hanging="720"/>
      </w:pPr>
      <w:rPr>
        <w:rFonts w:ascii="Times New Roman" w:eastAsia="標楷體" w:hAnsi="Times New Roman" w:hint="default"/>
        <w:b w:val="0"/>
        <w:i w:val="0"/>
      </w:rPr>
    </w:lvl>
    <w:lvl w:ilvl="2" w:tplc="0F7444A8">
      <w:start w:val="1"/>
      <w:numFmt w:val="decimal"/>
      <w:lvlText w:val="%3."/>
      <w:lvlJc w:val="left"/>
      <w:pPr>
        <w:ind w:left="502" w:hanging="360"/>
      </w:pPr>
      <w:rPr>
        <w:rFonts w:hint="default"/>
      </w:rPr>
    </w:lvl>
    <w:lvl w:ilvl="3" w:tplc="1E8ADD98">
      <w:start w:val="1"/>
      <w:numFmt w:val="decimal"/>
      <w:lvlText w:val="(%4)"/>
      <w:lvlJc w:val="left"/>
      <w:pPr>
        <w:ind w:left="906"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8"/>
  </w:num>
  <w:num w:numId="3">
    <w:abstractNumId w:val="20"/>
  </w:num>
  <w:num w:numId="4">
    <w:abstractNumId w:val="12"/>
  </w:num>
  <w:num w:numId="5">
    <w:abstractNumId w:val="16"/>
  </w:num>
  <w:num w:numId="6">
    <w:abstractNumId w:val="2"/>
  </w:num>
  <w:num w:numId="7">
    <w:abstractNumId w:val="1"/>
  </w:num>
  <w:num w:numId="8">
    <w:abstractNumId w:val="11"/>
  </w:num>
  <w:num w:numId="9">
    <w:abstractNumId w:val="9"/>
  </w:num>
  <w:num w:numId="10">
    <w:abstractNumId w:val="6"/>
  </w:num>
  <w:num w:numId="11">
    <w:abstractNumId w:val="7"/>
  </w:num>
  <w:num w:numId="12">
    <w:abstractNumId w:val="10"/>
  </w:num>
  <w:num w:numId="13">
    <w:abstractNumId w:val="13"/>
  </w:num>
  <w:num w:numId="14">
    <w:abstractNumId w:val="5"/>
  </w:num>
  <w:num w:numId="15">
    <w:abstractNumId w:val="19"/>
  </w:num>
  <w:num w:numId="16">
    <w:abstractNumId w:val="0"/>
  </w:num>
  <w:num w:numId="17">
    <w:abstractNumId w:val="14"/>
  </w:num>
  <w:num w:numId="18">
    <w:abstractNumId w:val="3"/>
  </w:num>
  <w:num w:numId="19">
    <w:abstractNumId w:val="18"/>
  </w:num>
  <w:num w:numId="20">
    <w:abstractNumId w:val="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876"/>
    <w:rsid w:val="000F5B2F"/>
    <w:rsid w:val="00103977"/>
    <w:rsid w:val="00115A9F"/>
    <w:rsid w:val="00160861"/>
    <w:rsid w:val="001E3F79"/>
    <w:rsid w:val="0024570F"/>
    <w:rsid w:val="00267EDF"/>
    <w:rsid w:val="00397012"/>
    <w:rsid w:val="003F6881"/>
    <w:rsid w:val="00496C53"/>
    <w:rsid w:val="0052175F"/>
    <w:rsid w:val="00595DED"/>
    <w:rsid w:val="005D29F2"/>
    <w:rsid w:val="006A7215"/>
    <w:rsid w:val="006B4E6E"/>
    <w:rsid w:val="006D2EB7"/>
    <w:rsid w:val="006E1C19"/>
    <w:rsid w:val="006F41D8"/>
    <w:rsid w:val="00734FDD"/>
    <w:rsid w:val="00741B40"/>
    <w:rsid w:val="00765CD6"/>
    <w:rsid w:val="007718F0"/>
    <w:rsid w:val="008D7991"/>
    <w:rsid w:val="00936E53"/>
    <w:rsid w:val="00A47F01"/>
    <w:rsid w:val="00B94D1A"/>
    <w:rsid w:val="00BE3CC1"/>
    <w:rsid w:val="00BE4D51"/>
    <w:rsid w:val="00CE6009"/>
    <w:rsid w:val="00D17DFB"/>
    <w:rsid w:val="00D90876"/>
    <w:rsid w:val="00F43B88"/>
    <w:rsid w:val="00FB6B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AD68D"/>
  <w15:chartTrackingRefBased/>
  <w15:docId w15:val="{47A7375F-4211-4DA2-87BD-687C5E59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876"/>
    <w:pPr>
      <w:ind w:leftChars="200" w:left="480"/>
    </w:pPr>
  </w:style>
  <w:style w:type="paragraph" w:styleId="a4">
    <w:name w:val="header"/>
    <w:basedOn w:val="a"/>
    <w:link w:val="a5"/>
    <w:uiPriority w:val="99"/>
    <w:unhideWhenUsed/>
    <w:rsid w:val="00D90876"/>
    <w:pPr>
      <w:tabs>
        <w:tab w:val="center" w:pos="4153"/>
        <w:tab w:val="right" w:pos="8306"/>
      </w:tabs>
      <w:snapToGrid w:val="0"/>
    </w:pPr>
    <w:rPr>
      <w:sz w:val="20"/>
      <w:szCs w:val="20"/>
    </w:rPr>
  </w:style>
  <w:style w:type="character" w:customStyle="1" w:styleId="a5">
    <w:name w:val="頁首 字元"/>
    <w:basedOn w:val="a0"/>
    <w:link w:val="a4"/>
    <w:uiPriority w:val="99"/>
    <w:rsid w:val="00D90876"/>
    <w:rPr>
      <w:sz w:val="20"/>
      <w:szCs w:val="20"/>
    </w:rPr>
  </w:style>
  <w:style w:type="paragraph" w:styleId="a6">
    <w:name w:val="footer"/>
    <w:basedOn w:val="a"/>
    <w:link w:val="a7"/>
    <w:uiPriority w:val="99"/>
    <w:unhideWhenUsed/>
    <w:rsid w:val="00D90876"/>
    <w:pPr>
      <w:tabs>
        <w:tab w:val="center" w:pos="4153"/>
        <w:tab w:val="right" w:pos="8306"/>
      </w:tabs>
      <w:snapToGrid w:val="0"/>
    </w:pPr>
    <w:rPr>
      <w:sz w:val="20"/>
      <w:szCs w:val="20"/>
    </w:rPr>
  </w:style>
  <w:style w:type="character" w:customStyle="1" w:styleId="a7">
    <w:name w:val="頁尾 字元"/>
    <w:basedOn w:val="a0"/>
    <w:link w:val="a6"/>
    <w:uiPriority w:val="99"/>
    <w:rsid w:val="00D9087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9906-FFF1-40D0-91D6-8A9AEA1B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2298</Words>
  <Characters>2459</Characters>
  <Application>Microsoft Office Word</Application>
  <DocSecurity>0</DocSecurity>
  <Lines>122</Lines>
  <Paragraphs>50</Paragraphs>
  <ScaleCrop>false</ScaleCrop>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林惠蘭</dc:creator>
  <cp:keywords/>
  <dc:description/>
  <cp:lastModifiedBy>林惠蘭</cp:lastModifiedBy>
  <cp:revision>6</cp:revision>
  <cp:lastPrinted>2024-07-31T03:14:00Z</cp:lastPrinted>
  <dcterms:created xsi:type="dcterms:W3CDTF">2024-07-31T03:14:00Z</dcterms:created>
  <dcterms:modified xsi:type="dcterms:W3CDTF">2024-08-05T03:29:00Z</dcterms:modified>
</cp:coreProperties>
</file>