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DD374D" w14:textId="6EE218D4" w:rsidR="009748C8" w:rsidRPr="00877F09" w:rsidRDefault="00455D93" w:rsidP="00632E27">
      <w:pPr>
        <w:snapToGrid w:val="0"/>
        <w:spacing w:line="480" w:lineRule="atLeast"/>
        <w:ind w:left="480" w:hanging="480"/>
        <w:contextualSpacing/>
        <w:jc w:val="center"/>
        <w:rPr>
          <w:rFonts w:ascii="Times New Roman" w:eastAsia="標楷體" w:hAnsi="Times New Roman" w:cs="Times New Roman"/>
          <w:b/>
          <w:sz w:val="32"/>
          <w:szCs w:val="32"/>
        </w:rPr>
      </w:pPr>
      <w:r w:rsidRPr="00877F09">
        <w:rPr>
          <w:rFonts w:ascii="Times New Roman" w:eastAsia="標楷體" w:hAnsi="Times New Roman" w:cs="Times New Roman"/>
          <w:b/>
          <w:sz w:val="32"/>
          <w:szCs w:val="32"/>
        </w:rPr>
        <w:t>期貨</w:t>
      </w:r>
      <w:r w:rsidR="00C8559E">
        <w:rPr>
          <w:rFonts w:ascii="Times New Roman" w:eastAsia="標楷體" w:hAnsi="Times New Roman" w:cs="Times New Roman" w:hint="eastAsia"/>
          <w:b/>
          <w:sz w:val="32"/>
          <w:szCs w:val="32"/>
        </w:rPr>
        <w:t>商</w:t>
      </w:r>
      <w:r w:rsidR="009748C8" w:rsidRPr="00877F09">
        <w:rPr>
          <w:rFonts w:ascii="Times New Roman" w:eastAsia="標楷體" w:hAnsi="Times New Roman" w:cs="Times New Roman"/>
          <w:b/>
          <w:sz w:val="32"/>
          <w:szCs w:val="32"/>
        </w:rPr>
        <w:t>服務失智者或疑似失智者之實務參考做法</w:t>
      </w:r>
      <w:r w:rsidR="00DF4161">
        <w:rPr>
          <w:rFonts w:ascii="Times New Roman" w:eastAsia="標楷體" w:hAnsi="Times New Roman" w:cs="Times New Roman" w:hint="eastAsia"/>
          <w:b/>
          <w:sz w:val="32"/>
          <w:szCs w:val="32"/>
        </w:rPr>
        <w:t>-</w:t>
      </w:r>
      <w:r w:rsidR="00DF4161">
        <w:rPr>
          <w:rFonts w:ascii="Times New Roman" w:eastAsia="標楷體" w:hAnsi="Times New Roman" w:cs="Times New Roman" w:hint="eastAsia"/>
          <w:b/>
          <w:sz w:val="32"/>
          <w:szCs w:val="32"/>
        </w:rPr>
        <w:t>說明</w:t>
      </w:r>
      <w:r w:rsidR="00BD6FF0">
        <w:rPr>
          <w:rFonts w:ascii="Times New Roman" w:eastAsia="標楷體" w:hAnsi="Times New Roman" w:cs="Times New Roman" w:hint="eastAsia"/>
          <w:b/>
          <w:sz w:val="32"/>
          <w:szCs w:val="32"/>
        </w:rPr>
        <w:t>對照</w:t>
      </w:r>
    </w:p>
    <w:tbl>
      <w:tblPr>
        <w:tblStyle w:val="a7"/>
        <w:tblpPr w:leftFromText="180" w:rightFromText="180" w:horzAnchor="margin" w:tblpY="634"/>
        <w:tblW w:w="0" w:type="auto"/>
        <w:tblLook w:val="04A0" w:firstRow="1" w:lastRow="0" w:firstColumn="1" w:lastColumn="0" w:noHBand="0" w:noVBand="1"/>
      </w:tblPr>
      <w:tblGrid>
        <w:gridCol w:w="7694"/>
        <w:gridCol w:w="7327"/>
      </w:tblGrid>
      <w:tr w:rsidR="009748C8" w:rsidRPr="00877F09" w14:paraId="264AFF70" w14:textId="77777777" w:rsidTr="007D5FEE">
        <w:tc>
          <w:tcPr>
            <w:tcW w:w="7694" w:type="dxa"/>
          </w:tcPr>
          <w:p w14:paraId="369F8480" w14:textId="1D34BED1" w:rsidR="009748C8" w:rsidRPr="00877F09" w:rsidRDefault="00E14C51" w:rsidP="001759EA">
            <w:pPr>
              <w:snapToGrid w:val="0"/>
              <w:spacing w:line="480" w:lineRule="atLeast"/>
              <w:ind w:left="480" w:hanging="480"/>
              <w:contextualSpacing/>
              <w:jc w:val="center"/>
              <w:rPr>
                <w:rFonts w:ascii="Times New Roman" w:eastAsia="標楷體" w:hAnsi="Times New Roman" w:cs="Times New Roman"/>
                <w:b/>
                <w:sz w:val="32"/>
                <w:szCs w:val="32"/>
              </w:rPr>
            </w:pPr>
            <w:r w:rsidRPr="00877F09">
              <w:rPr>
                <w:rFonts w:ascii="Times New Roman" w:eastAsia="標楷體" w:hAnsi="Times New Roman" w:cs="Times New Roman"/>
                <w:b/>
                <w:sz w:val="32"/>
                <w:szCs w:val="32"/>
              </w:rPr>
              <w:t>各點內容</w:t>
            </w:r>
          </w:p>
        </w:tc>
        <w:tc>
          <w:tcPr>
            <w:tcW w:w="7327" w:type="dxa"/>
            <w:vAlign w:val="center"/>
          </w:tcPr>
          <w:p w14:paraId="5B855CEE" w14:textId="5C9EE3C7" w:rsidR="00C41F87" w:rsidRPr="00877F09" w:rsidRDefault="009748C8" w:rsidP="001759EA">
            <w:pPr>
              <w:snapToGrid w:val="0"/>
              <w:spacing w:line="480" w:lineRule="atLeast"/>
              <w:contextualSpacing/>
              <w:jc w:val="center"/>
              <w:rPr>
                <w:rFonts w:ascii="Times New Roman" w:eastAsia="標楷體" w:hAnsi="Times New Roman" w:cs="Times New Roman"/>
                <w:b/>
                <w:sz w:val="32"/>
                <w:szCs w:val="32"/>
              </w:rPr>
            </w:pPr>
            <w:r w:rsidRPr="00877F09">
              <w:rPr>
                <w:rFonts w:ascii="Times New Roman" w:eastAsia="標楷體" w:hAnsi="Times New Roman" w:cs="Times New Roman"/>
                <w:b/>
                <w:sz w:val="32"/>
                <w:szCs w:val="32"/>
              </w:rPr>
              <w:t>說明</w:t>
            </w:r>
          </w:p>
        </w:tc>
      </w:tr>
      <w:tr w:rsidR="009748C8" w:rsidRPr="00877F09" w14:paraId="0816A040" w14:textId="77777777" w:rsidTr="007D5FEE">
        <w:tc>
          <w:tcPr>
            <w:tcW w:w="15021" w:type="dxa"/>
            <w:gridSpan w:val="2"/>
          </w:tcPr>
          <w:p w14:paraId="26363186" w14:textId="77777777" w:rsidR="009748C8" w:rsidRPr="00877F09" w:rsidRDefault="009748C8" w:rsidP="00632E27">
            <w:pPr>
              <w:pStyle w:val="a8"/>
              <w:numPr>
                <w:ilvl w:val="0"/>
                <w:numId w:val="1"/>
              </w:numPr>
              <w:adjustRightInd/>
              <w:spacing w:line="480" w:lineRule="atLeast"/>
              <w:ind w:leftChars="0" w:left="482" w:hanging="482"/>
              <w:contextualSpacing/>
              <w:rPr>
                <w:b/>
                <w:sz w:val="32"/>
                <w:szCs w:val="32"/>
              </w:rPr>
            </w:pPr>
            <w:r w:rsidRPr="00877F09">
              <w:rPr>
                <w:b/>
                <w:sz w:val="32"/>
                <w:szCs w:val="32"/>
              </w:rPr>
              <w:t>前言</w:t>
            </w:r>
          </w:p>
        </w:tc>
      </w:tr>
      <w:tr w:rsidR="009748C8" w:rsidRPr="00877F09" w14:paraId="5CE1BA4E" w14:textId="77777777" w:rsidTr="007D5FEE">
        <w:tc>
          <w:tcPr>
            <w:tcW w:w="7694" w:type="dxa"/>
          </w:tcPr>
          <w:p w14:paraId="3CDD6F40" w14:textId="77777777" w:rsidR="00C8559E" w:rsidRPr="00C8559E" w:rsidRDefault="00C8559E" w:rsidP="00C8559E">
            <w:pPr>
              <w:pStyle w:val="a8"/>
              <w:spacing w:line="480" w:lineRule="atLeast"/>
              <w:ind w:leftChars="0" w:left="-107" w:firstLineChars="210" w:firstLine="672"/>
              <w:contextualSpacing/>
              <w:rPr>
                <w:sz w:val="32"/>
                <w:szCs w:val="32"/>
              </w:rPr>
            </w:pPr>
            <w:r w:rsidRPr="00C8559E">
              <w:rPr>
                <w:rFonts w:hint="eastAsia"/>
                <w:sz w:val="32"/>
                <w:szCs w:val="32"/>
              </w:rPr>
              <w:t>失智症的主要症狀之一，係認知功能的持續退化及變化。失智症患者在這樣的症狀下，有可能會逐漸地或偶發性地對金錢、財產之運用失去處理能力，導致失智症患者在無法充分理解特定行為之意義下做出決定。</w:t>
            </w:r>
          </w:p>
          <w:p w14:paraId="1601BAE0" w14:textId="77777777" w:rsidR="00C8559E" w:rsidRPr="00C8559E" w:rsidRDefault="00C8559E" w:rsidP="00C8559E">
            <w:pPr>
              <w:pStyle w:val="a8"/>
              <w:spacing w:line="480" w:lineRule="atLeast"/>
              <w:ind w:leftChars="0" w:left="-107" w:firstLineChars="210" w:firstLine="672"/>
              <w:contextualSpacing/>
              <w:rPr>
                <w:sz w:val="32"/>
                <w:szCs w:val="32"/>
              </w:rPr>
            </w:pPr>
            <w:r w:rsidRPr="00C8559E">
              <w:rPr>
                <w:rFonts w:hint="eastAsia"/>
                <w:sz w:val="32"/>
                <w:szCs w:val="32"/>
              </w:rPr>
              <w:t>為落實聯合國身心障礙者權利公約（</w:t>
            </w:r>
            <w:r w:rsidRPr="00C8559E">
              <w:rPr>
                <w:rFonts w:hint="eastAsia"/>
                <w:sz w:val="32"/>
                <w:szCs w:val="32"/>
              </w:rPr>
              <w:t xml:space="preserve">Convention on the Rights of Persons with </w:t>
            </w:r>
            <w:proofErr w:type="spellStart"/>
            <w:r w:rsidRPr="00C8559E">
              <w:rPr>
                <w:rFonts w:hint="eastAsia"/>
                <w:sz w:val="32"/>
                <w:szCs w:val="32"/>
              </w:rPr>
              <w:t>Disabilities,CRPD</w:t>
            </w:r>
            <w:proofErr w:type="spellEnd"/>
            <w:r w:rsidRPr="00C8559E">
              <w:rPr>
                <w:rFonts w:hint="eastAsia"/>
                <w:sz w:val="32"/>
                <w:szCs w:val="32"/>
              </w:rPr>
              <w:t>）第</w:t>
            </w:r>
            <w:r w:rsidRPr="00C8559E">
              <w:rPr>
                <w:rFonts w:hint="eastAsia"/>
                <w:sz w:val="32"/>
                <w:szCs w:val="32"/>
              </w:rPr>
              <w:t>12</w:t>
            </w:r>
            <w:r w:rsidRPr="00C8559E">
              <w:rPr>
                <w:rFonts w:hint="eastAsia"/>
                <w:sz w:val="32"/>
                <w:szCs w:val="32"/>
              </w:rPr>
              <w:t>條第</w:t>
            </w:r>
            <w:r w:rsidRPr="00C8559E">
              <w:rPr>
                <w:rFonts w:hint="eastAsia"/>
                <w:sz w:val="32"/>
                <w:szCs w:val="32"/>
              </w:rPr>
              <w:t>5</w:t>
            </w:r>
            <w:r w:rsidRPr="00C8559E">
              <w:rPr>
                <w:rFonts w:hint="eastAsia"/>
                <w:sz w:val="32"/>
                <w:szCs w:val="32"/>
              </w:rPr>
              <w:t>項及身心障礙者權益保障法之所揭示之平等金融之精神；金融監督管理委員會（下稱「金管會」）於民國（下同）</w:t>
            </w:r>
            <w:r w:rsidRPr="00C8559E">
              <w:rPr>
                <w:rFonts w:hint="eastAsia"/>
                <w:sz w:val="32"/>
                <w:szCs w:val="32"/>
              </w:rPr>
              <w:t>104</w:t>
            </w:r>
            <w:r w:rsidRPr="00C8559E">
              <w:rPr>
                <w:rFonts w:hint="eastAsia"/>
                <w:sz w:val="32"/>
                <w:szCs w:val="32"/>
              </w:rPr>
              <w:t>年</w:t>
            </w:r>
            <w:r w:rsidRPr="00C8559E">
              <w:rPr>
                <w:rFonts w:hint="eastAsia"/>
                <w:sz w:val="32"/>
                <w:szCs w:val="32"/>
              </w:rPr>
              <w:t>12</w:t>
            </w:r>
            <w:r w:rsidRPr="00C8559E">
              <w:rPr>
                <w:rFonts w:hint="eastAsia"/>
                <w:sz w:val="32"/>
                <w:szCs w:val="32"/>
              </w:rPr>
              <w:t>月</w:t>
            </w:r>
            <w:r w:rsidRPr="00C8559E">
              <w:rPr>
                <w:rFonts w:hint="eastAsia"/>
                <w:sz w:val="32"/>
                <w:szCs w:val="32"/>
              </w:rPr>
              <w:t>31</w:t>
            </w:r>
            <w:r w:rsidRPr="00C8559E">
              <w:rPr>
                <w:rFonts w:hint="eastAsia"/>
                <w:sz w:val="32"/>
                <w:szCs w:val="32"/>
              </w:rPr>
              <w:t>日發布「金融服務業公平待客原則」，要求金融服務業對每一客戶提供相同服務，並依客戶需求提供適當照顧，落實普惠金融。金管會並以</w:t>
            </w:r>
            <w:r w:rsidRPr="00C8559E">
              <w:rPr>
                <w:rFonts w:hint="eastAsia"/>
                <w:sz w:val="32"/>
                <w:szCs w:val="32"/>
              </w:rPr>
              <w:t>111</w:t>
            </w:r>
            <w:r w:rsidRPr="00C8559E">
              <w:rPr>
                <w:rFonts w:hint="eastAsia"/>
                <w:sz w:val="32"/>
                <w:szCs w:val="32"/>
              </w:rPr>
              <w:t>年</w:t>
            </w:r>
            <w:r w:rsidRPr="00C8559E">
              <w:rPr>
                <w:rFonts w:hint="eastAsia"/>
                <w:sz w:val="32"/>
                <w:szCs w:val="32"/>
              </w:rPr>
              <w:t>7</w:t>
            </w:r>
            <w:r w:rsidRPr="00C8559E">
              <w:rPr>
                <w:rFonts w:hint="eastAsia"/>
                <w:sz w:val="32"/>
                <w:szCs w:val="32"/>
              </w:rPr>
              <w:t>月</w:t>
            </w:r>
            <w:r w:rsidRPr="00C8559E">
              <w:rPr>
                <w:rFonts w:hint="eastAsia"/>
                <w:sz w:val="32"/>
                <w:szCs w:val="32"/>
              </w:rPr>
              <w:t>21</w:t>
            </w:r>
            <w:r w:rsidRPr="00C8559E">
              <w:rPr>
                <w:rFonts w:hint="eastAsia"/>
                <w:sz w:val="32"/>
                <w:szCs w:val="32"/>
              </w:rPr>
              <w:t>日證期</w:t>
            </w:r>
            <w:r w:rsidRPr="00C8559E">
              <w:rPr>
                <w:rFonts w:hint="eastAsia"/>
                <w:sz w:val="32"/>
                <w:szCs w:val="32"/>
              </w:rPr>
              <w:t>(</w:t>
            </w:r>
            <w:r w:rsidRPr="00C8559E">
              <w:rPr>
                <w:rFonts w:hint="eastAsia"/>
                <w:sz w:val="32"/>
                <w:szCs w:val="32"/>
              </w:rPr>
              <w:t>期</w:t>
            </w:r>
            <w:r w:rsidRPr="00C8559E">
              <w:rPr>
                <w:rFonts w:hint="eastAsia"/>
                <w:sz w:val="32"/>
                <w:szCs w:val="32"/>
              </w:rPr>
              <w:t>)</w:t>
            </w:r>
            <w:r w:rsidRPr="00C8559E">
              <w:rPr>
                <w:rFonts w:hint="eastAsia"/>
                <w:sz w:val="32"/>
                <w:szCs w:val="32"/>
              </w:rPr>
              <w:t>字第</w:t>
            </w:r>
            <w:r w:rsidRPr="00C8559E">
              <w:rPr>
                <w:rFonts w:hint="eastAsia"/>
                <w:sz w:val="32"/>
                <w:szCs w:val="32"/>
              </w:rPr>
              <w:t>1110383162</w:t>
            </w:r>
            <w:r w:rsidRPr="00C8559E">
              <w:rPr>
                <w:rFonts w:hint="eastAsia"/>
                <w:sz w:val="32"/>
                <w:szCs w:val="32"/>
              </w:rPr>
              <w:t>號函要求本公會蒐集實務上失智者或疑似失智者於證券期貨業辦理業務之</w:t>
            </w:r>
            <w:proofErr w:type="gramStart"/>
            <w:r w:rsidRPr="00C8559E">
              <w:rPr>
                <w:rFonts w:hint="eastAsia"/>
                <w:sz w:val="32"/>
                <w:szCs w:val="32"/>
              </w:rPr>
              <w:t>態樣及問題</w:t>
            </w:r>
            <w:proofErr w:type="gramEnd"/>
            <w:r w:rsidRPr="00C8559E">
              <w:rPr>
                <w:rFonts w:hint="eastAsia"/>
                <w:sz w:val="32"/>
                <w:szCs w:val="32"/>
              </w:rPr>
              <w:t>，</w:t>
            </w:r>
            <w:proofErr w:type="gramStart"/>
            <w:r w:rsidRPr="00C8559E">
              <w:rPr>
                <w:rFonts w:hint="eastAsia"/>
                <w:sz w:val="32"/>
                <w:szCs w:val="32"/>
              </w:rPr>
              <w:t>研</w:t>
            </w:r>
            <w:proofErr w:type="gramEnd"/>
            <w:r w:rsidRPr="00C8559E">
              <w:rPr>
                <w:rFonts w:hint="eastAsia"/>
                <w:sz w:val="32"/>
                <w:szCs w:val="32"/>
              </w:rPr>
              <w:t>修相關自律規範或指引。</w:t>
            </w:r>
          </w:p>
          <w:p w14:paraId="2D3B691A" w14:textId="0D0EAE46" w:rsidR="00A96ADA" w:rsidRPr="00877F09" w:rsidRDefault="00C8559E" w:rsidP="00BE75CE">
            <w:pPr>
              <w:pStyle w:val="a8"/>
              <w:spacing w:line="480" w:lineRule="atLeast"/>
              <w:ind w:leftChars="0" w:left="-107" w:firstLineChars="210" w:firstLine="672"/>
              <w:contextualSpacing/>
              <w:rPr>
                <w:sz w:val="32"/>
                <w:szCs w:val="32"/>
              </w:rPr>
            </w:pPr>
            <w:proofErr w:type="gramStart"/>
            <w:r w:rsidRPr="00C8559E">
              <w:rPr>
                <w:rFonts w:hint="eastAsia"/>
                <w:sz w:val="32"/>
                <w:szCs w:val="32"/>
              </w:rPr>
              <w:t>爰</w:t>
            </w:r>
            <w:proofErr w:type="gramEnd"/>
            <w:r w:rsidRPr="00C8559E">
              <w:rPr>
                <w:rFonts w:hint="eastAsia"/>
                <w:sz w:val="32"/>
                <w:szCs w:val="32"/>
              </w:rPr>
              <w:t>彙整實務上失智者或疑似失智者於期貨商辦理業務之行為態樣</w:t>
            </w:r>
            <w:r w:rsidRPr="00437994">
              <w:rPr>
                <w:rFonts w:hint="eastAsia"/>
                <w:sz w:val="32"/>
                <w:szCs w:val="32"/>
              </w:rPr>
              <w:t>，</w:t>
            </w:r>
            <w:r w:rsidR="00BE75CE" w:rsidRPr="00437994">
              <w:rPr>
                <w:rFonts w:hint="eastAsia"/>
                <w:sz w:val="32"/>
                <w:szCs w:val="32"/>
              </w:rPr>
              <w:t>並將期貨商從事期貨顧問事業、期貨</w:t>
            </w:r>
            <w:r w:rsidR="00BE75CE" w:rsidRPr="00437994">
              <w:rPr>
                <w:rFonts w:hint="eastAsia"/>
                <w:sz w:val="32"/>
                <w:szCs w:val="32"/>
              </w:rPr>
              <w:lastRenderedPageBreak/>
              <w:t>經理事業</w:t>
            </w:r>
            <w:r w:rsidR="001C29E5" w:rsidRPr="00437994">
              <w:rPr>
                <w:rFonts w:hint="eastAsia"/>
                <w:sz w:val="32"/>
                <w:szCs w:val="32"/>
              </w:rPr>
              <w:t>及</w:t>
            </w:r>
            <w:r w:rsidR="00BE75CE" w:rsidRPr="00437994">
              <w:rPr>
                <w:rFonts w:hint="eastAsia"/>
                <w:sz w:val="32"/>
                <w:szCs w:val="32"/>
              </w:rPr>
              <w:t>槓桿交易商等業務納入考量，</w:t>
            </w:r>
            <w:r w:rsidRPr="00C8559E">
              <w:rPr>
                <w:rFonts w:hint="eastAsia"/>
                <w:sz w:val="32"/>
                <w:szCs w:val="32"/>
              </w:rPr>
              <w:t>訂定「期貨商服務失智者或疑似失智者之實務參考做法」（下稱「本文件」）提供實務參考做法供期貨商參考，惟本文件非屬本公會制定之自律規範，不具有實質拘束力。</w:t>
            </w:r>
          </w:p>
        </w:tc>
        <w:tc>
          <w:tcPr>
            <w:tcW w:w="7327" w:type="dxa"/>
          </w:tcPr>
          <w:p w14:paraId="1D2D4114" w14:textId="519283DB" w:rsidR="00C40D1C" w:rsidRPr="00877F09" w:rsidRDefault="00455D93" w:rsidP="00632E27">
            <w:pPr>
              <w:pStyle w:val="a8"/>
              <w:widowControl/>
              <w:numPr>
                <w:ilvl w:val="0"/>
                <w:numId w:val="13"/>
              </w:numPr>
              <w:shd w:val="clear" w:color="auto" w:fill="FFFFFF"/>
              <w:spacing w:line="480" w:lineRule="atLeast"/>
              <w:ind w:leftChars="0"/>
              <w:contextualSpacing/>
              <w:textAlignment w:val="bottom"/>
              <w:rPr>
                <w:sz w:val="32"/>
                <w:szCs w:val="32"/>
              </w:rPr>
            </w:pPr>
            <w:r w:rsidRPr="00877F09">
              <w:rPr>
                <w:sz w:val="32"/>
                <w:szCs w:val="32"/>
              </w:rPr>
              <w:lastRenderedPageBreak/>
              <w:t>期貨</w:t>
            </w:r>
            <w:r w:rsidR="000723E6">
              <w:rPr>
                <w:rFonts w:hint="eastAsia"/>
                <w:sz w:val="32"/>
                <w:szCs w:val="32"/>
              </w:rPr>
              <w:t>商</w:t>
            </w:r>
            <w:r w:rsidR="00C40D1C" w:rsidRPr="00877F09">
              <w:rPr>
                <w:sz w:val="32"/>
                <w:szCs w:val="32"/>
              </w:rPr>
              <w:t>作為提供</w:t>
            </w:r>
            <w:r w:rsidR="007144F5" w:rsidRPr="00877F09">
              <w:rPr>
                <w:sz w:val="32"/>
                <w:szCs w:val="32"/>
              </w:rPr>
              <w:t>期貨</w:t>
            </w:r>
            <w:r w:rsidR="00C40D1C" w:rsidRPr="00877F09">
              <w:rPr>
                <w:sz w:val="32"/>
                <w:szCs w:val="32"/>
              </w:rPr>
              <w:t>交易相關服務之金融</w:t>
            </w:r>
            <w:r w:rsidR="00A35ECC" w:rsidRPr="00877F09">
              <w:rPr>
                <w:sz w:val="32"/>
                <w:szCs w:val="32"/>
              </w:rPr>
              <w:t>服務業</w:t>
            </w:r>
            <w:r w:rsidR="00C40D1C" w:rsidRPr="00877F09">
              <w:rPr>
                <w:sz w:val="32"/>
                <w:szCs w:val="32"/>
              </w:rPr>
              <w:t>，應恪遵金融服務業公平待客原則，務求</w:t>
            </w:r>
            <w:r w:rsidR="00896079" w:rsidRPr="00877F09">
              <w:rPr>
                <w:sz w:val="32"/>
                <w:szCs w:val="32"/>
              </w:rPr>
              <w:t>依客戶需求提供適當照顧，使每一位</w:t>
            </w:r>
            <w:proofErr w:type="gramStart"/>
            <w:r w:rsidR="00896079" w:rsidRPr="00877F09">
              <w:rPr>
                <w:sz w:val="32"/>
                <w:szCs w:val="32"/>
              </w:rPr>
              <w:t>客戶均能得到</w:t>
            </w:r>
            <w:proofErr w:type="gramEnd"/>
            <w:r w:rsidR="00896079" w:rsidRPr="00877F09">
              <w:rPr>
                <w:sz w:val="32"/>
                <w:szCs w:val="32"/>
              </w:rPr>
              <w:t>公平之對待，落實普惠金融。</w:t>
            </w:r>
            <w:r w:rsidR="001F0EA2" w:rsidRPr="00877F09">
              <w:rPr>
                <w:sz w:val="32"/>
                <w:szCs w:val="32"/>
              </w:rPr>
              <w:t>為此</w:t>
            </w:r>
            <w:r w:rsidR="00896079" w:rsidRPr="00877F09">
              <w:rPr>
                <w:sz w:val="32"/>
                <w:szCs w:val="32"/>
              </w:rPr>
              <w:t>，於提供服務時應落實瞭解客戶</w:t>
            </w:r>
            <w:r w:rsidR="00A4349F" w:rsidRPr="00877F09">
              <w:rPr>
                <w:sz w:val="32"/>
                <w:szCs w:val="32"/>
              </w:rPr>
              <w:t>原則</w:t>
            </w:r>
            <w:r w:rsidR="00896079" w:rsidRPr="00877F09">
              <w:rPr>
                <w:sz w:val="32"/>
                <w:szCs w:val="32"/>
              </w:rPr>
              <w:t>（</w:t>
            </w:r>
            <w:r w:rsidR="00896079" w:rsidRPr="00877F09">
              <w:rPr>
                <w:sz w:val="32"/>
                <w:szCs w:val="32"/>
              </w:rPr>
              <w:t>Know your Customer, KYC</w:t>
            </w:r>
            <w:r w:rsidR="00896079" w:rsidRPr="00877F09">
              <w:rPr>
                <w:sz w:val="32"/>
                <w:szCs w:val="32"/>
              </w:rPr>
              <w:t>）</w:t>
            </w:r>
            <w:r w:rsidR="00F0562C" w:rsidRPr="00877F09">
              <w:rPr>
                <w:sz w:val="32"/>
                <w:szCs w:val="32"/>
              </w:rPr>
              <w:t>，</w:t>
            </w:r>
            <w:r w:rsidR="0024691F" w:rsidRPr="00877F09">
              <w:rPr>
                <w:sz w:val="32"/>
                <w:szCs w:val="32"/>
              </w:rPr>
              <w:t>如客戶為失智者或疑似失智者，可能會在無法充分理解特定行為之意義下做出決定，由此</w:t>
            </w:r>
            <w:r w:rsidR="00F0562C" w:rsidRPr="00877F09">
              <w:rPr>
                <w:sz w:val="32"/>
                <w:szCs w:val="32"/>
              </w:rPr>
              <w:t>需要依照</w:t>
            </w:r>
            <w:r w:rsidR="0024691F" w:rsidRPr="00877F09">
              <w:rPr>
                <w:sz w:val="32"/>
                <w:szCs w:val="32"/>
              </w:rPr>
              <w:t>其需求</w:t>
            </w:r>
            <w:r w:rsidR="00F0562C" w:rsidRPr="00877F09">
              <w:rPr>
                <w:sz w:val="32"/>
                <w:szCs w:val="32"/>
              </w:rPr>
              <w:t>為適當之對待。</w:t>
            </w:r>
          </w:p>
          <w:p w14:paraId="53789838" w14:textId="655CD6FF" w:rsidR="00A542C1" w:rsidRPr="00877F09" w:rsidRDefault="00854188" w:rsidP="00632E27">
            <w:pPr>
              <w:pStyle w:val="a8"/>
              <w:widowControl/>
              <w:numPr>
                <w:ilvl w:val="0"/>
                <w:numId w:val="13"/>
              </w:numPr>
              <w:shd w:val="clear" w:color="auto" w:fill="FFFFFF"/>
              <w:spacing w:line="480" w:lineRule="atLeast"/>
              <w:ind w:leftChars="0"/>
              <w:contextualSpacing/>
              <w:textAlignment w:val="bottom"/>
              <w:rPr>
                <w:sz w:val="32"/>
                <w:szCs w:val="32"/>
              </w:rPr>
            </w:pPr>
            <w:r w:rsidRPr="00877F09">
              <w:rPr>
                <w:sz w:val="32"/>
                <w:szCs w:val="32"/>
              </w:rPr>
              <w:t>為瞭解會員機構於實務上面臨失智者或疑似失智者之實務問題，</w:t>
            </w:r>
            <w:r w:rsidR="004061C2" w:rsidRPr="00877F09">
              <w:rPr>
                <w:sz w:val="32"/>
                <w:szCs w:val="32"/>
              </w:rPr>
              <w:t>本公會</w:t>
            </w:r>
            <w:r w:rsidRPr="00877F09">
              <w:rPr>
                <w:sz w:val="32"/>
                <w:szCs w:val="32"/>
              </w:rPr>
              <w:t>針對會員機構發放問卷調查，由調查結果可知</w:t>
            </w:r>
            <w:r w:rsidR="00A542C1" w:rsidRPr="00877F09">
              <w:rPr>
                <w:sz w:val="32"/>
                <w:szCs w:val="32"/>
              </w:rPr>
              <w:t>，實務上欠缺「判斷是否為失智</w:t>
            </w:r>
            <w:r w:rsidR="00E14C51" w:rsidRPr="00877F09">
              <w:rPr>
                <w:sz w:val="32"/>
                <w:szCs w:val="32"/>
              </w:rPr>
              <w:t>者</w:t>
            </w:r>
            <w:r w:rsidR="00A542C1" w:rsidRPr="00877F09">
              <w:rPr>
                <w:sz w:val="32"/>
                <w:szCs w:val="32"/>
              </w:rPr>
              <w:t>或疑似失智</w:t>
            </w:r>
            <w:r w:rsidR="00E14C51" w:rsidRPr="00877F09">
              <w:rPr>
                <w:sz w:val="32"/>
                <w:szCs w:val="32"/>
              </w:rPr>
              <w:t>者</w:t>
            </w:r>
            <w:r w:rsidR="00A542C1" w:rsidRPr="00877F09">
              <w:rPr>
                <w:sz w:val="32"/>
                <w:szCs w:val="32"/>
              </w:rPr>
              <w:t>之標準」、「判斷是否得以繼續為失智</w:t>
            </w:r>
            <w:r w:rsidR="00E14C51" w:rsidRPr="00877F09">
              <w:rPr>
                <w:sz w:val="32"/>
                <w:szCs w:val="32"/>
              </w:rPr>
              <w:t>者</w:t>
            </w:r>
            <w:r w:rsidR="00A542C1" w:rsidRPr="00877F09">
              <w:rPr>
                <w:sz w:val="32"/>
                <w:szCs w:val="32"/>
              </w:rPr>
              <w:t>或疑似失智者辦理業務之作業流程」、「對失智</w:t>
            </w:r>
            <w:r w:rsidR="00E14C51" w:rsidRPr="00877F09">
              <w:rPr>
                <w:sz w:val="32"/>
                <w:szCs w:val="32"/>
              </w:rPr>
              <w:t>者</w:t>
            </w:r>
            <w:r w:rsidR="00A542C1" w:rsidRPr="00877F09">
              <w:rPr>
                <w:sz w:val="32"/>
                <w:szCs w:val="32"/>
              </w:rPr>
              <w:t>或疑似失智者提供支援與協助之作業流程」、「欠缺有第三人偕同或介入時</w:t>
            </w:r>
            <w:r w:rsidR="00A542C1" w:rsidRPr="00877F09">
              <w:rPr>
                <w:sz w:val="32"/>
                <w:szCs w:val="32"/>
              </w:rPr>
              <w:lastRenderedPageBreak/>
              <w:t>對應之作業流程」等，</w:t>
            </w:r>
            <w:proofErr w:type="gramStart"/>
            <w:r w:rsidR="00A542C1" w:rsidRPr="00877F09">
              <w:rPr>
                <w:sz w:val="32"/>
                <w:szCs w:val="32"/>
              </w:rPr>
              <w:t>均對會員</w:t>
            </w:r>
            <w:proofErr w:type="gramEnd"/>
            <w:r w:rsidR="00A542C1" w:rsidRPr="00877F09">
              <w:rPr>
                <w:sz w:val="32"/>
                <w:szCs w:val="32"/>
              </w:rPr>
              <w:t>機構辦理與失智者或疑似失智者間之業務造成困擾。</w:t>
            </w:r>
          </w:p>
          <w:p w14:paraId="54FF3003" w14:textId="538D21A0" w:rsidR="00A209F5" w:rsidRPr="00877F09" w:rsidRDefault="00A542C1" w:rsidP="00632E27">
            <w:pPr>
              <w:pStyle w:val="a8"/>
              <w:widowControl/>
              <w:numPr>
                <w:ilvl w:val="0"/>
                <w:numId w:val="13"/>
              </w:numPr>
              <w:shd w:val="clear" w:color="auto" w:fill="FFFFFF"/>
              <w:spacing w:line="480" w:lineRule="atLeast"/>
              <w:ind w:leftChars="0"/>
              <w:contextualSpacing/>
              <w:textAlignment w:val="bottom"/>
              <w:rPr>
                <w:sz w:val="32"/>
                <w:szCs w:val="32"/>
              </w:rPr>
            </w:pPr>
            <w:r w:rsidRPr="00877F09">
              <w:rPr>
                <w:sz w:val="32"/>
                <w:szCs w:val="32"/>
              </w:rPr>
              <w:t>為供會員機構辦理與失智者或疑似失智者間業務有可供參考之標準或作業流程，</w:t>
            </w:r>
            <w:r w:rsidR="004407B5" w:rsidRPr="00877F09">
              <w:rPr>
                <w:sz w:val="32"/>
                <w:szCs w:val="32"/>
              </w:rPr>
              <w:t>本文件</w:t>
            </w:r>
            <w:proofErr w:type="gramStart"/>
            <w:r w:rsidR="0024673A" w:rsidRPr="00877F09">
              <w:rPr>
                <w:sz w:val="32"/>
                <w:szCs w:val="32"/>
              </w:rPr>
              <w:t>爰</w:t>
            </w:r>
            <w:proofErr w:type="gramEnd"/>
            <w:r w:rsidR="004407B5" w:rsidRPr="00877F09">
              <w:rPr>
                <w:sz w:val="32"/>
                <w:szCs w:val="32"/>
              </w:rPr>
              <w:t>參考美國、英國及與我國社經情勢及人口老化程度較為接近之日本等三國</w:t>
            </w:r>
            <w:r w:rsidR="00E85B50" w:rsidRPr="00877F09">
              <w:rPr>
                <w:sz w:val="32"/>
                <w:szCs w:val="32"/>
              </w:rPr>
              <w:t>之比較法規範</w:t>
            </w:r>
            <w:r w:rsidR="00A209F5" w:rsidRPr="00877F09">
              <w:rPr>
                <w:sz w:val="32"/>
                <w:szCs w:val="32"/>
              </w:rPr>
              <w:t>、</w:t>
            </w:r>
            <w:r w:rsidR="004A5F3D" w:rsidRPr="00877F09">
              <w:rPr>
                <w:sz w:val="32"/>
                <w:szCs w:val="32"/>
              </w:rPr>
              <w:t>業界及失智者團體</w:t>
            </w:r>
            <w:r w:rsidR="004407B5" w:rsidRPr="00877F09">
              <w:rPr>
                <w:sz w:val="32"/>
                <w:szCs w:val="32"/>
              </w:rPr>
              <w:t>實務做法</w:t>
            </w:r>
            <w:r w:rsidR="00E85B50" w:rsidRPr="00877F09">
              <w:rPr>
                <w:sz w:val="32"/>
                <w:szCs w:val="32"/>
              </w:rPr>
              <w:t>等</w:t>
            </w:r>
            <w:r w:rsidR="004407B5" w:rsidRPr="00877F09">
              <w:rPr>
                <w:sz w:val="32"/>
                <w:szCs w:val="32"/>
              </w:rPr>
              <w:t>撰擬。</w:t>
            </w:r>
          </w:p>
        </w:tc>
      </w:tr>
      <w:tr w:rsidR="004B6348" w:rsidRPr="00877F09" w14:paraId="737F1F91" w14:textId="77777777" w:rsidTr="007D5FEE">
        <w:tc>
          <w:tcPr>
            <w:tcW w:w="15021" w:type="dxa"/>
            <w:gridSpan w:val="2"/>
            <w:shd w:val="clear" w:color="auto" w:fill="auto"/>
          </w:tcPr>
          <w:p w14:paraId="5AB52CA8" w14:textId="77777777" w:rsidR="004B6348" w:rsidRPr="00877F09" w:rsidRDefault="00682C98" w:rsidP="00632E27">
            <w:pPr>
              <w:pStyle w:val="a8"/>
              <w:numPr>
                <w:ilvl w:val="0"/>
                <w:numId w:val="1"/>
              </w:numPr>
              <w:adjustRightInd/>
              <w:spacing w:line="480" w:lineRule="atLeast"/>
              <w:ind w:leftChars="0" w:left="482" w:hanging="482"/>
              <w:contextualSpacing/>
              <w:rPr>
                <w:sz w:val="32"/>
                <w:szCs w:val="32"/>
              </w:rPr>
            </w:pPr>
            <w:r w:rsidRPr="00877F09">
              <w:rPr>
                <w:b/>
                <w:sz w:val="32"/>
                <w:szCs w:val="32"/>
              </w:rPr>
              <w:lastRenderedPageBreak/>
              <w:t>意思能力</w:t>
            </w:r>
            <w:r w:rsidR="004B6348" w:rsidRPr="00877F09">
              <w:rPr>
                <w:b/>
                <w:sz w:val="32"/>
                <w:szCs w:val="32"/>
              </w:rPr>
              <w:t>之原則性說明</w:t>
            </w:r>
          </w:p>
        </w:tc>
      </w:tr>
      <w:tr w:rsidR="004B6348" w:rsidRPr="00877F09" w14:paraId="47390A86" w14:textId="77777777" w:rsidTr="007D5FEE">
        <w:tc>
          <w:tcPr>
            <w:tcW w:w="7694" w:type="dxa"/>
            <w:shd w:val="clear" w:color="auto" w:fill="auto"/>
          </w:tcPr>
          <w:p w14:paraId="6EEAE526" w14:textId="323E1D34" w:rsidR="00126485" w:rsidRPr="00877F09" w:rsidRDefault="00E14C51" w:rsidP="00632E27">
            <w:pPr>
              <w:snapToGrid w:val="0"/>
              <w:spacing w:line="480" w:lineRule="atLeast"/>
              <w:contextualSpacing/>
              <w:jc w:val="both"/>
              <w:rPr>
                <w:rFonts w:ascii="Times New Roman" w:eastAsia="標楷體" w:hAnsi="Times New Roman" w:cs="Times New Roman"/>
                <w:sz w:val="32"/>
                <w:szCs w:val="32"/>
              </w:rPr>
            </w:pPr>
            <w:r w:rsidRPr="00877F09">
              <w:rPr>
                <w:rFonts w:ascii="Times New Roman" w:eastAsia="標楷體" w:hAnsi="Times New Roman" w:cs="Times New Roman"/>
                <w:sz w:val="32"/>
                <w:szCs w:val="32"/>
              </w:rPr>
              <w:t xml:space="preserve">　　</w:t>
            </w:r>
            <w:r w:rsidR="00867242" w:rsidRPr="00867242">
              <w:rPr>
                <w:rFonts w:ascii="Times New Roman" w:eastAsia="標楷體" w:hAnsi="Times New Roman" w:cs="Times New Roman" w:hint="eastAsia"/>
                <w:sz w:val="32"/>
                <w:szCs w:val="32"/>
              </w:rPr>
              <w:t>失智者或疑似失智者如未受監護宣告或輔助宣告，倘其具有意思能力但有所欠缺或不足時，</w:t>
            </w:r>
            <w:proofErr w:type="gramStart"/>
            <w:r w:rsidR="00867242" w:rsidRPr="00867242">
              <w:rPr>
                <w:rFonts w:ascii="Times New Roman" w:eastAsia="標楷體" w:hAnsi="Times New Roman" w:cs="Times New Roman" w:hint="eastAsia"/>
                <w:sz w:val="32"/>
                <w:szCs w:val="32"/>
              </w:rPr>
              <w:t>期貨商宜依下列</w:t>
            </w:r>
            <w:proofErr w:type="gramEnd"/>
            <w:r w:rsidR="00867242" w:rsidRPr="00867242">
              <w:rPr>
                <w:rFonts w:ascii="Times New Roman" w:eastAsia="標楷體" w:hAnsi="Times New Roman" w:cs="Times New Roman" w:hint="eastAsia"/>
                <w:sz w:val="32"/>
                <w:szCs w:val="32"/>
              </w:rPr>
              <w:t>意思能力之原則與失智者或疑似失智者間辦理各項業務：</w:t>
            </w:r>
          </w:p>
          <w:p w14:paraId="4465DD2A" w14:textId="6C262E3D" w:rsidR="004B6348" w:rsidRPr="00877F09" w:rsidRDefault="00867242" w:rsidP="00867242">
            <w:pPr>
              <w:pStyle w:val="a8"/>
              <w:numPr>
                <w:ilvl w:val="0"/>
                <w:numId w:val="14"/>
              </w:numPr>
              <w:spacing w:line="480" w:lineRule="atLeast"/>
              <w:ind w:leftChars="0"/>
              <w:contextualSpacing/>
              <w:rPr>
                <w:sz w:val="32"/>
                <w:szCs w:val="32"/>
              </w:rPr>
            </w:pPr>
            <w:r w:rsidRPr="00867242">
              <w:rPr>
                <w:rFonts w:hint="eastAsia"/>
                <w:sz w:val="32"/>
                <w:szCs w:val="32"/>
              </w:rPr>
              <w:t>能力推定原則：失智者或疑似失</w:t>
            </w:r>
            <w:proofErr w:type="gramStart"/>
            <w:r w:rsidRPr="00867242">
              <w:rPr>
                <w:rFonts w:hint="eastAsia"/>
                <w:sz w:val="32"/>
                <w:szCs w:val="32"/>
              </w:rPr>
              <w:t>智者均應被</w:t>
            </w:r>
            <w:proofErr w:type="gramEnd"/>
            <w:r w:rsidRPr="00867242">
              <w:rPr>
                <w:rFonts w:hint="eastAsia"/>
                <w:sz w:val="32"/>
                <w:szCs w:val="32"/>
              </w:rPr>
              <w:t>推定為具有意思能力，除非已可證明其不具意思能力。</w:t>
            </w:r>
          </w:p>
          <w:p w14:paraId="12E25F90" w14:textId="3BB14778" w:rsidR="004B6348" w:rsidRPr="00877F09" w:rsidRDefault="00867242" w:rsidP="00867242">
            <w:pPr>
              <w:pStyle w:val="a8"/>
              <w:numPr>
                <w:ilvl w:val="0"/>
                <w:numId w:val="14"/>
              </w:numPr>
              <w:spacing w:line="480" w:lineRule="atLeast"/>
              <w:ind w:leftChars="0"/>
              <w:contextualSpacing/>
              <w:rPr>
                <w:sz w:val="32"/>
                <w:szCs w:val="32"/>
              </w:rPr>
            </w:pPr>
            <w:r w:rsidRPr="00867242">
              <w:rPr>
                <w:rFonts w:hint="eastAsia"/>
                <w:sz w:val="32"/>
                <w:szCs w:val="32"/>
              </w:rPr>
              <w:t>最大協助原則：失智者或疑似失智者不應被認為無法做出意思決定，除非已提供任何可行之支援以協助其做出決定仍未能成功。</w:t>
            </w:r>
          </w:p>
          <w:p w14:paraId="1178DFD9" w14:textId="46938711" w:rsidR="004B6348" w:rsidRPr="00877F09" w:rsidRDefault="00867242" w:rsidP="00867242">
            <w:pPr>
              <w:pStyle w:val="a8"/>
              <w:numPr>
                <w:ilvl w:val="0"/>
                <w:numId w:val="14"/>
              </w:numPr>
              <w:spacing w:line="480" w:lineRule="atLeast"/>
              <w:ind w:leftChars="0"/>
              <w:contextualSpacing/>
              <w:rPr>
                <w:sz w:val="32"/>
                <w:szCs w:val="32"/>
              </w:rPr>
            </w:pPr>
            <w:r w:rsidRPr="00867242">
              <w:rPr>
                <w:rFonts w:hint="eastAsia"/>
                <w:sz w:val="32"/>
                <w:szCs w:val="32"/>
              </w:rPr>
              <w:t>避免偏見原則：失智者或疑似失智者不應僅因做出不明智之決定，而被認為不能做出意思決定。</w:t>
            </w:r>
          </w:p>
        </w:tc>
        <w:tc>
          <w:tcPr>
            <w:tcW w:w="7327" w:type="dxa"/>
            <w:shd w:val="clear" w:color="auto" w:fill="auto"/>
          </w:tcPr>
          <w:p w14:paraId="653034B6" w14:textId="5947ED0C" w:rsidR="00771F74" w:rsidRPr="00877F09" w:rsidRDefault="00C40C67" w:rsidP="00632E27">
            <w:pPr>
              <w:pStyle w:val="a8"/>
              <w:numPr>
                <w:ilvl w:val="2"/>
                <w:numId w:val="1"/>
              </w:numPr>
              <w:spacing w:line="480" w:lineRule="atLeast"/>
              <w:ind w:leftChars="0"/>
              <w:contextualSpacing/>
              <w:rPr>
                <w:sz w:val="32"/>
                <w:szCs w:val="32"/>
              </w:rPr>
            </w:pPr>
            <w:r w:rsidRPr="00877F09">
              <w:rPr>
                <w:sz w:val="32"/>
                <w:szCs w:val="32"/>
              </w:rPr>
              <w:t>意思能力源自於生而為人的主體性，則基本上任</w:t>
            </w:r>
            <w:proofErr w:type="gramStart"/>
            <w:r w:rsidRPr="00877F09">
              <w:rPr>
                <w:sz w:val="32"/>
                <w:szCs w:val="32"/>
              </w:rPr>
              <w:t>何人均應被</w:t>
            </w:r>
            <w:proofErr w:type="gramEnd"/>
            <w:r w:rsidRPr="00877F09">
              <w:rPr>
                <w:sz w:val="32"/>
                <w:szCs w:val="32"/>
              </w:rPr>
              <w:t>推定具有意思能力，英國</w:t>
            </w:r>
            <w:r w:rsidR="000D18AD" w:rsidRPr="00877F09">
              <w:rPr>
                <w:sz w:val="32"/>
                <w:szCs w:val="32"/>
              </w:rPr>
              <w:t>於</w:t>
            </w:r>
            <w:r w:rsidR="000D18AD" w:rsidRPr="00877F09">
              <w:rPr>
                <w:sz w:val="32"/>
                <w:szCs w:val="32"/>
              </w:rPr>
              <w:t>2005</w:t>
            </w:r>
            <w:r w:rsidR="000D18AD" w:rsidRPr="00877F09">
              <w:rPr>
                <w:sz w:val="32"/>
                <w:szCs w:val="32"/>
              </w:rPr>
              <w:t>年制定，並於</w:t>
            </w:r>
            <w:r w:rsidR="000D18AD" w:rsidRPr="00877F09">
              <w:rPr>
                <w:sz w:val="32"/>
                <w:szCs w:val="32"/>
              </w:rPr>
              <w:t>2007</w:t>
            </w:r>
            <w:r w:rsidR="000D18AD" w:rsidRPr="00877F09">
              <w:rPr>
                <w:sz w:val="32"/>
                <w:szCs w:val="32"/>
              </w:rPr>
              <w:t>年生效之「心智能力法」（</w:t>
            </w:r>
            <w:r w:rsidR="000D18AD" w:rsidRPr="00877F09">
              <w:rPr>
                <w:sz w:val="32"/>
                <w:szCs w:val="32"/>
              </w:rPr>
              <w:t>Mental Capacity Act</w:t>
            </w:r>
            <w:r w:rsidR="000D18AD" w:rsidRPr="00877F09">
              <w:rPr>
                <w:sz w:val="32"/>
                <w:szCs w:val="32"/>
              </w:rPr>
              <w:t>，下稱</w:t>
            </w:r>
            <w:r w:rsidR="000D18AD" w:rsidRPr="00877F09">
              <w:rPr>
                <w:sz w:val="32"/>
                <w:szCs w:val="32"/>
              </w:rPr>
              <w:t>MCA</w:t>
            </w:r>
            <w:r w:rsidR="000D18AD" w:rsidRPr="00877F09">
              <w:rPr>
                <w:sz w:val="32"/>
                <w:szCs w:val="32"/>
              </w:rPr>
              <w:t>法）</w:t>
            </w:r>
            <w:r w:rsidRPr="00877F09">
              <w:rPr>
                <w:sz w:val="32"/>
                <w:szCs w:val="32"/>
              </w:rPr>
              <w:t>係於法律位階明文規定對於無意思能力者之保護規範，故應可</w:t>
            </w:r>
            <w:r w:rsidR="00DC420B" w:rsidRPr="00877F09">
              <w:rPr>
                <w:sz w:val="32"/>
                <w:szCs w:val="32"/>
              </w:rPr>
              <w:t>參考</w:t>
            </w:r>
            <w:r w:rsidRPr="00877F09">
              <w:rPr>
                <w:sz w:val="32"/>
                <w:szCs w:val="32"/>
              </w:rPr>
              <w:t>作為認定失智者或疑似失智者意思能力時之原則</w:t>
            </w:r>
            <w:r w:rsidR="00771F74" w:rsidRPr="00877F09">
              <w:rPr>
                <w:sz w:val="32"/>
                <w:szCs w:val="32"/>
              </w:rPr>
              <w:t>性規範</w:t>
            </w:r>
            <w:r w:rsidRPr="00877F09">
              <w:rPr>
                <w:sz w:val="32"/>
                <w:szCs w:val="32"/>
              </w:rPr>
              <w:t>。</w:t>
            </w:r>
          </w:p>
          <w:p w14:paraId="056322C1" w14:textId="31131019" w:rsidR="00956506" w:rsidRPr="00877F09" w:rsidRDefault="00771F74" w:rsidP="00632E27">
            <w:pPr>
              <w:pStyle w:val="a8"/>
              <w:numPr>
                <w:ilvl w:val="2"/>
                <w:numId w:val="1"/>
              </w:numPr>
              <w:spacing w:line="480" w:lineRule="atLeast"/>
              <w:ind w:leftChars="0"/>
              <w:contextualSpacing/>
              <w:rPr>
                <w:sz w:val="32"/>
                <w:szCs w:val="32"/>
              </w:rPr>
            </w:pPr>
            <w:r w:rsidRPr="00877F09">
              <w:rPr>
                <w:sz w:val="32"/>
                <w:szCs w:val="32"/>
              </w:rPr>
              <w:t>參考</w:t>
            </w:r>
            <w:r w:rsidR="00C40C67" w:rsidRPr="00877F09">
              <w:rPr>
                <w:sz w:val="32"/>
                <w:szCs w:val="32"/>
              </w:rPr>
              <w:t>英國</w:t>
            </w:r>
            <w:r w:rsidR="00C40C67" w:rsidRPr="00877F09">
              <w:rPr>
                <w:sz w:val="32"/>
                <w:szCs w:val="32"/>
              </w:rPr>
              <w:t>MCA</w:t>
            </w:r>
            <w:r w:rsidR="00C40C67" w:rsidRPr="00877F09">
              <w:rPr>
                <w:sz w:val="32"/>
                <w:szCs w:val="32"/>
              </w:rPr>
              <w:t>法第</w:t>
            </w:r>
            <w:r w:rsidR="00C40C67" w:rsidRPr="00877F09">
              <w:rPr>
                <w:sz w:val="32"/>
                <w:szCs w:val="32"/>
              </w:rPr>
              <w:t>1</w:t>
            </w:r>
            <w:r w:rsidR="00C40C67" w:rsidRPr="00877F09">
              <w:rPr>
                <w:sz w:val="32"/>
                <w:szCs w:val="32"/>
              </w:rPr>
              <w:t>條揭示意思能力之五大原則</w:t>
            </w:r>
            <w:r w:rsidRPr="00877F09">
              <w:rPr>
                <w:sz w:val="32"/>
                <w:szCs w:val="32"/>
              </w:rPr>
              <w:t>之</w:t>
            </w:r>
            <w:r w:rsidR="00C40C67" w:rsidRPr="00877F09">
              <w:rPr>
                <w:sz w:val="32"/>
                <w:szCs w:val="32"/>
              </w:rPr>
              <w:t>前三項原則：</w:t>
            </w:r>
            <w:r w:rsidR="00C40C67" w:rsidRPr="00877F09">
              <w:rPr>
                <w:sz w:val="32"/>
                <w:szCs w:val="32"/>
              </w:rPr>
              <w:t>1.</w:t>
            </w:r>
            <w:r w:rsidR="00C40C67" w:rsidRPr="00877F09">
              <w:rPr>
                <w:sz w:val="32"/>
                <w:szCs w:val="32"/>
              </w:rPr>
              <w:t>任何</w:t>
            </w:r>
            <w:proofErr w:type="gramStart"/>
            <w:r w:rsidR="00C40C67" w:rsidRPr="00877F09">
              <w:rPr>
                <w:sz w:val="32"/>
                <w:szCs w:val="32"/>
              </w:rPr>
              <w:t>人均應被</w:t>
            </w:r>
            <w:proofErr w:type="gramEnd"/>
            <w:r w:rsidR="00C40C67" w:rsidRPr="00877F09">
              <w:rPr>
                <w:sz w:val="32"/>
                <w:szCs w:val="32"/>
              </w:rPr>
              <w:t>推定為具有意思能力，除非已可證明其不具意思能力（能力推定原則</w:t>
            </w:r>
            <w:r w:rsidRPr="00877F09">
              <w:rPr>
                <w:sz w:val="32"/>
                <w:szCs w:val="32"/>
              </w:rPr>
              <w:t>）</w:t>
            </w:r>
            <w:r w:rsidR="00C40C67" w:rsidRPr="00877F09">
              <w:rPr>
                <w:sz w:val="32"/>
                <w:szCs w:val="32"/>
              </w:rPr>
              <w:t>、</w:t>
            </w:r>
            <w:r w:rsidR="00C40C67" w:rsidRPr="00877F09">
              <w:rPr>
                <w:sz w:val="32"/>
                <w:szCs w:val="32"/>
              </w:rPr>
              <w:t>2.</w:t>
            </w:r>
            <w:r w:rsidR="00C40C67" w:rsidRPr="00877F09">
              <w:rPr>
                <w:sz w:val="32"/>
                <w:szCs w:val="32"/>
              </w:rPr>
              <w:t>在提供任何可行之協助後仍未能成功之前，任何</w:t>
            </w:r>
            <w:proofErr w:type="gramStart"/>
            <w:r w:rsidR="00C40C67" w:rsidRPr="00877F09">
              <w:rPr>
                <w:sz w:val="32"/>
                <w:szCs w:val="32"/>
              </w:rPr>
              <w:t>人均不應</w:t>
            </w:r>
            <w:proofErr w:type="gramEnd"/>
            <w:r w:rsidR="00C40C67" w:rsidRPr="00877F09">
              <w:rPr>
                <w:sz w:val="32"/>
                <w:szCs w:val="32"/>
              </w:rPr>
              <w:t>被認為不能做出意思決定</w:t>
            </w:r>
            <w:r w:rsidRPr="00877F09">
              <w:rPr>
                <w:sz w:val="32"/>
                <w:szCs w:val="32"/>
              </w:rPr>
              <w:lastRenderedPageBreak/>
              <w:t>（</w:t>
            </w:r>
            <w:r w:rsidR="00C40C67" w:rsidRPr="00877F09">
              <w:rPr>
                <w:sz w:val="32"/>
                <w:szCs w:val="32"/>
              </w:rPr>
              <w:t>最大協助原則</w:t>
            </w:r>
            <w:r w:rsidRPr="00877F09">
              <w:rPr>
                <w:sz w:val="32"/>
                <w:szCs w:val="32"/>
              </w:rPr>
              <w:t>）</w:t>
            </w:r>
            <w:r w:rsidR="00C40C67" w:rsidRPr="00877F09">
              <w:rPr>
                <w:sz w:val="32"/>
                <w:szCs w:val="32"/>
              </w:rPr>
              <w:t>、</w:t>
            </w:r>
            <w:r w:rsidR="00C40C67" w:rsidRPr="00877F09">
              <w:rPr>
                <w:sz w:val="32"/>
                <w:szCs w:val="32"/>
              </w:rPr>
              <w:t>3.</w:t>
            </w:r>
            <w:r w:rsidR="00C40C67" w:rsidRPr="00877F09">
              <w:rPr>
                <w:sz w:val="32"/>
                <w:szCs w:val="32"/>
              </w:rPr>
              <w:t>任何人不應僅因做出不明智之決定，而被認為不能做出意思決定</w:t>
            </w:r>
            <w:r w:rsidRPr="00877F09">
              <w:rPr>
                <w:sz w:val="32"/>
                <w:szCs w:val="32"/>
              </w:rPr>
              <w:t>（</w:t>
            </w:r>
            <w:r w:rsidR="00C40C67" w:rsidRPr="00877F09">
              <w:rPr>
                <w:sz w:val="32"/>
                <w:szCs w:val="32"/>
              </w:rPr>
              <w:t>避免偏見原則</w:t>
            </w:r>
            <w:r w:rsidRPr="00877F09">
              <w:rPr>
                <w:sz w:val="32"/>
                <w:szCs w:val="32"/>
              </w:rPr>
              <w:t>）</w:t>
            </w:r>
            <w:r w:rsidR="00E14C51" w:rsidRPr="00877F09">
              <w:rPr>
                <w:sz w:val="32"/>
                <w:szCs w:val="32"/>
              </w:rPr>
              <w:t>提出建議參考做法</w:t>
            </w:r>
            <w:r w:rsidRPr="00877F09">
              <w:rPr>
                <w:sz w:val="32"/>
                <w:szCs w:val="32"/>
              </w:rPr>
              <w:t>。</w:t>
            </w:r>
          </w:p>
        </w:tc>
      </w:tr>
      <w:tr w:rsidR="004B6348" w:rsidRPr="00877F09" w14:paraId="56A77AB9" w14:textId="77777777" w:rsidTr="007D5FEE">
        <w:tc>
          <w:tcPr>
            <w:tcW w:w="15021" w:type="dxa"/>
            <w:gridSpan w:val="2"/>
          </w:tcPr>
          <w:p w14:paraId="72558A4C" w14:textId="6B7A26BD" w:rsidR="004B6348" w:rsidRPr="00877F09" w:rsidRDefault="004B6348" w:rsidP="00632E27">
            <w:pPr>
              <w:pStyle w:val="a8"/>
              <w:numPr>
                <w:ilvl w:val="0"/>
                <w:numId w:val="1"/>
              </w:numPr>
              <w:adjustRightInd/>
              <w:spacing w:line="480" w:lineRule="atLeast"/>
              <w:ind w:leftChars="0" w:left="482" w:hanging="482"/>
              <w:contextualSpacing/>
              <w:rPr>
                <w:b/>
                <w:sz w:val="32"/>
                <w:szCs w:val="32"/>
              </w:rPr>
            </w:pPr>
            <w:r w:rsidRPr="00877F09">
              <w:rPr>
                <w:b/>
                <w:sz w:val="32"/>
                <w:szCs w:val="32"/>
              </w:rPr>
              <w:lastRenderedPageBreak/>
              <w:t>失智友善金融</w:t>
            </w:r>
            <w:r w:rsidR="00D84A33" w:rsidRPr="00877F09">
              <w:rPr>
                <w:b/>
                <w:sz w:val="32"/>
                <w:szCs w:val="32"/>
              </w:rPr>
              <w:t>措施</w:t>
            </w:r>
          </w:p>
        </w:tc>
      </w:tr>
      <w:tr w:rsidR="00DA2C3F" w:rsidRPr="00877F09" w14:paraId="04E13C5F" w14:textId="77777777" w:rsidTr="007D5FEE">
        <w:tc>
          <w:tcPr>
            <w:tcW w:w="7694" w:type="dxa"/>
          </w:tcPr>
          <w:p w14:paraId="721BE172" w14:textId="7F54711C" w:rsidR="00DA2C3F" w:rsidRPr="00877F09" w:rsidRDefault="00867242" w:rsidP="00867242">
            <w:pPr>
              <w:pStyle w:val="a8"/>
              <w:numPr>
                <w:ilvl w:val="0"/>
                <w:numId w:val="25"/>
              </w:numPr>
              <w:spacing w:line="480" w:lineRule="atLeast"/>
              <w:ind w:leftChars="0"/>
              <w:contextualSpacing/>
              <w:rPr>
                <w:sz w:val="32"/>
                <w:szCs w:val="32"/>
              </w:rPr>
            </w:pPr>
            <w:r w:rsidRPr="00867242">
              <w:rPr>
                <w:rFonts w:hint="eastAsia"/>
                <w:sz w:val="32"/>
                <w:szCs w:val="32"/>
              </w:rPr>
              <w:t>為建置失智友善金融環境及提供失智友善金融服務，期貨商宜於辨識並理解需求、員工技巧與能力、金融產品與服務、友善支援、友善溝通等層面採取適當措施。</w:t>
            </w:r>
          </w:p>
          <w:p w14:paraId="1F55FF5B" w14:textId="4BE413CC" w:rsidR="00DA2C3F" w:rsidRPr="00877F09" w:rsidRDefault="00867242" w:rsidP="00867242">
            <w:pPr>
              <w:pStyle w:val="a8"/>
              <w:numPr>
                <w:ilvl w:val="0"/>
                <w:numId w:val="25"/>
              </w:numPr>
              <w:spacing w:line="480" w:lineRule="atLeast"/>
              <w:ind w:leftChars="0"/>
              <w:contextualSpacing/>
              <w:rPr>
                <w:sz w:val="32"/>
                <w:szCs w:val="32"/>
              </w:rPr>
            </w:pPr>
            <w:r w:rsidRPr="00867242">
              <w:rPr>
                <w:rFonts w:hint="eastAsia"/>
                <w:sz w:val="32"/>
                <w:szCs w:val="32"/>
              </w:rPr>
              <w:t>辨識並理解需求：辨識失智者或疑似失智者、認識失智症之特性及對失智者或疑似失智者之影響，以及理解失智者或疑似失智者之需求。</w:t>
            </w:r>
          </w:p>
          <w:p w14:paraId="760C27C1" w14:textId="5648E420" w:rsidR="00C44AAF" w:rsidRPr="00877F09" w:rsidRDefault="00867242" w:rsidP="00867242">
            <w:pPr>
              <w:pStyle w:val="a8"/>
              <w:numPr>
                <w:ilvl w:val="0"/>
                <w:numId w:val="25"/>
              </w:numPr>
              <w:spacing w:line="480" w:lineRule="atLeast"/>
              <w:ind w:leftChars="0"/>
              <w:contextualSpacing/>
              <w:rPr>
                <w:sz w:val="32"/>
                <w:szCs w:val="32"/>
              </w:rPr>
            </w:pPr>
            <w:r w:rsidRPr="00867242">
              <w:rPr>
                <w:rFonts w:hint="eastAsia"/>
                <w:sz w:val="32"/>
                <w:szCs w:val="32"/>
              </w:rPr>
              <w:t>員工技巧與能力：宜視期貨商業務接觸失智者及疑似失智者之可能性、</w:t>
            </w:r>
            <w:proofErr w:type="gramStart"/>
            <w:r w:rsidRPr="00867242">
              <w:rPr>
                <w:rFonts w:hint="eastAsia"/>
                <w:sz w:val="32"/>
                <w:szCs w:val="32"/>
              </w:rPr>
              <w:t>態樣及問題</w:t>
            </w:r>
            <w:proofErr w:type="gramEnd"/>
            <w:r w:rsidRPr="00867242">
              <w:rPr>
                <w:rFonts w:hint="eastAsia"/>
                <w:sz w:val="32"/>
                <w:szCs w:val="32"/>
              </w:rPr>
              <w:t>，適時針對從業人員實施教育訓練，使從業人員認識失智友善金融之精神與內涵，並具備相關服務技巧及能力以辨識及回應失智者或疑似失智者的需求。</w:t>
            </w:r>
          </w:p>
          <w:p w14:paraId="3C1EC5EE" w14:textId="4AD57E9D" w:rsidR="00B52E31" w:rsidRPr="00877F09" w:rsidRDefault="00867242" w:rsidP="00867242">
            <w:pPr>
              <w:pStyle w:val="a8"/>
              <w:numPr>
                <w:ilvl w:val="0"/>
                <w:numId w:val="25"/>
              </w:numPr>
              <w:spacing w:line="480" w:lineRule="atLeast"/>
              <w:ind w:leftChars="0"/>
              <w:contextualSpacing/>
              <w:rPr>
                <w:sz w:val="32"/>
                <w:szCs w:val="32"/>
              </w:rPr>
            </w:pPr>
            <w:r w:rsidRPr="00867242">
              <w:rPr>
                <w:rFonts w:hint="eastAsia"/>
                <w:sz w:val="32"/>
                <w:szCs w:val="32"/>
              </w:rPr>
              <w:t>金融商品與服務：設計金融商品與服務時宜採取合宜措施，瞭解失智者或疑似失智者的行為樣態、所面臨之意思決定困境、業務往來需求等層面，以提供適當的商品或服務。</w:t>
            </w:r>
          </w:p>
          <w:p w14:paraId="06E82931" w14:textId="530562DE" w:rsidR="0038738B" w:rsidRPr="00877F09" w:rsidRDefault="00867242" w:rsidP="00867242">
            <w:pPr>
              <w:pStyle w:val="a8"/>
              <w:numPr>
                <w:ilvl w:val="0"/>
                <w:numId w:val="25"/>
              </w:numPr>
              <w:spacing w:line="480" w:lineRule="atLeast"/>
              <w:ind w:leftChars="0"/>
              <w:contextualSpacing/>
              <w:rPr>
                <w:sz w:val="32"/>
                <w:szCs w:val="32"/>
              </w:rPr>
            </w:pPr>
            <w:r w:rsidRPr="00867242">
              <w:rPr>
                <w:rFonts w:hint="eastAsia"/>
                <w:sz w:val="32"/>
                <w:szCs w:val="32"/>
              </w:rPr>
              <w:lastRenderedPageBreak/>
              <w:t>友善支援：於服務失智者或疑似</w:t>
            </w:r>
            <w:proofErr w:type="gramStart"/>
            <w:r w:rsidRPr="00867242">
              <w:rPr>
                <w:rFonts w:hint="eastAsia"/>
                <w:sz w:val="32"/>
                <w:szCs w:val="32"/>
              </w:rPr>
              <w:t>失智時</w:t>
            </w:r>
            <w:proofErr w:type="gramEnd"/>
            <w:r w:rsidRPr="00867242">
              <w:rPr>
                <w:rFonts w:hint="eastAsia"/>
                <w:sz w:val="32"/>
                <w:szCs w:val="32"/>
              </w:rPr>
              <w:t>，落實失智友善金融之精神，參考做法如下：</w:t>
            </w:r>
          </w:p>
          <w:p w14:paraId="7B068387" w14:textId="42F23248" w:rsidR="00D10649" w:rsidRPr="00877F09" w:rsidRDefault="00867242" w:rsidP="00CA5621">
            <w:pPr>
              <w:pStyle w:val="a8"/>
              <w:numPr>
                <w:ilvl w:val="0"/>
                <w:numId w:val="16"/>
              </w:numPr>
              <w:spacing w:line="480" w:lineRule="atLeast"/>
              <w:ind w:leftChars="0" w:left="1014" w:hanging="334"/>
              <w:contextualSpacing/>
              <w:rPr>
                <w:sz w:val="32"/>
                <w:szCs w:val="32"/>
              </w:rPr>
            </w:pPr>
            <w:r w:rsidRPr="00867242">
              <w:rPr>
                <w:rFonts w:hint="eastAsia"/>
                <w:sz w:val="32"/>
                <w:szCs w:val="32"/>
              </w:rPr>
              <w:t>期貨商宜鼓勵從業人員接受失智友善訓練。</w:t>
            </w:r>
          </w:p>
          <w:p w14:paraId="2837A692" w14:textId="5EF63BE2" w:rsidR="00DA2C3F" w:rsidRPr="00877F09" w:rsidRDefault="00EC0C51" w:rsidP="00CA5621">
            <w:pPr>
              <w:pStyle w:val="a8"/>
              <w:numPr>
                <w:ilvl w:val="0"/>
                <w:numId w:val="16"/>
              </w:numPr>
              <w:spacing w:line="480" w:lineRule="atLeast"/>
              <w:ind w:leftChars="0" w:left="1014" w:hanging="334"/>
              <w:contextualSpacing/>
              <w:rPr>
                <w:sz w:val="32"/>
                <w:szCs w:val="32"/>
              </w:rPr>
            </w:pPr>
            <w:r w:rsidRPr="00EC0C51">
              <w:rPr>
                <w:rFonts w:hint="eastAsia"/>
                <w:sz w:val="32"/>
                <w:szCs w:val="32"/>
              </w:rPr>
              <w:t>宜由同一位從業人員服務</w:t>
            </w:r>
            <w:proofErr w:type="gramStart"/>
            <w:r w:rsidRPr="00EC0C51">
              <w:rPr>
                <w:rFonts w:hint="eastAsia"/>
                <w:sz w:val="32"/>
                <w:szCs w:val="32"/>
              </w:rPr>
              <w:t>失智或疑似</w:t>
            </w:r>
            <w:proofErr w:type="gramEnd"/>
            <w:r w:rsidRPr="00EC0C51">
              <w:rPr>
                <w:rFonts w:hint="eastAsia"/>
                <w:sz w:val="32"/>
                <w:szCs w:val="32"/>
              </w:rPr>
              <w:t>失智者，以降低失智者或疑似失智者之緊張或焦慮，亦有助於從業人員快速掌握個案狀況。從業人員與失智者或疑似失智者溝通之參考做法如本點</w:t>
            </w:r>
            <w:r w:rsidRPr="00EC0C51">
              <w:rPr>
                <w:rFonts w:hint="eastAsia"/>
                <w:sz w:val="32"/>
                <w:szCs w:val="32"/>
              </w:rPr>
              <w:t>(</w:t>
            </w:r>
            <w:r w:rsidRPr="00EC0C51">
              <w:rPr>
                <w:rFonts w:hint="eastAsia"/>
                <w:sz w:val="32"/>
                <w:szCs w:val="32"/>
              </w:rPr>
              <w:t>六</w:t>
            </w:r>
            <w:r w:rsidRPr="00EC0C51">
              <w:rPr>
                <w:rFonts w:hint="eastAsia"/>
                <w:sz w:val="32"/>
                <w:szCs w:val="32"/>
              </w:rPr>
              <w:t>)</w:t>
            </w:r>
            <w:r w:rsidRPr="00EC0C51">
              <w:rPr>
                <w:rFonts w:hint="eastAsia"/>
                <w:sz w:val="32"/>
                <w:szCs w:val="32"/>
              </w:rPr>
              <w:t>所示。</w:t>
            </w:r>
          </w:p>
          <w:p w14:paraId="79FDFF95" w14:textId="1A07AF56" w:rsidR="00DA2C3F" w:rsidRPr="00877F09" w:rsidRDefault="00EC0C51" w:rsidP="00CA5621">
            <w:pPr>
              <w:pStyle w:val="a8"/>
              <w:numPr>
                <w:ilvl w:val="0"/>
                <w:numId w:val="16"/>
              </w:numPr>
              <w:spacing w:line="480" w:lineRule="atLeast"/>
              <w:ind w:leftChars="0" w:left="1014" w:hanging="334"/>
              <w:contextualSpacing/>
              <w:rPr>
                <w:sz w:val="32"/>
                <w:szCs w:val="32"/>
              </w:rPr>
            </w:pPr>
            <w:r w:rsidRPr="00EC0C51">
              <w:rPr>
                <w:rFonts w:hint="eastAsia"/>
                <w:sz w:val="32"/>
                <w:szCs w:val="32"/>
              </w:rPr>
              <w:t>提供失智友善空間，如明亮、具有一定程度隱私的半開放空間等</w:t>
            </w:r>
            <w:proofErr w:type="gramStart"/>
            <w:r w:rsidRPr="00EC0C51">
              <w:rPr>
                <w:rFonts w:hint="eastAsia"/>
                <w:sz w:val="32"/>
                <w:szCs w:val="32"/>
              </w:rPr>
              <w:t>能使失智者</w:t>
            </w:r>
            <w:proofErr w:type="gramEnd"/>
            <w:r w:rsidRPr="00EC0C51">
              <w:rPr>
                <w:rFonts w:hint="eastAsia"/>
                <w:sz w:val="32"/>
                <w:szCs w:val="32"/>
              </w:rPr>
              <w:t>或疑似失智者感到放鬆的空間。</w:t>
            </w:r>
          </w:p>
          <w:p w14:paraId="20430173" w14:textId="7823C334" w:rsidR="00DA2C3F" w:rsidRPr="00877F09" w:rsidRDefault="00EC0C51" w:rsidP="00CA5621">
            <w:pPr>
              <w:pStyle w:val="a8"/>
              <w:numPr>
                <w:ilvl w:val="0"/>
                <w:numId w:val="16"/>
              </w:numPr>
              <w:spacing w:line="480" w:lineRule="atLeast"/>
              <w:ind w:leftChars="0" w:left="1014" w:hanging="334"/>
              <w:contextualSpacing/>
              <w:rPr>
                <w:sz w:val="32"/>
                <w:szCs w:val="32"/>
              </w:rPr>
            </w:pPr>
            <w:r w:rsidRPr="00EC0C51">
              <w:rPr>
                <w:rFonts w:hint="eastAsia"/>
                <w:sz w:val="32"/>
                <w:szCs w:val="32"/>
              </w:rPr>
              <w:t>盡可能配合失智者或疑似失智者的需求予以彈性處理，如就部份業務彈性提供從業人員到府服務。</w:t>
            </w:r>
          </w:p>
          <w:p w14:paraId="459B583E" w14:textId="634547DC" w:rsidR="00DA2C3F" w:rsidRPr="00877F09" w:rsidRDefault="00EC0C51" w:rsidP="00CA5621">
            <w:pPr>
              <w:pStyle w:val="a8"/>
              <w:numPr>
                <w:ilvl w:val="0"/>
                <w:numId w:val="16"/>
              </w:numPr>
              <w:spacing w:line="480" w:lineRule="atLeast"/>
              <w:ind w:leftChars="0" w:left="1014" w:hanging="334"/>
              <w:contextualSpacing/>
              <w:rPr>
                <w:sz w:val="32"/>
                <w:szCs w:val="32"/>
              </w:rPr>
            </w:pPr>
            <w:r w:rsidRPr="00EC0C51">
              <w:rPr>
                <w:rFonts w:hint="eastAsia"/>
                <w:sz w:val="32"/>
                <w:szCs w:val="32"/>
              </w:rPr>
              <w:t>視情況於</w:t>
            </w:r>
            <w:r w:rsidR="00807534">
              <w:rPr>
                <w:rFonts w:hint="eastAsia"/>
                <w:sz w:val="32"/>
                <w:szCs w:val="32"/>
              </w:rPr>
              <w:t>期貨</w:t>
            </w:r>
            <w:r w:rsidRPr="00EC0C51">
              <w:rPr>
                <w:rFonts w:hint="eastAsia"/>
                <w:sz w:val="32"/>
                <w:szCs w:val="32"/>
              </w:rPr>
              <w:t>商內部保存與失智者或疑似失智者間之溝通紀錄及需求，或可建立友善支援流程。</w:t>
            </w:r>
          </w:p>
          <w:p w14:paraId="352C0FC4" w14:textId="4D473738" w:rsidR="0006047E" w:rsidRPr="00877F09" w:rsidRDefault="002F2A5C" w:rsidP="003807A0">
            <w:pPr>
              <w:pStyle w:val="a8"/>
              <w:numPr>
                <w:ilvl w:val="0"/>
                <w:numId w:val="25"/>
              </w:numPr>
              <w:spacing w:line="480" w:lineRule="atLeast"/>
              <w:ind w:leftChars="0"/>
              <w:contextualSpacing/>
              <w:rPr>
                <w:sz w:val="32"/>
                <w:szCs w:val="32"/>
              </w:rPr>
            </w:pPr>
            <w:r w:rsidRPr="00877F09">
              <w:rPr>
                <w:sz w:val="32"/>
                <w:szCs w:val="32"/>
              </w:rPr>
              <w:t>友善</w:t>
            </w:r>
            <w:r w:rsidR="00DA2C3F" w:rsidRPr="00877F09">
              <w:rPr>
                <w:sz w:val="32"/>
                <w:szCs w:val="32"/>
              </w:rPr>
              <w:t>溝通</w:t>
            </w:r>
            <w:r w:rsidR="0021018F" w:rsidRPr="00877F09">
              <w:rPr>
                <w:sz w:val="32"/>
                <w:szCs w:val="32"/>
              </w:rPr>
              <w:t>：</w:t>
            </w:r>
            <w:r w:rsidR="00DA2C3F" w:rsidRPr="00877F09">
              <w:rPr>
                <w:sz w:val="32"/>
                <w:szCs w:val="32"/>
              </w:rPr>
              <w:t>確保以失智者或疑似失智者得以理解之方式</w:t>
            </w:r>
            <w:r w:rsidR="00883402" w:rsidRPr="00877F09">
              <w:rPr>
                <w:sz w:val="32"/>
                <w:szCs w:val="32"/>
              </w:rPr>
              <w:t>溝通</w:t>
            </w:r>
            <w:r w:rsidR="00DA2C3F" w:rsidRPr="00877F09">
              <w:rPr>
                <w:sz w:val="32"/>
                <w:szCs w:val="32"/>
              </w:rPr>
              <w:t>，參考</w:t>
            </w:r>
            <w:r w:rsidR="003301F0" w:rsidRPr="00877F09">
              <w:rPr>
                <w:sz w:val="32"/>
                <w:szCs w:val="32"/>
              </w:rPr>
              <w:t>做</w:t>
            </w:r>
            <w:r w:rsidR="00DA2C3F" w:rsidRPr="00877F09">
              <w:rPr>
                <w:sz w:val="32"/>
                <w:szCs w:val="32"/>
              </w:rPr>
              <w:t>法如下：</w:t>
            </w:r>
          </w:p>
          <w:p w14:paraId="1EDD9F15" w14:textId="14EA2FE7" w:rsidR="0067096F" w:rsidRPr="00877F09" w:rsidRDefault="0006047E" w:rsidP="00CA5621">
            <w:pPr>
              <w:pStyle w:val="a8"/>
              <w:numPr>
                <w:ilvl w:val="0"/>
                <w:numId w:val="32"/>
              </w:numPr>
              <w:spacing w:line="480" w:lineRule="atLeast"/>
              <w:ind w:leftChars="0" w:left="1014" w:hanging="334"/>
              <w:contextualSpacing/>
              <w:rPr>
                <w:sz w:val="32"/>
                <w:szCs w:val="32"/>
              </w:rPr>
            </w:pPr>
            <w:r w:rsidRPr="00877F09">
              <w:rPr>
                <w:sz w:val="32"/>
                <w:szCs w:val="32"/>
              </w:rPr>
              <w:t>站或坐在</w:t>
            </w:r>
            <w:r w:rsidR="009B666A" w:rsidRPr="00877F09">
              <w:rPr>
                <w:sz w:val="32"/>
                <w:szCs w:val="32"/>
              </w:rPr>
              <w:t>失智者或疑似失智者</w:t>
            </w:r>
            <w:r w:rsidRPr="00877F09">
              <w:rPr>
                <w:sz w:val="32"/>
                <w:szCs w:val="32"/>
              </w:rPr>
              <w:t>可以清楚看到且</w:t>
            </w:r>
            <w:r w:rsidRPr="00877F09">
              <w:rPr>
                <w:sz w:val="32"/>
                <w:szCs w:val="32"/>
              </w:rPr>
              <w:lastRenderedPageBreak/>
              <w:t>聽到的位置（通常這個位置是</w:t>
            </w:r>
            <w:r w:rsidR="009B666A" w:rsidRPr="00877F09">
              <w:rPr>
                <w:sz w:val="32"/>
                <w:szCs w:val="32"/>
              </w:rPr>
              <w:t>其</w:t>
            </w:r>
            <w:r w:rsidRPr="00877F09">
              <w:rPr>
                <w:sz w:val="32"/>
                <w:szCs w:val="32"/>
              </w:rPr>
              <w:t>正前方）。試著以雙眼平視的角度對視</w:t>
            </w:r>
            <w:r w:rsidR="009C4319" w:rsidRPr="00877F09">
              <w:rPr>
                <w:sz w:val="32"/>
                <w:szCs w:val="32"/>
              </w:rPr>
              <w:t>建立眼神交流</w:t>
            </w:r>
            <w:r w:rsidRPr="00877F09">
              <w:rPr>
                <w:sz w:val="32"/>
                <w:szCs w:val="32"/>
              </w:rPr>
              <w:t>，盡量避免由上往下俯視。</w:t>
            </w:r>
          </w:p>
          <w:p w14:paraId="61A2EF46" w14:textId="773C73FA" w:rsidR="0067096F" w:rsidRPr="00877F09" w:rsidRDefault="0006047E" w:rsidP="00CA5621">
            <w:pPr>
              <w:pStyle w:val="a8"/>
              <w:numPr>
                <w:ilvl w:val="0"/>
                <w:numId w:val="32"/>
              </w:numPr>
              <w:spacing w:line="480" w:lineRule="atLeast"/>
              <w:ind w:leftChars="0" w:left="1014" w:hanging="334"/>
              <w:contextualSpacing/>
              <w:rPr>
                <w:sz w:val="32"/>
                <w:szCs w:val="32"/>
              </w:rPr>
            </w:pPr>
            <w:r w:rsidRPr="00877F09">
              <w:rPr>
                <w:sz w:val="32"/>
                <w:szCs w:val="32"/>
              </w:rPr>
              <w:t>溝通時</w:t>
            </w:r>
            <w:r w:rsidR="00044498" w:rsidRPr="00877F09">
              <w:rPr>
                <w:sz w:val="32"/>
                <w:szCs w:val="32"/>
              </w:rPr>
              <w:t>宜</w:t>
            </w:r>
            <w:r w:rsidRPr="00877F09">
              <w:rPr>
                <w:sz w:val="32"/>
                <w:szCs w:val="32"/>
              </w:rPr>
              <w:t>清楚且平靜。</w:t>
            </w:r>
          </w:p>
          <w:p w14:paraId="0F883118" w14:textId="3B62B8B0" w:rsidR="0067096F" w:rsidRPr="00877F09" w:rsidRDefault="0006047E" w:rsidP="00CA5621">
            <w:pPr>
              <w:pStyle w:val="a8"/>
              <w:numPr>
                <w:ilvl w:val="0"/>
                <w:numId w:val="32"/>
              </w:numPr>
              <w:spacing w:line="480" w:lineRule="atLeast"/>
              <w:ind w:leftChars="0" w:left="1014" w:hanging="334"/>
              <w:contextualSpacing/>
              <w:rPr>
                <w:sz w:val="32"/>
                <w:szCs w:val="32"/>
              </w:rPr>
            </w:pPr>
            <w:r w:rsidRPr="00877F09">
              <w:rPr>
                <w:sz w:val="32"/>
                <w:szCs w:val="32"/>
              </w:rPr>
              <w:t>使用簡短且簡單的句子</w:t>
            </w:r>
            <w:r w:rsidR="009C4319" w:rsidRPr="00877F09">
              <w:rPr>
                <w:sz w:val="32"/>
                <w:szCs w:val="32"/>
              </w:rPr>
              <w:t>，但</w:t>
            </w:r>
            <w:r w:rsidRPr="00877F09">
              <w:rPr>
                <w:sz w:val="32"/>
                <w:szCs w:val="32"/>
              </w:rPr>
              <w:t>避免以對小孩說話的語氣溝通，</w:t>
            </w:r>
            <w:r w:rsidR="00044498" w:rsidRPr="00877F09">
              <w:rPr>
                <w:sz w:val="32"/>
                <w:szCs w:val="32"/>
              </w:rPr>
              <w:t>宜</w:t>
            </w:r>
            <w:r w:rsidRPr="00877F09">
              <w:rPr>
                <w:sz w:val="32"/>
                <w:szCs w:val="32"/>
              </w:rPr>
              <w:t>有耐心且尊重。</w:t>
            </w:r>
          </w:p>
          <w:p w14:paraId="3159D701" w14:textId="55540F75" w:rsidR="0067096F" w:rsidRPr="00877F09" w:rsidRDefault="00B306CF" w:rsidP="00CA5621">
            <w:pPr>
              <w:pStyle w:val="a8"/>
              <w:numPr>
                <w:ilvl w:val="0"/>
                <w:numId w:val="32"/>
              </w:numPr>
              <w:spacing w:line="480" w:lineRule="atLeast"/>
              <w:ind w:leftChars="0" w:left="1014" w:hanging="334"/>
              <w:contextualSpacing/>
              <w:rPr>
                <w:sz w:val="32"/>
                <w:szCs w:val="32"/>
              </w:rPr>
            </w:pPr>
            <w:r w:rsidRPr="00877F09">
              <w:rPr>
                <w:sz w:val="32"/>
                <w:szCs w:val="32"/>
              </w:rPr>
              <w:t>稍微放慢對話的節奏，</w:t>
            </w:r>
            <w:r w:rsidR="0006047E" w:rsidRPr="00877F09">
              <w:rPr>
                <w:sz w:val="32"/>
                <w:szCs w:val="32"/>
              </w:rPr>
              <w:t>盡量提供</w:t>
            </w:r>
            <w:r w:rsidR="009B666A" w:rsidRPr="00877F09">
              <w:rPr>
                <w:sz w:val="32"/>
                <w:szCs w:val="32"/>
              </w:rPr>
              <w:t>失智者或疑似失智者</w:t>
            </w:r>
            <w:r w:rsidR="0006047E" w:rsidRPr="00877F09">
              <w:rPr>
                <w:sz w:val="32"/>
                <w:szCs w:val="32"/>
              </w:rPr>
              <w:t>消化資訊及回應的時間。</w:t>
            </w:r>
          </w:p>
          <w:p w14:paraId="68C71AA7" w14:textId="0F4C817C" w:rsidR="0067096F" w:rsidRPr="00877F09" w:rsidRDefault="0006047E" w:rsidP="00CA5621">
            <w:pPr>
              <w:pStyle w:val="a8"/>
              <w:numPr>
                <w:ilvl w:val="0"/>
                <w:numId w:val="32"/>
              </w:numPr>
              <w:spacing w:line="480" w:lineRule="atLeast"/>
              <w:ind w:leftChars="0" w:left="1014" w:hanging="334"/>
              <w:contextualSpacing/>
              <w:rPr>
                <w:sz w:val="32"/>
                <w:szCs w:val="32"/>
              </w:rPr>
            </w:pPr>
            <w:r w:rsidRPr="00877F09">
              <w:rPr>
                <w:sz w:val="32"/>
                <w:szCs w:val="32"/>
              </w:rPr>
              <w:t>以對話的方式溝通，</w:t>
            </w:r>
            <w:r w:rsidR="003C77EF" w:rsidRPr="00877F09">
              <w:rPr>
                <w:sz w:val="32"/>
                <w:szCs w:val="32"/>
              </w:rPr>
              <w:t>並</w:t>
            </w:r>
            <w:r w:rsidRPr="00877F09">
              <w:rPr>
                <w:sz w:val="32"/>
                <w:szCs w:val="32"/>
              </w:rPr>
              <w:t>避免持續的</w:t>
            </w:r>
            <w:proofErr w:type="gramStart"/>
            <w:r w:rsidRPr="00877F09">
              <w:rPr>
                <w:sz w:val="32"/>
                <w:szCs w:val="32"/>
              </w:rPr>
              <w:t>提問讓</w:t>
            </w:r>
            <w:r w:rsidR="009B666A" w:rsidRPr="00877F09">
              <w:rPr>
                <w:sz w:val="32"/>
                <w:szCs w:val="32"/>
              </w:rPr>
              <w:t>失智者</w:t>
            </w:r>
            <w:proofErr w:type="gramEnd"/>
            <w:r w:rsidR="009B666A" w:rsidRPr="00877F09">
              <w:rPr>
                <w:sz w:val="32"/>
                <w:szCs w:val="32"/>
              </w:rPr>
              <w:t>或疑似失智者</w:t>
            </w:r>
            <w:r w:rsidRPr="00877F09">
              <w:rPr>
                <w:sz w:val="32"/>
                <w:szCs w:val="32"/>
              </w:rPr>
              <w:t>感受到疲累或壓迫。</w:t>
            </w:r>
          </w:p>
          <w:p w14:paraId="71BB28CF" w14:textId="6077103C" w:rsidR="0067096F" w:rsidRPr="00877F09" w:rsidRDefault="0006047E" w:rsidP="00CA5621">
            <w:pPr>
              <w:pStyle w:val="a8"/>
              <w:numPr>
                <w:ilvl w:val="0"/>
                <w:numId w:val="32"/>
              </w:numPr>
              <w:spacing w:line="480" w:lineRule="atLeast"/>
              <w:ind w:leftChars="0" w:left="1014" w:hanging="334"/>
              <w:contextualSpacing/>
              <w:rPr>
                <w:sz w:val="32"/>
                <w:szCs w:val="32"/>
              </w:rPr>
            </w:pPr>
            <w:proofErr w:type="gramStart"/>
            <w:r w:rsidRPr="00877F09">
              <w:rPr>
                <w:sz w:val="32"/>
                <w:szCs w:val="32"/>
              </w:rPr>
              <w:t>讓</w:t>
            </w:r>
            <w:r w:rsidR="009B666A" w:rsidRPr="00877F09">
              <w:rPr>
                <w:sz w:val="32"/>
                <w:szCs w:val="32"/>
              </w:rPr>
              <w:t>失智者</w:t>
            </w:r>
            <w:proofErr w:type="gramEnd"/>
            <w:r w:rsidR="009B666A" w:rsidRPr="00877F09">
              <w:rPr>
                <w:sz w:val="32"/>
                <w:szCs w:val="32"/>
              </w:rPr>
              <w:t>或疑似失智者</w:t>
            </w:r>
            <w:r w:rsidRPr="00877F09">
              <w:rPr>
                <w:sz w:val="32"/>
                <w:szCs w:val="32"/>
              </w:rPr>
              <w:t>完整表達</w:t>
            </w:r>
            <w:r w:rsidR="00044498" w:rsidRPr="00877F09">
              <w:rPr>
                <w:sz w:val="32"/>
                <w:szCs w:val="32"/>
              </w:rPr>
              <w:t>以了解</w:t>
            </w:r>
            <w:r w:rsidR="00705953" w:rsidRPr="00877F09">
              <w:rPr>
                <w:sz w:val="32"/>
                <w:szCs w:val="32"/>
              </w:rPr>
              <w:t>其真正的</w:t>
            </w:r>
            <w:r w:rsidR="00044498" w:rsidRPr="00877F09">
              <w:rPr>
                <w:sz w:val="32"/>
                <w:szCs w:val="32"/>
              </w:rPr>
              <w:t>意思，但</w:t>
            </w:r>
            <w:r w:rsidRPr="00877F09">
              <w:rPr>
                <w:sz w:val="32"/>
                <w:szCs w:val="32"/>
              </w:rPr>
              <w:t>避免</w:t>
            </w:r>
            <w:r w:rsidR="00044498" w:rsidRPr="00877F09">
              <w:rPr>
                <w:sz w:val="32"/>
                <w:szCs w:val="32"/>
              </w:rPr>
              <w:t>先入為主的假設</w:t>
            </w:r>
            <w:r w:rsidRPr="00877F09">
              <w:rPr>
                <w:sz w:val="32"/>
                <w:szCs w:val="32"/>
              </w:rPr>
              <w:t>。</w:t>
            </w:r>
          </w:p>
          <w:p w14:paraId="413BB1DD" w14:textId="1A2DB2BE" w:rsidR="0067096F" w:rsidRPr="00877F09" w:rsidRDefault="0006047E" w:rsidP="00CA5621">
            <w:pPr>
              <w:pStyle w:val="a8"/>
              <w:numPr>
                <w:ilvl w:val="0"/>
                <w:numId w:val="32"/>
              </w:numPr>
              <w:spacing w:line="480" w:lineRule="atLeast"/>
              <w:ind w:leftChars="0" w:left="1014" w:hanging="334"/>
              <w:contextualSpacing/>
              <w:rPr>
                <w:sz w:val="32"/>
                <w:szCs w:val="32"/>
              </w:rPr>
            </w:pPr>
            <w:r w:rsidRPr="00877F09">
              <w:rPr>
                <w:sz w:val="32"/>
                <w:szCs w:val="32"/>
              </w:rPr>
              <w:t>避免以尖銳或較高的語調說話。</w:t>
            </w:r>
          </w:p>
          <w:p w14:paraId="4094599E" w14:textId="2EAB3561" w:rsidR="0067096F" w:rsidRPr="00877F09" w:rsidRDefault="0006047E" w:rsidP="00CA5621">
            <w:pPr>
              <w:pStyle w:val="a8"/>
              <w:numPr>
                <w:ilvl w:val="0"/>
                <w:numId w:val="32"/>
              </w:numPr>
              <w:spacing w:line="480" w:lineRule="atLeast"/>
              <w:ind w:leftChars="0" w:left="1014" w:hanging="334"/>
              <w:contextualSpacing/>
              <w:rPr>
                <w:sz w:val="32"/>
                <w:szCs w:val="32"/>
              </w:rPr>
            </w:pPr>
            <w:r w:rsidRPr="00877F09">
              <w:rPr>
                <w:sz w:val="32"/>
                <w:szCs w:val="32"/>
              </w:rPr>
              <w:t>避免詢問過多、過於複雜的問題，</w:t>
            </w:r>
            <w:r w:rsidR="00044498" w:rsidRPr="00877F09">
              <w:rPr>
                <w:sz w:val="32"/>
                <w:szCs w:val="32"/>
              </w:rPr>
              <w:t>失智者或疑似失智者</w:t>
            </w:r>
            <w:r w:rsidRPr="00877F09">
              <w:rPr>
                <w:sz w:val="32"/>
                <w:szCs w:val="32"/>
              </w:rPr>
              <w:t>可能因其無法回答而感到沮喪或</w:t>
            </w:r>
            <w:r w:rsidR="00044498" w:rsidRPr="00877F09">
              <w:rPr>
                <w:sz w:val="32"/>
                <w:szCs w:val="32"/>
              </w:rPr>
              <w:t>希望</w:t>
            </w:r>
            <w:r w:rsidR="003807A0" w:rsidRPr="00877F09">
              <w:rPr>
                <w:sz w:val="32"/>
                <w:szCs w:val="32"/>
              </w:rPr>
              <w:t>結束對話</w:t>
            </w:r>
            <w:r w:rsidRPr="00877F09">
              <w:rPr>
                <w:sz w:val="32"/>
                <w:szCs w:val="32"/>
              </w:rPr>
              <w:t>。</w:t>
            </w:r>
          </w:p>
          <w:p w14:paraId="506752B2" w14:textId="3DEC6C3A" w:rsidR="0067096F" w:rsidRPr="00877F09" w:rsidRDefault="009C4319" w:rsidP="00CA5621">
            <w:pPr>
              <w:pStyle w:val="a8"/>
              <w:numPr>
                <w:ilvl w:val="0"/>
                <w:numId w:val="32"/>
              </w:numPr>
              <w:spacing w:line="480" w:lineRule="atLeast"/>
              <w:ind w:leftChars="0" w:left="1014" w:hanging="334"/>
              <w:contextualSpacing/>
              <w:rPr>
                <w:sz w:val="32"/>
                <w:szCs w:val="32"/>
              </w:rPr>
            </w:pPr>
            <w:r w:rsidRPr="00877F09">
              <w:rPr>
                <w:sz w:val="32"/>
                <w:szCs w:val="32"/>
              </w:rPr>
              <w:t>多以開放性問題詢問，如需詢問選擇性問題時，</w:t>
            </w:r>
            <w:r w:rsidR="00AA5448" w:rsidRPr="00877F09">
              <w:rPr>
                <w:sz w:val="32"/>
                <w:szCs w:val="32"/>
              </w:rPr>
              <w:t>宜</w:t>
            </w:r>
            <w:r w:rsidRPr="00877F09">
              <w:rPr>
                <w:sz w:val="32"/>
                <w:szCs w:val="32"/>
              </w:rPr>
              <w:t>呈現複數選項，並清楚顯示不同點及重點，且除以對話說明外，有時使用文字或圖表更有助於說明。</w:t>
            </w:r>
            <w:r w:rsidR="00132D35" w:rsidRPr="00877F09">
              <w:rPr>
                <w:sz w:val="32"/>
                <w:szCs w:val="32"/>
              </w:rPr>
              <w:t>另亦宜注意文字字體的大小及圖表</w:t>
            </w:r>
            <w:r w:rsidR="00132D35" w:rsidRPr="00877F09">
              <w:rPr>
                <w:sz w:val="32"/>
                <w:szCs w:val="32"/>
              </w:rPr>
              <w:lastRenderedPageBreak/>
              <w:t>的繁簡。</w:t>
            </w:r>
          </w:p>
          <w:p w14:paraId="5FCCA185" w14:textId="7691E5CB" w:rsidR="00F023EF" w:rsidRPr="00EC0C51" w:rsidRDefault="0006047E" w:rsidP="00CA5621">
            <w:pPr>
              <w:pStyle w:val="a8"/>
              <w:numPr>
                <w:ilvl w:val="0"/>
                <w:numId w:val="32"/>
              </w:numPr>
              <w:spacing w:line="480" w:lineRule="atLeast"/>
              <w:ind w:leftChars="0" w:left="1014" w:hanging="567"/>
              <w:contextualSpacing/>
              <w:rPr>
                <w:sz w:val="32"/>
                <w:szCs w:val="32"/>
              </w:rPr>
            </w:pPr>
            <w:r w:rsidRPr="00877F09">
              <w:rPr>
                <w:sz w:val="32"/>
                <w:szCs w:val="32"/>
              </w:rPr>
              <w:t>若</w:t>
            </w:r>
            <w:r w:rsidR="009B666A" w:rsidRPr="00877F09">
              <w:rPr>
                <w:sz w:val="32"/>
                <w:szCs w:val="32"/>
              </w:rPr>
              <w:t>失智者或疑似失智者</w:t>
            </w:r>
            <w:r w:rsidR="009C4319" w:rsidRPr="00877F09">
              <w:rPr>
                <w:sz w:val="32"/>
                <w:szCs w:val="32"/>
              </w:rPr>
              <w:t>經</w:t>
            </w:r>
            <w:r w:rsidRPr="00877F09">
              <w:rPr>
                <w:sz w:val="32"/>
                <w:szCs w:val="32"/>
              </w:rPr>
              <w:t>重複詢問多次後仍</w:t>
            </w:r>
            <w:r w:rsidR="009C4319" w:rsidRPr="00877F09">
              <w:rPr>
                <w:sz w:val="32"/>
                <w:szCs w:val="32"/>
              </w:rPr>
              <w:t>無法理解問題</w:t>
            </w:r>
            <w:r w:rsidRPr="00877F09">
              <w:rPr>
                <w:sz w:val="32"/>
                <w:szCs w:val="32"/>
              </w:rPr>
              <w:t>，</w:t>
            </w:r>
            <w:r w:rsidR="009C4319" w:rsidRPr="00877F09">
              <w:rPr>
                <w:sz w:val="32"/>
                <w:szCs w:val="32"/>
              </w:rPr>
              <w:t>重新更換對問題之表達方式</w:t>
            </w:r>
            <w:r w:rsidRPr="00877F09">
              <w:rPr>
                <w:sz w:val="32"/>
                <w:szCs w:val="32"/>
              </w:rPr>
              <w:t>。</w:t>
            </w:r>
          </w:p>
        </w:tc>
        <w:tc>
          <w:tcPr>
            <w:tcW w:w="7327" w:type="dxa"/>
          </w:tcPr>
          <w:p w14:paraId="4602E565" w14:textId="5D85CB63" w:rsidR="006D70A8" w:rsidRPr="00877F09" w:rsidRDefault="001B0783" w:rsidP="00632E27">
            <w:pPr>
              <w:pStyle w:val="a8"/>
              <w:numPr>
                <w:ilvl w:val="0"/>
                <w:numId w:val="20"/>
              </w:numPr>
              <w:spacing w:line="480" w:lineRule="atLeast"/>
              <w:ind w:leftChars="0"/>
              <w:contextualSpacing/>
              <w:rPr>
                <w:sz w:val="32"/>
                <w:szCs w:val="32"/>
              </w:rPr>
            </w:pPr>
            <w:r w:rsidRPr="00877F09">
              <w:rPr>
                <w:sz w:val="32"/>
                <w:szCs w:val="32"/>
              </w:rPr>
              <w:lastRenderedPageBreak/>
              <w:t>參考</w:t>
            </w:r>
            <w:r w:rsidR="00C2282C" w:rsidRPr="00877F09">
              <w:rPr>
                <w:sz w:val="32"/>
                <w:szCs w:val="32"/>
              </w:rPr>
              <w:t>英國金融行為監理總署（</w:t>
            </w:r>
            <w:r w:rsidR="00C2282C" w:rsidRPr="00877F09">
              <w:rPr>
                <w:sz w:val="32"/>
                <w:szCs w:val="32"/>
              </w:rPr>
              <w:t>Financial Conduct Authority, FCA</w:t>
            </w:r>
            <w:r w:rsidR="00C2282C" w:rsidRPr="00877F09">
              <w:rPr>
                <w:sz w:val="32"/>
                <w:szCs w:val="32"/>
              </w:rPr>
              <w:t>）於</w:t>
            </w:r>
            <w:r w:rsidR="00C2282C" w:rsidRPr="00877F09">
              <w:rPr>
                <w:sz w:val="32"/>
                <w:szCs w:val="32"/>
              </w:rPr>
              <w:t>2021</w:t>
            </w:r>
            <w:r w:rsidR="00C2282C" w:rsidRPr="00877F09">
              <w:rPr>
                <w:sz w:val="32"/>
                <w:szCs w:val="32"/>
              </w:rPr>
              <w:t>年</w:t>
            </w:r>
            <w:r w:rsidR="00C2282C" w:rsidRPr="00877F09">
              <w:rPr>
                <w:sz w:val="32"/>
                <w:szCs w:val="32"/>
              </w:rPr>
              <w:t>2</w:t>
            </w:r>
            <w:r w:rsidR="00C2282C" w:rsidRPr="00877F09">
              <w:rPr>
                <w:sz w:val="32"/>
                <w:szCs w:val="32"/>
              </w:rPr>
              <w:t>月提出之「企業對弱勢客戶的公平待客指引」（</w:t>
            </w:r>
            <w:r w:rsidR="00C2282C" w:rsidRPr="00877F09">
              <w:rPr>
                <w:sz w:val="32"/>
                <w:szCs w:val="32"/>
              </w:rPr>
              <w:t>Guidance for firms on the fair treatment of vulnerable customers</w:t>
            </w:r>
            <w:r w:rsidR="00C2282C" w:rsidRPr="00877F09">
              <w:rPr>
                <w:sz w:val="32"/>
                <w:szCs w:val="32"/>
              </w:rPr>
              <w:t>）</w:t>
            </w:r>
            <w:r w:rsidR="00DA2C3F" w:rsidRPr="00877F09">
              <w:rPr>
                <w:sz w:val="32"/>
                <w:szCs w:val="32"/>
              </w:rPr>
              <w:t>要求金融服務業應於</w:t>
            </w:r>
            <w:r w:rsidR="00014FFB" w:rsidRPr="00877F09">
              <w:rPr>
                <w:sz w:val="32"/>
                <w:szCs w:val="32"/>
              </w:rPr>
              <w:t>辨識並理解需求</w:t>
            </w:r>
            <w:r w:rsidR="00DA2C3F" w:rsidRPr="00877F09">
              <w:rPr>
                <w:sz w:val="32"/>
                <w:szCs w:val="32"/>
              </w:rPr>
              <w:t>、員工技巧與能力、產品及服務設計、客戶服務、溝通、監測與評估等六個層面依序採取適當措施，並不斷循環</w:t>
            </w:r>
            <w:r w:rsidR="00014FFB" w:rsidRPr="00877F09">
              <w:rPr>
                <w:sz w:val="32"/>
                <w:szCs w:val="32"/>
              </w:rPr>
              <w:t>檢視</w:t>
            </w:r>
            <w:r w:rsidR="00DA2C3F" w:rsidRPr="00877F09">
              <w:rPr>
                <w:sz w:val="32"/>
                <w:szCs w:val="32"/>
              </w:rPr>
              <w:t>此一流程</w:t>
            </w:r>
            <w:r w:rsidRPr="00877F09">
              <w:rPr>
                <w:sz w:val="32"/>
                <w:szCs w:val="32"/>
              </w:rPr>
              <w:t>，</w:t>
            </w:r>
            <w:r w:rsidR="00136DF0" w:rsidRPr="00877F09">
              <w:rPr>
                <w:sz w:val="32"/>
                <w:szCs w:val="32"/>
              </w:rPr>
              <w:t>並參照各國業界及失智者團體實務做法</w:t>
            </w:r>
            <w:r w:rsidR="00C2282C" w:rsidRPr="00877F09">
              <w:rPr>
                <w:sz w:val="32"/>
                <w:szCs w:val="32"/>
              </w:rPr>
              <w:t>補充</w:t>
            </w:r>
            <w:r w:rsidR="0006047E" w:rsidRPr="00877F09">
              <w:rPr>
                <w:sz w:val="32"/>
                <w:szCs w:val="32"/>
              </w:rPr>
              <w:t>具體</w:t>
            </w:r>
            <w:r w:rsidR="00136DF0" w:rsidRPr="00877F09">
              <w:rPr>
                <w:sz w:val="32"/>
                <w:szCs w:val="32"/>
              </w:rPr>
              <w:t>內容。</w:t>
            </w:r>
          </w:p>
          <w:p w14:paraId="2FF5D460" w14:textId="3C258E99" w:rsidR="00707BB3" w:rsidRPr="00877F09" w:rsidRDefault="00883402" w:rsidP="00A35ECC">
            <w:pPr>
              <w:pStyle w:val="a8"/>
              <w:numPr>
                <w:ilvl w:val="0"/>
                <w:numId w:val="20"/>
              </w:numPr>
              <w:spacing w:line="480" w:lineRule="atLeast"/>
              <w:ind w:leftChars="0"/>
              <w:contextualSpacing/>
              <w:rPr>
                <w:sz w:val="32"/>
                <w:szCs w:val="32"/>
              </w:rPr>
            </w:pPr>
            <w:r w:rsidRPr="00877F09">
              <w:rPr>
                <w:sz w:val="32"/>
                <w:szCs w:val="32"/>
              </w:rPr>
              <w:t>第三點</w:t>
            </w:r>
            <w:r w:rsidR="00C2282C" w:rsidRPr="00877F09">
              <w:rPr>
                <w:sz w:val="32"/>
                <w:szCs w:val="32"/>
              </w:rPr>
              <w:t>(</w:t>
            </w:r>
            <w:r w:rsidRPr="00877F09">
              <w:rPr>
                <w:sz w:val="32"/>
                <w:szCs w:val="32"/>
              </w:rPr>
              <w:t>六</w:t>
            </w:r>
            <w:r w:rsidR="00C2282C" w:rsidRPr="00877F09">
              <w:rPr>
                <w:sz w:val="32"/>
                <w:szCs w:val="32"/>
              </w:rPr>
              <w:t>)</w:t>
            </w:r>
            <w:r w:rsidRPr="00877F09">
              <w:rPr>
                <w:sz w:val="32"/>
                <w:szCs w:val="32"/>
              </w:rPr>
              <w:t>係參考</w:t>
            </w:r>
            <w:r w:rsidR="00B306CF" w:rsidRPr="00877F09">
              <w:rPr>
                <w:sz w:val="32"/>
                <w:szCs w:val="32"/>
              </w:rPr>
              <w:t>英國阿茲海默協會（</w:t>
            </w:r>
            <w:r w:rsidR="00B306CF" w:rsidRPr="00877F09">
              <w:rPr>
                <w:sz w:val="32"/>
                <w:szCs w:val="32"/>
              </w:rPr>
              <w:t>Alzheimer’s Society</w:t>
            </w:r>
            <w:r w:rsidR="00B306CF" w:rsidRPr="00877F09">
              <w:rPr>
                <w:sz w:val="32"/>
                <w:szCs w:val="32"/>
              </w:rPr>
              <w:t>）所提出與失智者溝通之指引</w:t>
            </w:r>
            <w:r w:rsidR="009C4319" w:rsidRPr="00877F09">
              <w:rPr>
                <w:sz w:val="32"/>
                <w:szCs w:val="32"/>
              </w:rPr>
              <w:t>、</w:t>
            </w:r>
            <w:r w:rsidRPr="00877F09">
              <w:rPr>
                <w:sz w:val="32"/>
                <w:szCs w:val="32"/>
              </w:rPr>
              <w:t>美國失智友善（</w:t>
            </w:r>
            <w:r w:rsidRPr="00877F09">
              <w:rPr>
                <w:sz w:val="32"/>
                <w:szCs w:val="32"/>
              </w:rPr>
              <w:t xml:space="preserve">Dementia Friendly </w:t>
            </w:r>
            <w:r w:rsidR="00B306CF" w:rsidRPr="00877F09">
              <w:rPr>
                <w:sz w:val="32"/>
                <w:szCs w:val="32"/>
              </w:rPr>
              <w:t xml:space="preserve"> America </w:t>
            </w:r>
            <w:r w:rsidRPr="00877F09">
              <w:rPr>
                <w:sz w:val="32"/>
                <w:szCs w:val="32"/>
              </w:rPr>
              <w:t>）針對銀行和金融服務業者</w:t>
            </w:r>
            <w:r w:rsidR="00B306CF" w:rsidRPr="00877F09">
              <w:rPr>
                <w:sz w:val="32"/>
                <w:szCs w:val="32"/>
              </w:rPr>
              <w:t>所提出之</w:t>
            </w:r>
            <w:r w:rsidRPr="00877F09">
              <w:rPr>
                <w:sz w:val="32"/>
                <w:szCs w:val="32"/>
              </w:rPr>
              <w:t>指引</w:t>
            </w:r>
            <w:r w:rsidR="009C4319" w:rsidRPr="00877F09">
              <w:rPr>
                <w:sz w:val="32"/>
                <w:szCs w:val="32"/>
              </w:rPr>
              <w:t>，</w:t>
            </w:r>
            <w:r w:rsidR="004C281C" w:rsidRPr="00877F09">
              <w:rPr>
                <w:sz w:val="32"/>
                <w:szCs w:val="32"/>
              </w:rPr>
              <w:t>以</w:t>
            </w:r>
            <w:r w:rsidR="009C4319" w:rsidRPr="00877F09">
              <w:rPr>
                <w:sz w:val="32"/>
                <w:szCs w:val="32"/>
              </w:rPr>
              <w:t>及日本</w:t>
            </w:r>
            <w:r w:rsidR="009C4319" w:rsidRPr="00877F09">
              <w:rPr>
                <w:sz w:val="32"/>
                <w:szCs w:val="32"/>
                <w:lang w:eastAsia="ja-JP"/>
              </w:rPr>
              <w:t>厚生勞動省</w:t>
            </w:r>
            <w:proofErr w:type="gramStart"/>
            <w:r w:rsidR="009C4319" w:rsidRPr="00877F09">
              <w:rPr>
                <w:sz w:val="32"/>
                <w:szCs w:val="32"/>
                <w:lang w:eastAsia="ja-JP"/>
              </w:rPr>
              <w:t>（</w:t>
            </w:r>
            <w:proofErr w:type="gramEnd"/>
            <w:r w:rsidR="009C4319" w:rsidRPr="00877F09">
              <w:rPr>
                <w:sz w:val="32"/>
                <w:szCs w:val="32"/>
                <w:lang w:eastAsia="ja-JP"/>
              </w:rPr>
              <w:t>厚生労働省）頒布之「失智者於日常生活、社會生活之意思決定支援指引」（認知症の人の日常生活・社会生活にお</w:t>
            </w:r>
            <w:r w:rsidR="009C4319" w:rsidRPr="00877F09">
              <w:rPr>
                <w:sz w:val="32"/>
                <w:szCs w:val="32"/>
                <w:lang w:eastAsia="ja-JP"/>
              </w:rPr>
              <w:lastRenderedPageBreak/>
              <w:t>ける意思決定支援ガイドライン）</w:t>
            </w:r>
            <w:r w:rsidR="00B306CF" w:rsidRPr="00877F09">
              <w:rPr>
                <w:sz w:val="32"/>
                <w:szCs w:val="32"/>
              </w:rPr>
              <w:t>所提出建議與失智者進行之溝通</w:t>
            </w:r>
            <w:r w:rsidR="009C4319" w:rsidRPr="00877F09">
              <w:rPr>
                <w:sz w:val="32"/>
                <w:szCs w:val="32"/>
              </w:rPr>
              <w:t>或支援其意思之</w:t>
            </w:r>
            <w:r w:rsidR="00B306CF" w:rsidRPr="00877F09">
              <w:rPr>
                <w:sz w:val="32"/>
                <w:szCs w:val="32"/>
              </w:rPr>
              <w:t>方式</w:t>
            </w:r>
            <w:r w:rsidR="00C2282C" w:rsidRPr="00877F09">
              <w:rPr>
                <w:sz w:val="32"/>
                <w:szCs w:val="32"/>
              </w:rPr>
              <w:t>。</w:t>
            </w:r>
          </w:p>
        </w:tc>
      </w:tr>
      <w:tr w:rsidR="009207E5" w:rsidRPr="00877F09" w14:paraId="186C5D00" w14:textId="77777777" w:rsidTr="007D5FEE">
        <w:tc>
          <w:tcPr>
            <w:tcW w:w="15021" w:type="dxa"/>
            <w:gridSpan w:val="2"/>
          </w:tcPr>
          <w:p w14:paraId="234E930F" w14:textId="77777777" w:rsidR="009207E5" w:rsidRPr="00877F09" w:rsidRDefault="009207E5" w:rsidP="00632E27">
            <w:pPr>
              <w:pStyle w:val="a8"/>
              <w:numPr>
                <w:ilvl w:val="0"/>
                <w:numId w:val="1"/>
              </w:numPr>
              <w:adjustRightInd/>
              <w:spacing w:line="480" w:lineRule="atLeast"/>
              <w:ind w:leftChars="0" w:left="482" w:hanging="482"/>
              <w:contextualSpacing/>
              <w:rPr>
                <w:sz w:val="32"/>
                <w:szCs w:val="32"/>
              </w:rPr>
            </w:pPr>
            <w:r w:rsidRPr="00877F09">
              <w:rPr>
                <w:b/>
                <w:sz w:val="32"/>
                <w:szCs w:val="32"/>
              </w:rPr>
              <w:lastRenderedPageBreak/>
              <w:t>辨識及支援失智者或疑似失智者</w:t>
            </w:r>
          </w:p>
        </w:tc>
      </w:tr>
      <w:tr w:rsidR="00B70669" w:rsidRPr="00877F09" w14:paraId="25AC643A" w14:textId="77777777" w:rsidTr="007D5FEE">
        <w:trPr>
          <w:trHeight w:val="810"/>
        </w:trPr>
        <w:tc>
          <w:tcPr>
            <w:tcW w:w="7694" w:type="dxa"/>
          </w:tcPr>
          <w:p w14:paraId="325A52AA" w14:textId="175BD72E" w:rsidR="00B70669" w:rsidRPr="00877F09" w:rsidRDefault="00EC0C51" w:rsidP="00EC0C51">
            <w:pPr>
              <w:pStyle w:val="a8"/>
              <w:numPr>
                <w:ilvl w:val="0"/>
                <w:numId w:val="26"/>
              </w:numPr>
              <w:spacing w:line="480" w:lineRule="atLeast"/>
              <w:ind w:leftChars="0"/>
              <w:contextualSpacing/>
              <w:rPr>
                <w:sz w:val="32"/>
                <w:szCs w:val="32"/>
              </w:rPr>
            </w:pPr>
            <w:r w:rsidRPr="00EC0C51">
              <w:rPr>
                <w:rFonts w:hint="eastAsia"/>
                <w:sz w:val="32"/>
                <w:szCs w:val="32"/>
              </w:rPr>
              <w:t>為提供金融友善服務並保護金融消費者之權益，期貨商應落實瞭解客戶原則（</w:t>
            </w:r>
            <w:r w:rsidRPr="00EC0C51">
              <w:rPr>
                <w:rFonts w:hint="eastAsia"/>
                <w:sz w:val="32"/>
                <w:szCs w:val="32"/>
              </w:rPr>
              <w:t>Know your Customer, KYC</w:t>
            </w:r>
            <w:r w:rsidRPr="00EC0C51">
              <w:rPr>
                <w:rFonts w:hint="eastAsia"/>
                <w:sz w:val="32"/>
                <w:szCs w:val="32"/>
              </w:rPr>
              <w:t>），辨識失智者或疑似失智者、認識失智症之特性及對失智者或疑似失智者之影響，以及理解失智者或疑似失智者之需求，以為適當之友善金融措施。</w:t>
            </w:r>
          </w:p>
        </w:tc>
        <w:tc>
          <w:tcPr>
            <w:tcW w:w="7327" w:type="dxa"/>
            <w:vMerge w:val="restart"/>
          </w:tcPr>
          <w:p w14:paraId="282C2214" w14:textId="57FC7919" w:rsidR="00706210" w:rsidRPr="00877F09" w:rsidRDefault="00B70669" w:rsidP="00C04E0C">
            <w:pPr>
              <w:pStyle w:val="a8"/>
              <w:numPr>
                <w:ilvl w:val="0"/>
                <w:numId w:val="18"/>
              </w:numPr>
              <w:spacing w:line="480" w:lineRule="atLeast"/>
              <w:ind w:leftChars="0"/>
              <w:contextualSpacing/>
              <w:rPr>
                <w:sz w:val="32"/>
                <w:szCs w:val="32"/>
              </w:rPr>
            </w:pPr>
            <w:r w:rsidRPr="00877F09">
              <w:rPr>
                <w:sz w:val="32"/>
                <w:szCs w:val="32"/>
              </w:rPr>
              <w:t>依金融消費者保護法第</w:t>
            </w:r>
            <w:r w:rsidRPr="00877F09">
              <w:rPr>
                <w:sz w:val="32"/>
                <w:szCs w:val="32"/>
              </w:rPr>
              <w:t>9</w:t>
            </w:r>
            <w:r w:rsidRPr="00877F09">
              <w:rPr>
                <w:sz w:val="32"/>
                <w:szCs w:val="32"/>
              </w:rPr>
              <w:t>條規定</w:t>
            </w:r>
            <w:r w:rsidR="002054BD" w:rsidRPr="00877F09">
              <w:rPr>
                <w:sz w:val="32"/>
                <w:szCs w:val="32"/>
              </w:rPr>
              <w:t>：</w:t>
            </w:r>
            <w:r w:rsidRPr="00877F09">
              <w:rPr>
                <w:sz w:val="32"/>
                <w:szCs w:val="32"/>
              </w:rPr>
              <w:t>「金融服務業與金融消費者訂立提供金融商品或服務之契約前，應充分瞭解金融消費者之相關資料，以確保該商品或服務對金融消費者之適合度」</w:t>
            </w:r>
            <w:r w:rsidR="002054BD" w:rsidRPr="00877F09">
              <w:rPr>
                <w:sz w:val="32"/>
                <w:szCs w:val="32"/>
              </w:rPr>
              <w:t>、金融服務業確保金融商品或服務適合金融消費者辦法第</w:t>
            </w:r>
            <w:r w:rsidR="002054BD" w:rsidRPr="00877F09">
              <w:rPr>
                <w:sz w:val="32"/>
                <w:szCs w:val="32"/>
              </w:rPr>
              <w:t>4</w:t>
            </w:r>
            <w:r w:rsidR="002054BD" w:rsidRPr="00877F09">
              <w:rPr>
                <w:sz w:val="32"/>
                <w:szCs w:val="32"/>
              </w:rPr>
              <w:t>條規定：「銀行業及證券期貨業提供投資型金融商品或服務，於訂立契約前，應充分瞭解金融消費者之相關資料，其內容至少應包括下列事項：一、接受金融消費者原則：應訂定金融消費者往來之條件。二、瞭解金融消費者審查原則：應訂定瞭解金融消費者審查作業程序，及留存之基本資料，包括金融消費者之身分、財務背景、所得與資金來源、風險偏好、過往投資經驗及簽訂契約目的與需求等。該資料之內容及分析結果，應經金融消費者以簽名、</w:t>
            </w:r>
            <w:proofErr w:type="gramStart"/>
            <w:r w:rsidR="002054BD" w:rsidRPr="00877F09">
              <w:rPr>
                <w:sz w:val="32"/>
                <w:szCs w:val="32"/>
              </w:rPr>
              <w:t>蓋用原</w:t>
            </w:r>
            <w:proofErr w:type="gramEnd"/>
            <w:r w:rsidR="002054BD" w:rsidRPr="00877F09">
              <w:rPr>
                <w:sz w:val="32"/>
                <w:szCs w:val="32"/>
              </w:rPr>
              <w:t>留印鑑或其他雙方同意之方式確認；修正時，亦同。三、評</w:t>
            </w:r>
            <w:r w:rsidR="002054BD" w:rsidRPr="00877F09">
              <w:rPr>
                <w:sz w:val="32"/>
                <w:szCs w:val="32"/>
              </w:rPr>
              <w:lastRenderedPageBreak/>
              <w:t>估金融消費者投資能力：除參考前款資料外，並應綜合考量下列資料，以評估金融消費者之投資能力：（一）金融消費者資金操作狀況及專業能力。（二）金融消費者之投資屬性、對風險之瞭解及風險承受度。（三）金融消費者服務之合適性，合適之投資建議範圍。」</w:t>
            </w:r>
            <w:r w:rsidR="00F65844" w:rsidRPr="00877F09">
              <w:rPr>
                <w:sz w:val="32"/>
                <w:szCs w:val="32"/>
              </w:rPr>
              <w:t>、期貨交易法第</w:t>
            </w:r>
            <w:r w:rsidR="00F65844" w:rsidRPr="00877F09">
              <w:rPr>
                <w:sz w:val="32"/>
                <w:szCs w:val="32"/>
              </w:rPr>
              <w:t>64</w:t>
            </w:r>
            <w:r w:rsidR="00F65844" w:rsidRPr="00877F09">
              <w:rPr>
                <w:sz w:val="32"/>
                <w:szCs w:val="32"/>
              </w:rPr>
              <w:t>條第</w:t>
            </w:r>
            <w:r w:rsidR="00F65844" w:rsidRPr="00877F09">
              <w:rPr>
                <w:sz w:val="32"/>
                <w:szCs w:val="32"/>
              </w:rPr>
              <w:t>1</w:t>
            </w:r>
            <w:r w:rsidR="00F65844" w:rsidRPr="00877F09">
              <w:rPr>
                <w:sz w:val="32"/>
                <w:szCs w:val="32"/>
              </w:rPr>
              <w:t>項規定：「期貨商受託從事期貨交易，應評估客戶從事期貨交易之能力，如經評估其信用狀況及財力有逾越其從事期貨交易能力者，除提供適當之擔保外，應拒絕其委託。」同法第</w:t>
            </w:r>
            <w:r w:rsidR="00F65844" w:rsidRPr="00877F09">
              <w:rPr>
                <w:sz w:val="32"/>
                <w:szCs w:val="32"/>
              </w:rPr>
              <w:t>81</w:t>
            </w:r>
            <w:r w:rsidR="00F65844" w:rsidRPr="00877F09">
              <w:rPr>
                <w:sz w:val="32"/>
                <w:szCs w:val="32"/>
              </w:rPr>
              <w:t>條槓桿交易商、第</w:t>
            </w:r>
            <w:r w:rsidR="00F65844" w:rsidRPr="00877F09">
              <w:rPr>
                <w:sz w:val="32"/>
                <w:szCs w:val="32"/>
              </w:rPr>
              <w:t>88</w:t>
            </w:r>
            <w:r w:rsidR="00F65844" w:rsidRPr="00877F09">
              <w:rPr>
                <w:sz w:val="32"/>
                <w:szCs w:val="32"/>
              </w:rPr>
              <w:t>條期貨服務事業亦</w:t>
            </w:r>
            <w:proofErr w:type="gramStart"/>
            <w:r w:rsidR="00F65844" w:rsidRPr="00877F09">
              <w:rPr>
                <w:sz w:val="32"/>
                <w:szCs w:val="32"/>
              </w:rPr>
              <w:t>準</w:t>
            </w:r>
            <w:proofErr w:type="gramEnd"/>
            <w:r w:rsidR="00F65844" w:rsidRPr="00877F09">
              <w:rPr>
                <w:sz w:val="32"/>
                <w:szCs w:val="32"/>
              </w:rPr>
              <w:t>用之，</w:t>
            </w:r>
            <w:r w:rsidR="001A059B" w:rsidRPr="00877F09">
              <w:rPr>
                <w:sz w:val="32"/>
                <w:szCs w:val="32"/>
              </w:rPr>
              <w:t>是</w:t>
            </w:r>
            <w:r w:rsidR="00455D93" w:rsidRPr="00877F09">
              <w:rPr>
                <w:sz w:val="32"/>
                <w:szCs w:val="32"/>
              </w:rPr>
              <w:t>期貨業</w:t>
            </w:r>
            <w:r w:rsidRPr="00877F09">
              <w:rPr>
                <w:sz w:val="32"/>
                <w:szCs w:val="32"/>
              </w:rPr>
              <w:t>於與客戶締約前、受託</w:t>
            </w:r>
            <w:r w:rsidR="001A059B" w:rsidRPr="00877F09">
              <w:rPr>
                <w:sz w:val="32"/>
                <w:szCs w:val="32"/>
              </w:rPr>
              <w:t>從事期貨交易</w:t>
            </w:r>
            <w:r w:rsidR="0043201A" w:rsidRPr="00877F09">
              <w:rPr>
                <w:sz w:val="32"/>
                <w:szCs w:val="32"/>
              </w:rPr>
              <w:t>、或提供相關服務</w:t>
            </w:r>
            <w:r w:rsidRPr="00877F09">
              <w:rPr>
                <w:sz w:val="32"/>
                <w:szCs w:val="32"/>
              </w:rPr>
              <w:t>時，應落實瞭解客戶原則（</w:t>
            </w:r>
            <w:r w:rsidRPr="00877F09">
              <w:rPr>
                <w:sz w:val="32"/>
                <w:szCs w:val="32"/>
              </w:rPr>
              <w:t>KYC</w:t>
            </w:r>
            <w:r w:rsidRPr="00877F09">
              <w:rPr>
                <w:sz w:val="32"/>
                <w:szCs w:val="32"/>
              </w:rPr>
              <w:t>），辨識並評估客戶之投資能力或其他必要事項（包含理解能力、認知及記憶能力、邏輯判斷能力及表達能力），以為適當之對待。</w:t>
            </w:r>
          </w:p>
          <w:p w14:paraId="4E44397D" w14:textId="0462A980" w:rsidR="00AF6110" w:rsidRPr="00877F09" w:rsidRDefault="009C3E1A" w:rsidP="00AF6110">
            <w:pPr>
              <w:pStyle w:val="a8"/>
              <w:numPr>
                <w:ilvl w:val="0"/>
                <w:numId w:val="18"/>
              </w:numPr>
              <w:spacing w:line="480" w:lineRule="atLeast"/>
              <w:ind w:leftChars="0"/>
              <w:contextualSpacing/>
              <w:rPr>
                <w:sz w:val="32"/>
                <w:szCs w:val="32"/>
              </w:rPr>
            </w:pPr>
            <w:r w:rsidRPr="00877F09">
              <w:rPr>
                <w:sz w:val="32"/>
                <w:szCs w:val="32"/>
              </w:rPr>
              <w:t>由於美國商品期貨交易委員會（</w:t>
            </w:r>
            <w:r w:rsidRPr="00877F09">
              <w:rPr>
                <w:sz w:val="32"/>
                <w:szCs w:val="32"/>
              </w:rPr>
              <w:t>Commodity Futures Trading Commission, CFTC</w:t>
            </w:r>
            <w:r w:rsidRPr="00877F09">
              <w:rPr>
                <w:sz w:val="32"/>
                <w:szCs w:val="32"/>
              </w:rPr>
              <w:t>）及美國期貨協會（</w:t>
            </w:r>
            <w:r w:rsidRPr="00877F09">
              <w:rPr>
                <w:sz w:val="32"/>
                <w:szCs w:val="32"/>
              </w:rPr>
              <w:t>National Futures Association, NFA</w:t>
            </w:r>
            <w:r w:rsidRPr="00877F09">
              <w:rPr>
                <w:sz w:val="32"/>
                <w:szCs w:val="32"/>
              </w:rPr>
              <w:t>）目前並未針對失智者提供相關交易指引。</w:t>
            </w:r>
            <w:r w:rsidR="00F4054B" w:rsidRPr="00877F09">
              <w:rPr>
                <w:sz w:val="32"/>
                <w:szCs w:val="32"/>
              </w:rPr>
              <w:t>因期貨之交易</w:t>
            </w:r>
            <w:r w:rsidR="009F58CD" w:rsidRPr="00877F09">
              <w:rPr>
                <w:sz w:val="32"/>
                <w:szCs w:val="32"/>
              </w:rPr>
              <w:lastRenderedPageBreak/>
              <w:t>方式</w:t>
            </w:r>
            <w:r w:rsidR="00F4054B" w:rsidRPr="00877F09">
              <w:rPr>
                <w:sz w:val="32"/>
                <w:szCs w:val="32"/>
              </w:rPr>
              <w:t>與證券相似，皆得透過臨櫃及</w:t>
            </w:r>
            <w:r w:rsidR="009F58CD" w:rsidRPr="00877F09">
              <w:rPr>
                <w:sz w:val="32"/>
                <w:szCs w:val="32"/>
              </w:rPr>
              <w:t>網路進行下單</w:t>
            </w:r>
            <w:r w:rsidR="00F4054B" w:rsidRPr="00877F09">
              <w:rPr>
                <w:sz w:val="32"/>
                <w:szCs w:val="32"/>
              </w:rPr>
              <w:t>，</w:t>
            </w:r>
            <w:r w:rsidR="004006AF" w:rsidRPr="00877F09">
              <w:rPr>
                <w:sz w:val="32"/>
                <w:szCs w:val="32"/>
              </w:rPr>
              <w:t>且</w:t>
            </w:r>
            <w:r w:rsidR="00F4054B" w:rsidRPr="00877F09">
              <w:rPr>
                <w:sz w:val="32"/>
                <w:szCs w:val="32"/>
              </w:rPr>
              <w:t>關於</w:t>
            </w:r>
            <w:r w:rsidR="004006AF" w:rsidRPr="00877F09">
              <w:rPr>
                <w:sz w:val="32"/>
                <w:szCs w:val="32"/>
              </w:rPr>
              <w:t>金融期貨商品亦同時由</w:t>
            </w:r>
            <w:r w:rsidR="00B70669" w:rsidRPr="00877F09">
              <w:rPr>
                <w:sz w:val="32"/>
                <w:szCs w:val="32"/>
              </w:rPr>
              <w:t>美國證券交易委員會（</w:t>
            </w:r>
            <w:r w:rsidR="00B70669" w:rsidRPr="00877F09">
              <w:rPr>
                <w:sz w:val="32"/>
                <w:szCs w:val="32"/>
              </w:rPr>
              <w:t>Securities and Exchange Commission, SEC</w:t>
            </w:r>
            <w:r w:rsidR="00B70669" w:rsidRPr="00877F09">
              <w:rPr>
                <w:sz w:val="32"/>
                <w:szCs w:val="32"/>
              </w:rPr>
              <w:t>）</w:t>
            </w:r>
            <w:r w:rsidR="00F4054B" w:rsidRPr="00877F09">
              <w:rPr>
                <w:sz w:val="32"/>
                <w:szCs w:val="32"/>
              </w:rPr>
              <w:t>加以監管，因此亦得參考</w:t>
            </w:r>
            <w:r w:rsidR="00F4054B" w:rsidRPr="00877F09">
              <w:rPr>
                <w:sz w:val="32"/>
                <w:szCs w:val="32"/>
              </w:rPr>
              <w:t>SEC</w:t>
            </w:r>
            <w:r w:rsidR="00F4054B" w:rsidRPr="00877F09">
              <w:rPr>
                <w:sz w:val="32"/>
                <w:szCs w:val="32"/>
              </w:rPr>
              <w:t>與</w:t>
            </w:r>
            <w:r w:rsidR="00B70669" w:rsidRPr="00877F09">
              <w:rPr>
                <w:sz w:val="32"/>
                <w:szCs w:val="32"/>
              </w:rPr>
              <w:t>美國金融業監管局（</w:t>
            </w:r>
            <w:r w:rsidR="00B70669" w:rsidRPr="00877F09">
              <w:rPr>
                <w:sz w:val="32"/>
                <w:szCs w:val="32"/>
              </w:rPr>
              <w:t>Financial Industry Regulatory Authority, FINRA</w:t>
            </w:r>
            <w:r w:rsidR="00B70669" w:rsidRPr="00877F09">
              <w:rPr>
                <w:sz w:val="32"/>
                <w:szCs w:val="32"/>
              </w:rPr>
              <w:t>）以及北美洲證券監督者協會</w:t>
            </w:r>
            <w:r w:rsidR="00B70669" w:rsidRPr="00877F09">
              <w:rPr>
                <w:sz w:val="32"/>
                <w:szCs w:val="32"/>
              </w:rPr>
              <w:t xml:space="preserve"> </w:t>
            </w:r>
            <w:r w:rsidR="00B70669" w:rsidRPr="00877F09">
              <w:rPr>
                <w:sz w:val="32"/>
                <w:szCs w:val="32"/>
              </w:rPr>
              <w:t>（</w:t>
            </w:r>
            <w:r w:rsidR="00B70669" w:rsidRPr="00877F09">
              <w:rPr>
                <w:sz w:val="32"/>
                <w:szCs w:val="32"/>
              </w:rPr>
              <w:t>North American Securities Administrators Association, NASAA</w:t>
            </w:r>
            <w:r w:rsidR="00B70669" w:rsidRPr="00877F09">
              <w:rPr>
                <w:sz w:val="32"/>
                <w:szCs w:val="32"/>
              </w:rPr>
              <w:t>）於</w:t>
            </w:r>
            <w:r w:rsidR="00B70669" w:rsidRPr="00877F09">
              <w:rPr>
                <w:sz w:val="32"/>
                <w:szCs w:val="32"/>
              </w:rPr>
              <w:t>2008</w:t>
            </w:r>
            <w:r w:rsidR="00B70669" w:rsidRPr="00877F09">
              <w:rPr>
                <w:sz w:val="32"/>
                <w:szCs w:val="32"/>
              </w:rPr>
              <w:t>年聯合發布之「保護年長者使用金融服務指引」</w:t>
            </w:r>
            <w:proofErr w:type="gramStart"/>
            <w:r w:rsidR="00B70669" w:rsidRPr="00877F09">
              <w:rPr>
                <w:sz w:val="32"/>
                <w:szCs w:val="32"/>
              </w:rPr>
              <w:t>（</w:t>
            </w:r>
            <w:proofErr w:type="gramEnd"/>
            <w:r w:rsidR="00B70669" w:rsidRPr="00877F09">
              <w:rPr>
                <w:sz w:val="32"/>
                <w:szCs w:val="32"/>
              </w:rPr>
              <w:t>Protecting Senior Investors: Compliance, Supervisory and Other Practices Used by Financial Services Firms in Serving Senior Investors</w:t>
            </w:r>
            <w:proofErr w:type="gramStart"/>
            <w:r w:rsidR="00B70669" w:rsidRPr="00877F09">
              <w:rPr>
                <w:sz w:val="32"/>
                <w:szCs w:val="32"/>
              </w:rPr>
              <w:t>）</w:t>
            </w:r>
            <w:proofErr w:type="gramEnd"/>
            <w:r w:rsidR="00B70669" w:rsidRPr="00877F09">
              <w:rPr>
                <w:sz w:val="32"/>
                <w:szCs w:val="32"/>
              </w:rPr>
              <w:t>中</w:t>
            </w:r>
            <w:proofErr w:type="gramStart"/>
            <w:r w:rsidR="00B70669" w:rsidRPr="00877F09">
              <w:rPr>
                <w:sz w:val="32"/>
                <w:szCs w:val="32"/>
              </w:rPr>
              <w:t>臚</w:t>
            </w:r>
            <w:proofErr w:type="gramEnd"/>
            <w:r w:rsidR="00B70669" w:rsidRPr="00877F09">
              <w:rPr>
                <w:sz w:val="32"/>
                <w:szCs w:val="32"/>
              </w:rPr>
              <w:t>列</w:t>
            </w:r>
            <w:r w:rsidR="002F7C5B" w:rsidRPr="00877F09">
              <w:rPr>
                <w:sz w:val="32"/>
                <w:szCs w:val="32"/>
              </w:rPr>
              <w:t>之</w:t>
            </w:r>
            <w:r w:rsidR="00B70669" w:rsidRPr="00877F09">
              <w:rPr>
                <w:sz w:val="32"/>
                <w:szCs w:val="32"/>
              </w:rPr>
              <w:t>可疑行為（</w:t>
            </w:r>
            <w:r w:rsidR="00B70669" w:rsidRPr="00877F09">
              <w:rPr>
                <w:sz w:val="32"/>
                <w:szCs w:val="32"/>
              </w:rPr>
              <w:t>red flag</w:t>
            </w:r>
            <w:r w:rsidR="00B70669" w:rsidRPr="00877F09">
              <w:rPr>
                <w:sz w:val="32"/>
                <w:szCs w:val="32"/>
              </w:rPr>
              <w:t>），包括但不限於客戶看起來無法處理簡單的概念、有記憶缺失、說話或交流有困難、無法理解決策的後果、做出的決定與其當前的長期目標或承諾不一致、行為反復無常、拒絕遵循適當的投資建議、對其資產減少感到擔憂或困惑，而確認結果表明沒有此情形、不知道或</w:t>
            </w:r>
            <w:proofErr w:type="gramStart"/>
            <w:r w:rsidR="00B70669" w:rsidRPr="00877F09">
              <w:rPr>
                <w:sz w:val="32"/>
                <w:szCs w:val="32"/>
              </w:rPr>
              <w:t>不</w:t>
            </w:r>
            <w:proofErr w:type="gramEnd"/>
            <w:r w:rsidR="00B70669" w:rsidRPr="00877F09">
              <w:rPr>
                <w:sz w:val="32"/>
                <w:szCs w:val="32"/>
              </w:rPr>
              <w:t>瞭解最近完成的金融交易、與周圍環境或社會環境格格不入、一反常態地不修邊幅或健忘等，以幫助</w:t>
            </w:r>
            <w:r w:rsidR="000723E6">
              <w:rPr>
                <w:rFonts w:hint="eastAsia"/>
                <w:sz w:val="32"/>
                <w:szCs w:val="32"/>
              </w:rPr>
              <w:t>從</w:t>
            </w:r>
            <w:r w:rsidR="00B34C35" w:rsidRPr="00877F09">
              <w:rPr>
                <w:sz w:val="32"/>
                <w:szCs w:val="32"/>
              </w:rPr>
              <w:t>業</w:t>
            </w:r>
            <w:r w:rsidR="00B70669" w:rsidRPr="00877F09">
              <w:rPr>
                <w:sz w:val="32"/>
                <w:szCs w:val="32"/>
              </w:rPr>
              <w:t>人員辨識失智</w:t>
            </w:r>
            <w:r w:rsidR="00B70669" w:rsidRPr="00877F09">
              <w:rPr>
                <w:sz w:val="32"/>
                <w:szCs w:val="32"/>
              </w:rPr>
              <w:lastRenderedPageBreak/>
              <w:t>症或疑似失智者。</w:t>
            </w:r>
            <w:r w:rsidR="00706210" w:rsidRPr="00877F09">
              <w:rPr>
                <w:sz w:val="32"/>
                <w:szCs w:val="32"/>
              </w:rPr>
              <w:t>由此可見，由期貨</w:t>
            </w:r>
            <w:r w:rsidR="000723E6">
              <w:rPr>
                <w:rFonts w:hint="eastAsia"/>
                <w:sz w:val="32"/>
                <w:szCs w:val="32"/>
              </w:rPr>
              <w:t>商</w:t>
            </w:r>
            <w:r w:rsidR="00706210" w:rsidRPr="00877F09">
              <w:rPr>
                <w:sz w:val="32"/>
                <w:szCs w:val="32"/>
              </w:rPr>
              <w:t>基於過往與失智症或疑似失智者之交易經驗，彙整並歸納行為態樣，實為重要之實務參考做法。</w:t>
            </w:r>
          </w:p>
          <w:p w14:paraId="0E88803D" w14:textId="75316871" w:rsidR="00B70669" w:rsidRPr="00877F09" w:rsidRDefault="00B70669" w:rsidP="00E85FE4">
            <w:pPr>
              <w:pStyle w:val="a8"/>
              <w:numPr>
                <w:ilvl w:val="0"/>
                <w:numId w:val="18"/>
              </w:numPr>
              <w:spacing w:line="480" w:lineRule="atLeast"/>
              <w:ind w:leftChars="0"/>
              <w:contextualSpacing/>
              <w:rPr>
                <w:sz w:val="32"/>
                <w:szCs w:val="32"/>
              </w:rPr>
            </w:pPr>
            <w:proofErr w:type="gramStart"/>
            <w:r w:rsidRPr="00877F09">
              <w:rPr>
                <w:sz w:val="32"/>
                <w:szCs w:val="32"/>
              </w:rPr>
              <w:t>鑒此</w:t>
            </w:r>
            <w:proofErr w:type="gramEnd"/>
            <w:r w:rsidRPr="00877F09">
              <w:rPr>
                <w:sz w:val="32"/>
                <w:szCs w:val="32"/>
              </w:rPr>
              <w:t>，</w:t>
            </w:r>
            <w:r w:rsidR="004061C2" w:rsidRPr="00877F09">
              <w:rPr>
                <w:sz w:val="32"/>
                <w:szCs w:val="32"/>
              </w:rPr>
              <w:t>本公會</w:t>
            </w:r>
            <w:r w:rsidRPr="00877F09">
              <w:rPr>
                <w:sz w:val="32"/>
                <w:szCs w:val="32"/>
              </w:rPr>
              <w:t>針對會員機構發放問卷，</w:t>
            </w:r>
            <w:r w:rsidR="00705953" w:rsidRPr="00877F09">
              <w:rPr>
                <w:sz w:val="32"/>
                <w:szCs w:val="32"/>
              </w:rPr>
              <w:t>調查</w:t>
            </w:r>
            <w:r w:rsidR="00E85FE4" w:rsidRPr="00877F09">
              <w:rPr>
                <w:sz w:val="32"/>
                <w:szCs w:val="32"/>
              </w:rPr>
              <w:t>實務上面臨失智者或疑似失智者之行為態樣。</w:t>
            </w:r>
            <w:proofErr w:type="gramStart"/>
            <w:r w:rsidR="00E85FE4" w:rsidRPr="00877F09">
              <w:rPr>
                <w:sz w:val="32"/>
                <w:szCs w:val="32"/>
              </w:rPr>
              <w:t>惟</w:t>
            </w:r>
            <w:proofErr w:type="gramEnd"/>
            <w:r w:rsidR="00E85FE4" w:rsidRPr="00877F09">
              <w:rPr>
                <w:sz w:val="32"/>
                <w:szCs w:val="32"/>
              </w:rPr>
              <w:t>依據問卷調查結果</w:t>
            </w:r>
            <w:r w:rsidRPr="00877F09">
              <w:rPr>
                <w:sz w:val="32"/>
                <w:szCs w:val="32"/>
              </w:rPr>
              <w:t>，</w:t>
            </w:r>
            <w:r w:rsidR="00E85FE4" w:rsidRPr="00877F09">
              <w:rPr>
                <w:sz w:val="32"/>
                <w:szCs w:val="32"/>
              </w:rPr>
              <w:t>期貨</w:t>
            </w:r>
            <w:r w:rsidR="000723E6">
              <w:rPr>
                <w:rFonts w:hint="eastAsia"/>
                <w:sz w:val="32"/>
                <w:szCs w:val="32"/>
              </w:rPr>
              <w:t>商</w:t>
            </w:r>
            <w:r w:rsidR="00E85FE4" w:rsidRPr="00877F09">
              <w:rPr>
                <w:sz w:val="32"/>
                <w:szCs w:val="32"/>
              </w:rPr>
              <w:t>於實務上遇有失智者或疑似失智者之情形較少，推測係因</w:t>
            </w:r>
            <w:r w:rsidR="00237054" w:rsidRPr="00877F09">
              <w:rPr>
                <w:sz w:val="32"/>
                <w:szCs w:val="32"/>
              </w:rPr>
              <w:t>期貨</w:t>
            </w:r>
            <w:r w:rsidR="000723E6">
              <w:rPr>
                <w:rFonts w:hint="eastAsia"/>
                <w:sz w:val="32"/>
                <w:szCs w:val="32"/>
              </w:rPr>
              <w:t>商</w:t>
            </w:r>
            <w:r w:rsidR="00AF6110" w:rsidRPr="00877F09">
              <w:rPr>
                <w:sz w:val="32"/>
                <w:szCs w:val="32"/>
              </w:rPr>
              <w:t>務交易涉及相當之金融知識，</w:t>
            </w:r>
            <w:r w:rsidR="00E85FE4" w:rsidRPr="00877F09">
              <w:rPr>
                <w:sz w:val="32"/>
                <w:szCs w:val="32"/>
              </w:rPr>
              <w:t>且於</w:t>
            </w:r>
            <w:r w:rsidRPr="00877F09">
              <w:rPr>
                <w:sz w:val="32"/>
                <w:szCs w:val="32"/>
              </w:rPr>
              <w:t>實務上，</w:t>
            </w:r>
            <w:r w:rsidR="004631E6" w:rsidRPr="00877F09">
              <w:rPr>
                <w:sz w:val="32"/>
                <w:szCs w:val="32"/>
              </w:rPr>
              <w:t>於開戶時</w:t>
            </w:r>
            <w:r w:rsidR="00E85FE4" w:rsidRPr="00877F09">
              <w:rPr>
                <w:sz w:val="32"/>
                <w:szCs w:val="32"/>
              </w:rPr>
              <w:t>對客戶之</w:t>
            </w:r>
            <w:r w:rsidR="004631E6" w:rsidRPr="00877F09">
              <w:rPr>
                <w:sz w:val="32"/>
                <w:szCs w:val="32"/>
              </w:rPr>
              <w:t>KYC</w:t>
            </w:r>
            <w:r w:rsidR="004631E6" w:rsidRPr="00877F09">
              <w:rPr>
                <w:sz w:val="32"/>
                <w:szCs w:val="32"/>
              </w:rPr>
              <w:t>評估外，尚須</w:t>
            </w:r>
            <w:r w:rsidR="00E85FE4" w:rsidRPr="00877F09">
              <w:rPr>
                <w:sz w:val="32"/>
                <w:szCs w:val="32"/>
              </w:rPr>
              <w:t>請客戶</w:t>
            </w:r>
            <w:r w:rsidR="004631E6" w:rsidRPr="00877F09">
              <w:rPr>
                <w:sz w:val="32"/>
                <w:szCs w:val="32"/>
              </w:rPr>
              <w:t>填具期貨交易認知表</w:t>
            </w:r>
            <w:r w:rsidR="00E85FE4" w:rsidRPr="00877F09">
              <w:rPr>
                <w:sz w:val="32"/>
                <w:szCs w:val="32"/>
              </w:rPr>
              <w:t>，以</w:t>
            </w:r>
            <w:r w:rsidR="004631E6" w:rsidRPr="00877F09">
              <w:rPr>
                <w:sz w:val="32"/>
                <w:szCs w:val="32"/>
              </w:rPr>
              <w:t>確認客戶對期貨交易知識之認知是否正確</w:t>
            </w:r>
            <w:r w:rsidR="00AF6110" w:rsidRPr="00877F09">
              <w:rPr>
                <w:sz w:val="32"/>
                <w:szCs w:val="32"/>
              </w:rPr>
              <w:t>，</w:t>
            </w:r>
            <w:r w:rsidR="00E85FE4" w:rsidRPr="00877F09">
              <w:rPr>
                <w:sz w:val="32"/>
                <w:szCs w:val="32"/>
              </w:rPr>
              <w:t>導致欠缺足夠具體事例歸納失智者或疑似失智者之行為態樣。</w:t>
            </w:r>
            <w:r w:rsidR="00AF6110" w:rsidRPr="00877F09">
              <w:rPr>
                <w:sz w:val="32"/>
                <w:szCs w:val="32"/>
              </w:rPr>
              <w:t>故左列具體事例部分綜合參考「</w:t>
            </w:r>
            <w:r w:rsidR="000723E6">
              <w:rPr>
                <w:rFonts w:hint="eastAsia"/>
                <w:sz w:val="32"/>
                <w:szCs w:val="32"/>
              </w:rPr>
              <w:t>期貨</w:t>
            </w:r>
            <w:r w:rsidR="00AF6110" w:rsidRPr="00877F09">
              <w:rPr>
                <w:sz w:val="32"/>
                <w:szCs w:val="32"/>
              </w:rPr>
              <w:t>商服務失智者或疑似失智者之實務參考做法」之行為</w:t>
            </w:r>
            <w:proofErr w:type="gramStart"/>
            <w:r w:rsidR="00AF6110" w:rsidRPr="00877F09">
              <w:rPr>
                <w:sz w:val="32"/>
                <w:szCs w:val="32"/>
              </w:rPr>
              <w:t>樣態訂定</w:t>
            </w:r>
            <w:proofErr w:type="gramEnd"/>
            <w:r w:rsidR="00AF6110" w:rsidRPr="00877F09">
              <w:rPr>
                <w:sz w:val="32"/>
                <w:szCs w:val="32"/>
              </w:rPr>
              <w:t>。</w:t>
            </w:r>
          </w:p>
        </w:tc>
      </w:tr>
      <w:tr w:rsidR="00B70669" w:rsidRPr="00877F09" w14:paraId="51AB2865" w14:textId="77777777" w:rsidTr="007D5FEE">
        <w:trPr>
          <w:trHeight w:val="630"/>
        </w:trPr>
        <w:tc>
          <w:tcPr>
            <w:tcW w:w="7694" w:type="dxa"/>
          </w:tcPr>
          <w:p w14:paraId="124D37DF" w14:textId="08EF35DE" w:rsidR="00B70669" w:rsidRPr="00877F09" w:rsidRDefault="00EC0C51" w:rsidP="00EC0C51">
            <w:pPr>
              <w:pStyle w:val="a8"/>
              <w:numPr>
                <w:ilvl w:val="0"/>
                <w:numId w:val="26"/>
              </w:numPr>
              <w:spacing w:line="480" w:lineRule="atLeast"/>
              <w:ind w:leftChars="0"/>
              <w:contextualSpacing/>
              <w:rPr>
                <w:sz w:val="32"/>
                <w:szCs w:val="32"/>
              </w:rPr>
            </w:pPr>
            <w:r w:rsidRPr="00EC0C51">
              <w:rPr>
                <w:rFonts w:hint="eastAsia"/>
                <w:sz w:val="32"/>
                <w:szCs w:val="32"/>
              </w:rPr>
              <w:t>客戶以臨櫃方式辦理業務時，以行為態樣初步辨識失智者或疑似失智者：</w:t>
            </w:r>
          </w:p>
          <w:p w14:paraId="2380F550" w14:textId="4A47D9FF" w:rsidR="00B70669" w:rsidRPr="00877F09" w:rsidRDefault="00EC0C51" w:rsidP="003807A0">
            <w:pPr>
              <w:snapToGrid w:val="0"/>
              <w:spacing w:line="480" w:lineRule="atLeast"/>
              <w:ind w:left="724"/>
              <w:contextualSpacing/>
              <w:jc w:val="both"/>
              <w:rPr>
                <w:rFonts w:ascii="Times New Roman" w:eastAsia="標楷體" w:hAnsi="Times New Roman" w:cs="Times New Roman"/>
                <w:sz w:val="32"/>
                <w:szCs w:val="32"/>
              </w:rPr>
            </w:pPr>
            <w:r w:rsidRPr="00EC0C51">
              <w:rPr>
                <w:rFonts w:ascii="Times New Roman" w:eastAsia="標楷體" w:hAnsi="Times New Roman" w:cs="Times New Roman" w:hint="eastAsia"/>
                <w:sz w:val="32"/>
                <w:szCs w:val="32"/>
              </w:rPr>
              <w:t>如期貨商過往未曾確認客戶為失智者或疑似失智者，則從業人員宜留意客戶之行為及言談（如過往曾辨識客戶為失智者或疑似失智者，可</w:t>
            </w:r>
            <w:proofErr w:type="gramStart"/>
            <w:r w:rsidRPr="00EC0C51">
              <w:rPr>
                <w:rFonts w:ascii="Times New Roman" w:eastAsia="標楷體" w:hAnsi="Times New Roman" w:cs="Times New Roman" w:hint="eastAsia"/>
                <w:sz w:val="32"/>
                <w:szCs w:val="32"/>
              </w:rPr>
              <w:t>逕</w:t>
            </w:r>
            <w:proofErr w:type="gramEnd"/>
            <w:r w:rsidRPr="00EC0C51">
              <w:rPr>
                <w:rFonts w:ascii="Times New Roman" w:eastAsia="標楷體" w:hAnsi="Times New Roman" w:cs="Times New Roman" w:hint="eastAsia"/>
                <w:sz w:val="32"/>
                <w:szCs w:val="32"/>
              </w:rPr>
              <w:t>進行本點</w:t>
            </w:r>
            <w:r w:rsidRPr="00EC0C51">
              <w:rPr>
                <w:rFonts w:ascii="Times New Roman" w:eastAsia="標楷體" w:hAnsi="Times New Roman" w:cs="Times New Roman" w:hint="eastAsia"/>
                <w:sz w:val="32"/>
                <w:szCs w:val="32"/>
              </w:rPr>
              <w:t>(</w:t>
            </w:r>
            <w:r w:rsidRPr="00EC0C51">
              <w:rPr>
                <w:rFonts w:ascii="Times New Roman" w:eastAsia="標楷體" w:hAnsi="Times New Roman" w:cs="Times New Roman" w:hint="eastAsia"/>
                <w:sz w:val="32"/>
                <w:szCs w:val="32"/>
              </w:rPr>
              <w:t>四</w:t>
            </w:r>
            <w:r w:rsidRPr="00EC0C51">
              <w:rPr>
                <w:rFonts w:ascii="Times New Roman" w:eastAsia="標楷體" w:hAnsi="Times New Roman" w:cs="Times New Roman" w:hint="eastAsia"/>
                <w:sz w:val="32"/>
                <w:szCs w:val="32"/>
              </w:rPr>
              <w:t>)</w:t>
            </w:r>
            <w:r w:rsidRPr="00EC0C51">
              <w:rPr>
                <w:rFonts w:ascii="Times New Roman" w:eastAsia="標楷體" w:hAnsi="Times New Roman" w:cs="Times New Roman" w:hint="eastAsia"/>
                <w:sz w:val="32"/>
                <w:szCs w:val="32"/>
              </w:rPr>
              <w:t>以下之程序）。如果觀察到客戶出現一種或多種下列行為態樣，則其有可能屬於失智者或疑似失智者，包括但不限於以下行為態樣：</w:t>
            </w:r>
          </w:p>
          <w:p w14:paraId="254FB762" w14:textId="77777777" w:rsidR="00B70669" w:rsidRPr="00877F09" w:rsidRDefault="00B70669" w:rsidP="00CA5621">
            <w:pPr>
              <w:pStyle w:val="a8"/>
              <w:numPr>
                <w:ilvl w:val="0"/>
                <w:numId w:val="33"/>
              </w:numPr>
              <w:spacing w:line="480" w:lineRule="atLeast"/>
              <w:ind w:leftChars="0" w:left="1014" w:hanging="290"/>
              <w:contextualSpacing/>
              <w:rPr>
                <w:sz w:val="32"/>
                <w:szCs w:val="32"/>
              </w:rPr>
            </w:pPr>
            <w:r w:rsidRPr="00877F09">
              <w:rPr>
                <w:sz w:val="32"/>
                <w:szCs w:val="32"/>
              </w:rPr>
              <w:t>理解能力問題：</w:t>
            </w:r>
          </w:p>
          <w:p w14:paraId="7E3B02B7" w14:textId="77777777" w:rsidR="00B70669" w:rsidRPr="00877F09" w:rsidRDefault="00B70669" w:rsidP="00CA5621">
            <w:pPr>
              <w:pStyle w:val="a8"/>
              <w:numPr>
                <w:ilvl w:val="0"/>
                <w:numId w:val="2"/>
              </w:numPr>
              <w:adjustRightInd/>
              <w:spacing w:line="480" w:lineRule="atLeast"/>
              <w:ind w:leftChars="0" w:left="1440" w:hanging="426"/>
              <w:contextualSpacing/>
              <w:rPr>
                <w:sz w:val="32"/>
                <w:szCs w:val="32"/>
              </w:rPr>
            </w:pPr>
            <w:r w:rsidRPr="00877F09">
              <w:rPr>
                <w:sz w:val="32"/>
                <w:szCs w:val="32"/>
              </w:rPr>
              <w:t>無法理解業務人員提問的問題（如答非所</w:t>
            </w:r>
            <w:r w:rsidRPr="00877F09">
              <w:rPr>
                <w:sz w:val="32"/>
                <w:szCs w:val="32"/>
              </w:rPr>
              <w:lastRenderedPageBreak/>
              <w:t>問、重複詢問同樣的問題）；</w:t>
            </w:r>
          </w:p>
          <w:p w14:paraId="38E417B3" w14:textId="60E5E1C3" w:rsidR="00B70669" w:rsidRPr="00877F09" w:rsidRDefault="00B70669" w:rsidP="00CA5621">
            <w:pPr>
              <w:pStyle w:val="a8"/>
              <w:numPr>
                <w:ilvl w:val="0"/>
                <w:numId w:val="2"/>
              </w:numPr>
              <w:adjustRightInd/>
              <w:spacing w:line="480" w:lineRule="atLeast"/>
              <w:ind w:leftChars="0" w:left="1440" w:hanging="426"/>
              <w:contextualSpacing/>
              <w:rPr>
                <w:sz w:val="32"/>
                <w:szCs w:val="32"/>
              </w:rPr>
            </w:pPr>
            <w:r w:rsidRPr="00877F09">
              <w:rPr>
                <w:sz w:val="32"/>
                <w:szCs w:val="32"/>
              </w:rPr>
              <w:t>無法理解業務人員所告知的訊息（如交易規則、交易方式等）；或</w:t>
            </w:r>
          </w:p>
          <w:p w14:paraId="216DF330" w14:textId="2AD1A4BA" w:rsidR="00B70669" w:rsidRPr="00877F09" w:rsidRDefault="00B70669" w:rsidP="00CA5621">
            <w:pPr>
              <w:pStyle w:val="a8"/>
              <w:numPr>
                <w:ilvl w:val="0"/>
                <w:numId w:val="2"/>
              </w:numPr>
              <w:adjustRightInd/>
              <w:spacing w:line="480" w:lineRule="atLeast"/>
              <w:ind w:leftChars="0" w:left="1440" w:hanging="426"/>
              <w:contextualSpacing/>
              <w:rPr>
                <w:sz w:val="32"/>
                <w:szCs w:val="32"/>
              </w:rPr>
            </w:pPr>
            <w:r w:rsidRPr="00877F09">
              <w:rPr>
                <w:sz w:val="32"/>
                <w:szCs w:val="32"/>
              </w:rPr>
              <w:t>無法理解所欲辦理業務意義</w:t>
            </w:r>
            <w:r w:rsidR="00857AC6" w:rsidRPr="00877F09">
              <w:rPr>
                <w:sz w:val="32"/>
                <w:szCs w:val="32"/>
              </w:rPr>
              <w:t>（含其目的</w:t>
            </w:r>
            <w:r w:rsidR="000A75A8" w:rsidRPr="0073587B">
              <w:rPr>
                <w:rFonts w:hint="eastAsia"/>
                <w:sz w:val="32"/>
                <w:szCs w:val="32"/>
              </w:rPr>
              <w:t>或</w:t>
            </w:r>
            <w:r w:rsidR="00857AC6" w:rsidRPr="00877F09">
              <w:rPr>
                <w:sz w:val="32"/>
                <w:szCs w:val="32"/>
              </w:rPr>
              <w:t>可能產生的影響等</w:t>
            </w:r>
            <w:r w:rsidR="004631E6" w:rsidRPr="00877F09">
              <w:rPr>
                <w:sz w:val="32"/>
                <w:szCs w:val="32"/>
              </w:rPr>
              <w:t>，如無法了解期貨風險</w:t>
            </w:r>
            <w:r w:rsidR="00857AC6" w:rsidRPr="00877F09">
              <w:rPr>
                <w:sz w:val="32"/>
                <w:szCs w:val="32"/>
              </w:rPr>
              <w:t>）</w:t>
            </w:r>
            <w:r w:rsidRPr="00877F09">
              <w:rPr>
                <w:sz w:val="32"/>
                <w:szCs w:val="32"/>
              </w:rPr>
              <w:t>。</w:t>
            </w:r>
          </w:p>
          <w:p w14:paraId="12174504" w14:textId="2E9E3F07" w:rsidR="00B70669" w:rsidRPr="00877F09" w:rsidRDefault="00857AC6" w:rsidP="00CA5621">
            <w:pPr>
              <w:pStyle w:val="a8"/>
              <w:numPr>
                <w:ilvl w:val="0"/>
                <w:numId w:val="33"/>
              </w:numPr>
              <w:spacing w:line="480" w:lineRule="atLeast"/>
              <w:ind w:leftChars="0" w:left="1014" w:hanging="290"/>
              <w:contextualSpacing/>
              <w:rPr>
                <w:sz w:val="32"/>
                <w:szCs w:val="32"/>
              </w:rPr>
            </w:pPr>
            <w:r w:rsidRPr="00877F09">
              <w:rPr>
                <w:sz w:val="32"/>
                <w:szCs w:val="32"/>
              </w:rPr>
              <w:t>認知及記憶能力問題：</w:t>
            </w:r>
          </w:p>
          <w:p w14:paraId="21BF765C" w14:textId="77777777" w:rsidR="00B70669" w:rsidRPr="00877F09" w:rsidRDefault="00B70669" w:rsidP="00CA5621">
            <w:pPr>
              <w:pStyle w:val="a8"/>
              <w:numPr>
                <w:ilvl w:val="0"/>
                <w:numId w:val="34"/>
              </w:numPr>
              <w:adjustRightInd/>
              <w:spacing w:line="480" w:lineRule="atLeast"/>
              <w:ind w:leftChars="0" w:left="1440" w:hanging="426"/>
              <w:contextualSpacing/>
              <w:rPr>
                <w:sz w:val="32"/>
                <w:szCs w:val="32"/>
              </w:rPr>
            </w:pPr>
            <w:r w:rsidRPr="00877F09">
              <w:rPr>
                <w:sz w:val="32"/>
                <w:szCs w:val="32"/>
              </w:rPr>
              <w:t>無法記憶資訊至作出決定為止；</w:t>
            </w:r>
          </w:p>
          <w:p w14:paraId="492C5AF9" w14:textId="77777777" w:rsidR="00B70669" w:rsidRPr="00877F09" w:rsidRDefault="00B70669" w:rsidP="00CA5621">
            <w:pPr>
              <w:pStyle w:val="a8"/>
              <w:numPr>
                <w:ilvl w:val="0"/>
                <w:numId w:val="34"/>
              </w:numPr>
              <w:adjustRightInd/>
              <w:spacing w:line="480" w:lineRule="atLeast"/>
              <w:ind w:leftChars="0" w:left="1440" w:hanging="426"/>
              <w:contextualSpacing/>
              <w:rPr>
                <w:sz w:val="32"/>
                <w:szCs w:val="32"/>
              </w:rPr>
            </w:pPr>
            <w:r w:rsidRPr="00877F09">
              <w:rPr>
                <w:sz w:val="32"/>
                <w:szCs w:val="32"/>
              </w:rPr>
              <w:t>無法正確辨識所處時間及地點；</w:t>
            </w:r>
          </w:p>
          <w:p w14:paraId="45AADB19" w14:textId="77777777" w:rsidR="00B70669" w:rsidRPr="00877F09" w:rsidRDefault="00B70669" w:rsidP="00CA5621">
            <w:pPr>
              <w:pStyle w:val="a8"/>
              <w:numPr>
                <w:ilvl w:val="0"/>
                <w:numId w:val="34"/>
              </w:numPr>
              <w:adjustRightInd/>
              <w:spacing w:line="480" w:lineRule="atLeast"/>
              <w:ind w:leftChars="0" w:left="1440" w:hanging="426"/>
              <w:contextualSpacing/>
              <w:rPr>
                <w:sz w:val="32"/>
                <w:szCs w:val="32"/>
              </w:rPr>
            </w:pPr>
            <w:r w:rsidRPr="00877F09">
              <w:rPr>
                <w:sz w:val="32"/>
                <w:szCs w:val="32"/>
              </w:rPr>
              <w:t>遺忘個人資產情況；</w:t>
            </w:r>
          </w:p>
          <w:p w14:paraId="46A4235A" w14:textId="3DFFAF3B" w:rsidR="00B70669" w:rsidRPr="00877F09" w:rsidRDefault="00EC0C51" w:rsidP="00CA5621">
            <w:pPr>
              <w:pStyle w:val="a8"/>
              <w:numPr>
                <w:ilvl w:val="0"/>
                <w:numId w:val="34"/>
              </w:numPr>
              <w:adjustRightInd/>
              <w:spacing w:line="480" w:lineRule="atLeast"/>
              <w:ind w:leftChars="0" w:left="1440" w:hanging="426"/>
              <w:contextualSpacing/>
              <w:rPr>
                <w:sz w:val="32"/>
                <w:szCs w:val="32"/>
              </w:rPr>
            </w:pPr>
            <w:r w:rsidRPr="00EC0C51">
              <w:rPr>
                <w:rFonts w:hint="eastAsia"/>
                <w:sz w:val="32"/>
                <w:szCs w:val="32"/>
              </w:rPr>
              <w:t>遺忘過往曾辦理之業務而重複向期貨商辦理相同業務（如重複要求開戶、下單、補發電子交易密碼、諮詢）；</w:t>
            </w:r>
          </w:p>
          <w:p w14:paraId="21ED024C" w14:textId="77777777" w:rsidR="00B70669" w:rsidRPr="00877F09" w:rsidRDefault="00B70669" w:rsidP="00CA5621">
            <w:pPr>
              <w:pStyle w:val="a8"/>
              <w:numPr>
                <w:ilvl w:val="0"/>
                <w:numId w:val="34"/>
              </w:numPr>
              <w:adjustRightInd/>
              <w:spacing w:line="480" w:lineRule="atLeast"/>
              <w:ind w:leftChars="0" w:left="1440" w:hanging="426"/>
              <w:contextualSpacing/>
              <w:rPr>
                <w:sz w:val="32"/>
                <w:szCs w:val="32"/>
              </w:rPr>
            </w:pPr>
            <w:r w:rsidRPr="00877F09">
              <w:rPr>
                <w:sz w:val="32"/>
                <w:szCs w:val="32"/>
              </w:rPr>
              <w:t>遺忘來辦理業務之目的、一日前來數次；</w:t>
            </w:r>
            <w:r w:rsidRPr="00877F09">
              <w:rPr>
                <w:sz w:val="32"/>
                <w:szCs w:val="32"/>
              </w:rPr>
              <w:t xml:space="preserve"> </w:t>
            </w:r>
          </w:p>
          <w:p w14:paraId="1C7DE5D8" w14:textId="55921E64" w:rsidR="00B70669" w:rsidRPr="00877F09" w:rsidRDefault="005877D6" w:rsidP="00CA5621">
            <w:pPr>
              <w:pStyle w:val="a8"/>
              <w:numPr>
                <w:ilvl w:val="0"/>
                <w:numId w:val="34"/>
              </w:numPr>
              <w:adjustRightInd/>
              <w:spacing w:line="480" w:lineRule="atLeast"/>
              <w:ind w:leftChars="0" w:left="1440" w:hanging="426"/>
              <w:contextualSpacing/>
              <w:rPr>
                <w:sz w:val="32"/>
                <w:szCs w:val="32"/>
              </w:rPr>
            </w:pPr>
            <w:r>
              <w:rPr>
                <w:sz w:val="32"/>
                <w:szCs w:val="32"/>
              </w:rPr>
              <w:t>遺忘個人身分資料、密碼等；</w:t>
            </w:r>
            <w:bookmarkStart w:id="0" w:name="_GoBack"/>
            <w:bookmarkEnd w:id="0"/>
          </w:p>
          <w:p w14:paraId="24E746D8" w14:textId="476547DC" w:rsidR="00B70669" w:rsidRPr="00877F09" w:rsidRDefault="00B70669" w:rsidP="00CA5621">
            <w:pPr>
              <w:pStyle w:val="a8"/>
              <w:numPr>
                <w:ilvl w:val="0"/>
                <w:numId w:val="34"/>
              </w:numPr>
              <w:adjustRightInd/>
              <w:spacing w:line="480" w:lineRule="atLeast"/>
              <w:ind w:leftChars="0" w:left="1440" w:hanging="426"/>
              <w:contextualSpacing/>
              <w:rPr>
                <w:sz w:val="32"/>
                <w:szCs w:val="32"/>
              </w:rPr>
            </w:pPr>
            <w:r w:rsidRPr="00877F09">
              <w:rPr>
                <w:sz w:val="32"/>
                <w:szCs w:val="32"/>
              </w:rPr>
              <w:t>遺忘先前的決定，導致看似不斷無理由地改變心意或其後做成與先前的決定相互矛盾的決定等（如下單頻率、購買之金融商品與過去投資策略差異較大）。</w:t>
            </w:r>
          </w:p>
          <w:p w14:paraId="579588DC" w14:textId="77777777" w:rsidR="00B70669" w:rsidRPr="00877F09" w:rsidRDefault="00B70669" w:rsidP="00CA5621">
            <w:pPr>
              <w:pStyle w:val="a8"/>
              <w:numPr>
                <w:ilvl w:val="0"/>
                <w:numId w:val="33"/>
              </w:numPr>
              <w:spacing w:line="480" w:lineRule="atLeast"/>
              <w:ind w:leftChars="0" w:left="1014" w:hanging="290"/>
              <w:contextualSpacing/>
              <w:rPr>
                <w:sz w:val="32"/>
                <w:szCs w:val="32"/>
              </w:rPr>
            </w:pPr>
            <w:r w:rsidRPr="00CA5621">
              <w:rPr>
                <w:sz w:val="32"/>
                <w:szCs w:val="32"/>
              </w:rPr>
              <w:t>邏輯判斷</w:t>
            </w:r>
            <w:r w:rsidRPr="00877F09">
              <w:rPr>
                <w:sz w:val="32"/>
                <w:szCs w:val="32"/>
              </w:rPr>
              <w:t>能力</w:t>
            </w:r>
            <w:r w:rsidRPr="00CA5621">
              <w:rPr>
                <w:sz w:val="32"/>
                <w:szCs w:val="32"/>
              </w:rPr>
              <w:t>問題：</w:t>
            </w:r>
          </w:p>
          <w:p w14:paraId="1EB04933" w14:textId="5E756CD8" w:rsidR="00B70669" w:rsidRPr="00877F09" w:rsidRDefault="00EC0C51" w:rsidP="00CA5621">
            <w:pPr>
              <w:pStyle w:val="a8"/>
              <w:numPr>
                <w:ilvl w:val="0"/>
                <w:numId w:val="28"/>
              </w:numPr>
              <w:adjustRightInd/>
              <w:spacing w:line="480" w:lineRule="atLeast"/>
              <w:ind w:leftChars="0" w:left="1440" w:hanging="426"/>
              <w:contextualSpacing/>
              <w:rPr>
                <w:sz w:val="32"/>
                <w:szCs w:val="32"/>
              </w:rPr>
            </w:pPr>
            <w:r w:rsidRPr="00EC0C51">
              <w:rPr>
                <w:rFonts w:hint="eastAsia"/>
                <w:sz w:val="32"/>
                <w:szCs w:val="32"/>
              </w:rPr>
              <w:t>無法基於接收之資訊作成決定（如無法基於</w:t>
            </w:r>
            <w:r w:rsidRPr="00EC0C51">
              <w:rPr>
                <w:rFonts w:hint="eastAsia"/>
                <w:sz w:val="32"/>
                <w:szCs w:val="32"/>
              </w:rPr>
              <w:lastRenderedPageBreak/>
              <w:t>從業人員的說明，決定是否開立期貨戶或接受服務）；</w:t>
            </w:r>
          </w:p>
          <w:p w14:paraId="6BF4E4DE" w14:textId="4C4DE6D5" w:rsidR="00B70669" w:rsidRPr="00877F09" w:rsidRDefault="00EC0C51" w:rsidP="00CA5621">
            <w:pPr>
              <w:pStyle w:val="a8"/>
              <w:numPr>
                <w:ilvl w:val="0"/>
                <w:numId w:val="28"/>
              </w:numPr>
              <w:adjustRightInd/>
              <w:spacing w:line="480" w:lineRule="atLeast"/>
              <w:ind w:leftChars="0" w:left="1440" w:hanging="426"/>
              <w:contextualSpacing/>
              <w:rPr>
                <w:sz w:val="32"/>
                <w:szCs w:val="32"/>
              </w:rPr>
            </w:pPr>
            <w:r w:rsidRPr="00EC0C51">
              <w:rPr>
                <w:rFonts w:hint="eastAsia"/>
                <w:sz w:val="32"/>
                <w:szCs w:val="32"/>
              </w:rPr>
              <w:t>無法衡量各項業務或不同選擇間之優缺點及其後果（如無法基於自身對於辦理期貨戶線上開戶或攜帶證件臨櫃辦理開戶之優點或缺點之理解，進一步決定採取何種開戶方式）；或</w:t>
            </w:r>
          </w:p>
          <w:p w14:paraId="2CFD1375" w14:textId="77777777" w:rsidR="00B70669" w:rsidRPr="00877F09" w:rsidRDefault="00B70669" w:rsidP="00CA5621">
            <w:pPr>
              <w:pStyle w:val="a8"/>
              <w:numPr>
                <w:ilvl w:val="0"/>
                <w:numId w:val="28"/>
              </w:numPr>
              <w:adjustRightInd/>
              <w:spacing w:line="480" w:lineRule="atLeast"/>
              <w:ind w:leftChars="0" w:left="1440" w:hanging="426"/>
              <w:contextualSpacing/>
              <w:rPr>
                <w:sz w:val="32"/>
                <w:szCs w:val="32"/>
              </w:rPr>
            </w:pPr>
            <w:r w:rsidRPr="00877F09">
              <w:rPr>
                <w:sz w:val="32"/>
                <w:szCs w:val="32"/>
              </w:rPr>
              <w:t>無法掌握是否辦理業務之優缺點等。</w:t>
            </w:r>
          </w:p>
          <w:p w14:paraId="03E03E42" w14:textId="77777777" w:rsidR="00B70669" w:rsidRPr="00877F09" w:rsidRDefault="00B70669" w:rsidP="00CA5621">
            <w:pPr>
              <w:pStyle w:val="a8"/>
              <w:numPr>
                <w:ilvl w:val="0"/>
                <w:numId w:val="33"/>
              </w:numPr>
              <w:spacing w:line="480" w:lineRule="atLeast"/>
              <w:ind w:leftChars="0" w:left="1014" w:hanging="290"/>
              <w:contextualSpacing/>
              <w:rPr>
                <w:sz w:val="32"/>
                <w:szCs w:val="32"/>
              </w:rPr>
            </w:pPr>
            <w:r w:rsidRPr="00CA5621">
              <w:rPr>
                <w:sz w:val="32"/>
                <w:szCs w:val="32"/>
              </w:rPr>
              <w:t>表達能力問題：</w:t>
            </w:r>
          </w:p>
          <w:p w14:paraId="4CC119C8" w14:textId="77777777" w:rsidR="00B70669" w:rsidRPr="00877F09" w:rsidRDefault="00B70669" w:rsidP="00CA5621">
            <w:pPr>
              <w:pStyle w:val="a8"/>
              <w:numPr>
                <w:ilvl w:val="0"/>
                <w:numId w:val="29"/>
              </w:numPr>
              <w:adjustRightInd/>
              <w:spacing w:line="480" w:lineRule="atLeast"/>
              <w:ind w:leftChars="0" w:left="1440" w:hanging="426"/>
              <w:contextualSpacing/>
              <w:rPr>
                <w:sz w:val="32"/>
                <w:szCs w:val="32"/>
              </w:rPr>
            </w:pPr>
            <w:r w:rsidRPr="00877F09">
              <w:rPr>
                <w:sz w:val="32"/>
                <w:szCs w:val="32"/>
              </w:rPr>
              <w:t>辭不達意，無法表達心中意思或說明欲洽辦業務；</w:t>
            </w:r>
          </w:p>
          <w:p w14:paraId="2706E327" w14:textId="77777777" w:rsidR="00B70669" w:rsidRPr="00877F09" w:rsidRDefault="00B70669" w:rsidP="00CA5621">
            <w:pPr>
              <w:pStyle w:val="a8"/>
              <w:numPr>
                <w:ilvl w:val="0"/>
                <w:numId w:val="29"/>
              </w:numPr>
              <w:adjustRightInd/>
              <w:spacing w:line="480" w:lineRule="atLeast"/>
              <w:ind w:leftChars="0" w:left="1440" w:hanging="426"/>
              <w:contextualSpacing/>
              <w:rPr>
                <w:sz w:val="32"/>
                <w:szCs w:val="32"/>
              </w:rPr>
            </w:pPr>
            <w:r w:rsidRPr="00877F09">
              <w:rPr>
                <w:sz w:val="32"/>
                <w:szCs w:val="32"/>
              </w:rPr>
              <w:t>說話斷續、無法連續表達；或</w:t>
            </w:r>
          </w:p>
          <w:p w14:paraId="615CE904" w14:textId="3D7E7112" w:rsidR="00B70669" w:rsidRPr="00877F09" w:rsidRDefault="00B70669" w:rsidP="00CA5621">
            <w:pPr>
              <w:pStyle w:val="a8"/>
              <w:numPr>
                <w:ilvl w:val="0"/>
                <w:numId w:val="29"/>
              </w:numPr>
              <w:adjustRightInd/>
              <w:spacing w:line="480" w:lineRule="atLeast"/>
              <w:ind w:leftChars="0" w:left="1440" w:hanging="426"/>
              <w:contextualSpacing/>
              <w:rPr>
                <w:sz w:val="32"/>
                <w:szCs w:val="32"/>
              </w:rPr>
            </w:pPr>
            <w:r w:rsidRPr="00877F09">
              <w:rPr>
                <w:sz w:val="32"/>
                <w:szCs w:val="32"/>
              </w:rPr>
              <w:t>言辭反覆、重複敘述相同內容等。</w:t>
            </w:r>
          </w:p>
        </w:tc>
        <w:tc>
          <w:tcPr>
            <w:tcW w:w="7327" w:type="dxa"/>
            <w:vMerge/>
          </w:tcPr>
          <w:p w14:paraId="446429FA" w14:textId="77777777" w:rsidR="00B70669" w:rsidRPr="00877F09" w:rsidRDefault="00B70669" w:rsidP="00632E27">
            <w:pPr>
              <w:pStyle w:val="a8"/>
              <w:numPr>
                <w:ilvl w:val="0"/>
                <w:numId w:val="18"/>
              </w:numPr>
              <w:spacing w:line="480" w:lineRule="atLeast"/>
              <w:ind w:leftChars="0"/>
              <w:contextualSpacing/>
              <w:rPr>
                <w:sz w:val="32"/>
                <w:szCs w:val="32"/>
              </w:rPr>
            </w:pPr>
          </w:p>
        </w:tc>
      </w:tr>
      <w:tr w:rsidR="00B70669" w:rsidRPr="00877F09" w14:paraId="5CADDA26" w14:textId="77777777" w:rsidTr="007D5FEE">
        <w:tc>
          <w:tcPr>
            <w:tcW w:w="7694" w:type="dxa"/>
          </w:tcPr>
          <w:p w14:paraId="38EFFA1C" w14:textId="2C4A8A90" w:rsidR="00B70669" w:rsidRPr="00877F09" w:rsidRDefault="00FD6232" w:rsidP="00FD6232">
            <w:pPr>
              <w:pStyle w:val="a8"/>
              <w:numPr>
                <w:ilvl w:val="0"/>
                <w:numId w:val="26"/>
              </w:numPr>
              <w:tabs>
                <w:tab w:val="left" w:pos="1425"/>
              </w:tabs>
              <w:spacing w:line="480" w:lineRule="atLeast"/>
              <w:ind w:leftChars="0"/>
              <w:contextualSpacing/>
              <w:rPr>
                <w:sz w:val="32"/>
                <w:szCs w:val="32"/>
              </w:rPr>
            </w:pPr>
            <w:r w:rsidRPr="00FD6232">
              <w:rPr>
                <w:rFonts w:hint="eastAsia"/>
                <w:sz w:val="32"/>
                <w:szCs w:val="32"/>
              </w:rPr>
              <w:lastRenderedPageBreak/>
              <w:t>客戶</w:t>
            </w:r>
            <w:proofErr w:type="gramStart"/>
            <w:r w:rsidRPr="00FD6232">
              <w:rPr>
                <w:rFonts w:hint="eastAsia"/>
                <w:sz w:val="32"/>
                <w:szCs w:val="32"/>
              </w:rPr>
              <w:t>以非臨櫃</w:t>
            </w:r>
            <w:proofErr w:type="gramEnd"/>
            <w:r w:rsidRPr="00FD6232">
              <w:rPr>
                <w:rFonts w:hint="eastAsia"/>
                <w:sz w:val="32"/>
                <w:szCs w:val="32"/>
              </w:rPr>
              <w:t>方式辦理業務時（如通信或電子化方式辦理），從業人員因未直接面對客戶，較難以觀察客戶之行為及言談之方式初步辨識其是否為失智者或疑似失智者。此時</w:t>
            </w:r>
            <w:proofErr w:type="gramStart"/>
            <w:r w:rsidRPr="00FD6232">
              <w:rPr>
                <w:rFonts w:hint="eastAsia"/>
                <w:sz w:val="32"/>
                <w:szCs w:val="32"/>
              </w:rPr>
              <w:t>期貨商宜依業務</w:t>
            </w:r>
            <w:proofErr w:type="gramEnd"/>
            <w:r w:rsidRPr="00FD6232">
              <w:rPr>
                <w:rFonts w:hint="eastAsia"/>
                <w:sz w:val="32"/>
                <w:szCs w:val="32"/>
              </w:rPr>
              <w:t>特性、客群性質及交易特徵等，並參考期貨商內部之風險評估或日常交易資訊等，發展符合期貨商業務屬性之辨識要件，以初步辨識出可能為失智</w:t>
            </w:r>
            <w:r w:rsidRPr="00FD6232">
              <w:rPr>
                <w:rFonts w:hint="eastAsia"/>
                <w:sz w:val="32"/>
                <w:szCs w:val="32"/>
              </w:rPr>
              <w:lastRenderedPageBreak/>
              <w:t>者或疑似失智者所為之交易。如初步辨識客戶為失智者或疑似失智者時，宜請客戶親臨營業處所進行交易（視情形亦得建議其由家人或第三人陪同至營業處所），以利從業人員能更準確評估其情形或提供更適當之支援及服務。於此之前，期貨商依其內部作業流程得暫時採取相關限制交易之風險抵減措施如調整交易額度、限制得委託之交易種類（如僅得接受平倉委託及新增選擇權買方之委託等）、</w:t>
            </w:r>
            <w:proofErr w:type="gramStart"/>
            <w:r w:rsidRPr="00FD6232">
              <w:rPr>
                <w:rFonts w:hint="eastAsia"/>
                <w:sz w:val="32"/>
                <w:szCs w:val="32"/>
              </w:rPr>
              <w:t>婉</w:t>
            </w:r>
            <w:proofErr w:type="gramEnd"/>
            <w:r w:rsidRPr="00FD6232">
              <w:rPr>
                <w:rFonts w:hint="eastAsia"/>
                <w:sz w:val="32"/>
                <w:szCs w:val="32"/>
              </w:rPr>
              <w:t>拒建立業務關係等。</w:t>
            </w:r>
          </w:p>
        </w:tc>
        <w:tc>
          <w:tcPr>
            <w:tcW w:w="7327" w:type="dxa"/>
            <w:vMerge/>
          </w:tcPr>
          <w:p w14:paraId="695AD518" w14:textId="77777777" w:rsidR="00B70669" w:rsidRPr="00877F09" w:rsidRDefault="00B70669" w:rsidP="00632E27">
            <w:pPr>
              <w:snapToGrid w:val="0"/>
              <w:spacing w:line="480" w:lineRule="atLeast"/>
              <w:contextualSpacing/>
              <w:rPr>
                <w:rFonts w:ascii="Times New Roman" w:eastAsia="標楷體" w:hAnsi="Times New Roman" w:cs="Times New Roman"/>
                <w:sz w:val="32"/>
                <w:szCs w:val="32"/>
              </w:rPr>
            </w:pPr>
          </w:p>
        </w:tc>
      </w:tr>
      <w:tr w:rsidR="009748C8" w:rsidRPr="00877F09" w14:paraId="3E6F94CE" w14:textId="77777777" w:rsidTr="007D5FEE">
        <w:tc>
          <w:tcPr>
            <w:tcW w:w="7694" w:type="dxa"/>
          </w:tcPr>
          <w:p w14:paraId="618DC429" w14:textId="38AF5753" w:rsidR="00030378" w:rsidRPr="00877F09" w:rsidRDefault="00EC0C51" w:rsidP="00EC0C51">
            <w:pPr>
              <w:pStyle w:val="a8"/>
              <w:numPr>
                <w:ilvl w:val="0"/>
                <w:numId w:val="26"/>
              </w:numPr>
              <w:spacing w:line="480" w:lineRule="atLeast"/>
              <w:ind w:leftChars="0"/>
              <w:contextualSpacing/>
              <w:rPr>
                <w:sz w:val="32"/>
                <w:szCs w:val="32"/>
              </w:rPr>
            </w:pPr>
            <w:r w:rsidRPr="00EC0C51">
              <w:rPr>
                <w:rFonts w:hint="eastAsia"/>
                <w:sz w:val="32"/>
                <w:szCs w:val="32"/>
              </w:rPr>
              <w:t>從業人員如觀察到客戶出現一種或多種本點</w:t>
            </w:r>
            <w:r w:rsidRPr="00EC0C51">
              <w:rPr>
                <w:rFonts w:hint="eastAsia"/>
                <w:sz w:val="32"/>
                <w:szCs w:val="32"/>
              </w:rPr>
              <w:t>(</w:t>
            </w:r>
            <w:r w:rsidRPr="00EC0C51">
              <w:rPr>
                <w:rFonts w:hint="eastAsia"/>
                <w:sz w:val="32"/>
                <w:szCs w:val="32"/>
              </w:rPr>
              <w:t>二</w:t>
            </w:r>
            <w:r w:rsidRPr="00EC0C51">
              <w:rPr>
                <w:rFonts w:hint="eastAsia"/>
                <w:sz w:val="32"/>
                <w:szCs w:val="32"/>
              </w:rPr>
              <w:t>)</w:t>
            </w:r>
            <w:r w:rsidRPr="00EC0C51">
              <w:rPr>
                <w:rFonts w:hint="eastAsia"/>
                <w:sz w:val="32"/>
                <w:szCs w:val="32"/>
              </w:rPr>
              <w:t>之行為態樣，而認其可能為失智者或疑似失智者時，或過往已曾辨識客戶為失智者或疑似失智者時，接下來首應先確認其是否已受監護宣告或輔助宣告。</w:t>
            </w:r>
            <w:proofErr w:type="gramStart"/>
            <w:r w:rsidRPr="00EC0C51">
              <w:rPr>
                <w:rFonts w:hint="eastAsia"/>
                <w:sz w:val="32"/>
                <w:szCs w:val="32"/>
              </w:rPr>
              <w:t>蓋受監護</w:t>
            </w:r>
            <w:proofErr w:type="gramEnd"/>
            <w:r w:rsidRPr="00EC0C51">
              <w:rPr>
                <w:rFonts w:hint="eastAsia"/>
                <w:sz w:val="32"/>
                <w:szCs w:val="32"/>
              </w:rPr>
              <w:t>宣告之人或受輔助宣告之人，係由法院依法認定其意思能力有所欠缺或不足，</w:t>
            </w:r>
            <w:r w:rsidRPr="00EC0C51">
              <w:rPr>
                <w:rFonts w:hint="eastAsia"/>
                <w:sz w:val="32"/>
                <w:szCs w:val="32"/>
              </w:rPr>
              <w:lastRenderedPageBreak/>
              <w:t>如可確認失智者或疑似失智者已受監護宣告或輔助宣告，</w:t>
            </w:r>
            <w:proofErr w:type="gramStart"/>
            <w:r w:rsidRPr="00EC0C51">
              <w:rPr>
                <w:rFonts w:hint="eastAsia"/>
                <w:sz w:val="32"/>
                <w:szCs w:val="32"/>
              </w:rPr>
              <w:t>期貨商即毋需</w:t>
            </w:r>
            <w:proofErr w:type="gramEnd"/>
            <w:r w:rsidRPr="00EC0C51">
              <w:rPr>
                <w:rFonts w:hint="eastAsia"/>
                <w:sz w:val="32"/>
                <w:szCs w:val="32"/>
              </w:rPr>
              <w:t>另行評估其意思能力。</w:t>
            </w:r>
          </w:p>
          <w:p w14:paraId="78B156EF" w14:textId="3457E854" w:rsidR="0033424F" w:rsidRPr="00877F09" w:rsidRDefault="00EC0C51" w:rsidP="00CA5621">
            <w:pPr>
              <w:pStyle w:val="a8"/>
              <w:numPr>
                <w:ilvl w:val="0"/>
                <w:numId w:val="31"/>
              </w:numPr>
              <w:spacing w:line="480" w:lineRule="atLeast"/>
              <w:ind w:leftChars="0" w:left="1014" w:hanging="339"/>
              <w:contextualSpacing/>
              <w:rPr>
                <w:sz w:val="32"/>
                <w:szCs w:val="32"/>
              </w:rPr>
            </w:pPr>
            <w:r w:rsidRPr="00EC0C51">
              <w:rPr>
                <w:rFonts w:hint="eastAsia"/>
                <w:sz w:val="32"/>
                <w:szCs w:val="32"/>
              </w:rPr>
              <w:t>透過司法院「家事事件公告專區」網站或其他徵信系統等公告資料查詢失智者或疑似失智者是否已受監護宣告或輔助宣告。</w:t>
            </w:r>
          </w:p>
          <w:p w14:paraId="3B0137F9" w14:textId="4EC0FB0B" w:rsidR="009748C8" w:rsidRPr="00877F09" w:rsidRDefault="00EC0C51" w:rsidP="00CA5621">
            <w:pPr>
              <w:pStyle w:val="a8"/>
              <w:numPr>
                <w:ilvl w:val="0"/>
                <w:numId w:val="31"/>
              </w:numPr>
              <w:spacing w:line="480" w:lineRule="atLeast"/>
              <w:ind w:leftChars="0" w:left="1014" w:hanging="339"/>
              <w:contextualSpacing/>
              <w:rPr>
                <w:sz w:val="32"/>
                <w:szCs w:val="32"/>
              </w:rPr>
            </w:pPr>
            <w:r w:rsidRPr="00EC0C51">
              <w:rPr>
                <w:rFonts w:hint="eastAsia"/>
                <w:sz w:val="32"/>
                <w:szCs w:val="32"/>
              </w:rPr>
              <w:t>若確認失智者或疑似失智者已受監護或輔助宣告時，宜以溫和態度告知依法不得接受其委託開戶、停止收受訂單，並將於帳戶內債權債務結清後</w:t>
            </w:r>
            <w:proofErr w:type="gramStart"/>
            <w:r w:rsidRPr="00EC0C51">
              <w:rPr>
                <w:rFonts w:hint="eastAsia"/>
                <w:sz w:val="32"/>
                <w:szCs w:val="32"/>
              </w:rPr>
              <w:t>予以銷戶</w:t>
            </w:r>
            <w:proofErr w:type="gramEnd"/>
            <w:r w:rsidRPr="00EC0C51">
              <w:rPr>
                <w:rFonts w:hint="eastAsia"/>
                <w:sz w:val="32"/>
                <w:szCs w:val="32"/>
              </w:rPr>
              <w:t>。</w:t>
            </w:r>
          </w:p>
        </w:tc>
        <w:tc>
          <w:tcPr>
            <w:tcW w:w="7327" w:type="dxa"/>
          </w:tcPr>
          <w:p w14:paraId="6D5DB181" w14:textId="3EC8139A" w:rsidR="00D755FD" w:rsidRPr="00877F09" w:rsidRDefault="00682C98" w:rsidP="00632E27">
            <w:pPr>
              <w:widowControl/>
              <w:shd w:val="clear" w:color="auto" w:fill="FFFFFF"/>
              <w:snapToGrid w:val="0"/>
              <w:spacing w:line="480" w:lineRule="atLeast"/>
              <w:contextualSpacing/>
              <w:jc w:val="both"/>
              <w:textAlignment w:val="bottom"/>
              <w:rPr>
                <w:rFonts w:ascii="Times New Roman" w:eastAsia="標楷體" w:hAnsi="Times New Roman" w:cs="Times New Roman"/>
                <w:sz w:val="32"/>
                <w:szCs w:val="32"/>
              </w:rPr>
            </w:pPr>
            <w:r w:rsidRPr="00877F09">
              <w:rPr>
                <w:rFonts w:ascii="Times New Roman" w:eastAsia="標楷體" w:hAnsi="Times New Roman" w:cs="Times New Roman"/>
                <w:sz w:val="32"/>
                <w:szCs w:val="32"/>
              </w:rPr>
              <w:lastRenderedPageBreak/>
              <w:t>依</w:t>
            </w:r>
            <w:r w:rsidR="0033424F" w:rsidRPr="00877F09">
              <w:rPr>
                <w:rFonts w:ascii="Times New Roman" w:eastAsia="標楷體" w:hAnsi="Times New Roman" w:cs="Times New Roman"/>
                <w:sz w:val="32"/>
                <w:szCs w:val="32"/>
              </w:rPr>
              <w:t>期貨商管理規則第</w:t>
            </w:r>
            <w:r w:rsidR="0033424F" w:rsidRPr="00877F09">
              <w:rPr>
                <w:rFonts w:ascii="Times New Roman" w:eastAsia="標楷體" w:hAnsi="Times New Roman" w:cs="Times New Roman"/>
                <w:sz w:val="32"/>
                <w:szCs w:val="32"/>
              </w:rPr>
              <w:t>2</w:t>
            </w:r>
            <w:r w:rsidR="00FA2B53">
              <w:rPr>
                <w:rFonts w:ascii="Times New Roman" w:eastAsia="標楷體" w:hAnsi="Times New Roman" w:cs="Times New Roman" w:hint="eastAsia"/>
                <w:sz w:val="32"/>
                <w:szCs w:val="32"/>
              </w:rPr>
              <w:t>5</w:t>
            </w:r>
            <w:r w:rsidR="0033424F" w:rsidRPr="00877F09">
              <w:rPr>
                <w:rFonts w:ascii="Times New Roman" w:eastAsia="標楷體" w:hAnsi="Times New Roman" w:cs="Times New Roman"/>
                <w:sz w:val="32"/>
                <w:szCs w:val="32"/>
              </w:rPr>
              <w:t>條規定</w:t>
            </w:r>
            <w:r w:rsidR="00E14C51" w:rsidRPr="00877F09">
              <w:rPr>
                <w:rFonts w:ascii="Times New Roman" w:eastAsia="標楷體" w:hAnsi="Times New Roman" w:cs="Times New Roman"/>
                <w:sz w:val="32"/>
                <w:szCs w:val="32"/>
              </w:rPr>
              <w:t>提出參考</w:t>
            </w:r>
            <w:r w:rsidR="003301F0" w:rsidRPr="00877F09">
              <w:rPr>
                <w:rFonts w:ascii="Times New Roman" w:eastAsia="標楷體" w:hAnsi="Times New Roman" w:cs="Times New Roman"/>
                <w:sz w:val="32"/>
                <w:szCs w:val="32"/>
              </w:rPr>
              <w:t>做</w:t>
            </w:r>
            <w:r w:rsidR="00E14C51" w:rsidRPr="00877F09">
              <w:rPr>
                <w:rFonts w:ascii="Times New Roman" w:eastAsia="標楷體" w:hAnsi="Times New Roman" w:cs="Times New Roman"/>
                <w:sz w:val="32"/>
                <w:szCs w:val="32"/>
              </w:rPr>
              <w:t>法</w:t>
            </w:r>
            <w:r w:rsidR="00D755FD" w:rsidRPr="00877F09">
              <w:rPr>
                <w:rFonts w:ascii="Times New Roman" w:eastAsia="標楷體" w:hAnsi="Times New Roman" w:cs="Times New Roman"/>
                <w:sz w:val="32"/>
                <w:szCs w:val="32"/>
              </w:rPr>
              <w:t>。</w:t>
            </w:r>
          </w:p>
        </w:tc>
      </w:tr>
      <w:tr w:rsidR="00030378" w:rsidRPr="00877F09" w14:paraId="1056CEA6" w14:textId="77777777" w:rsidTr="007D5FEE">
        <w:tc>
          <w:tcPr>
            <w:tcW w:w="7694" w:type="dxa"/>
          </w:tcPr>
          <w:p w14:paraId="59AC6EE3" w14:textId="14FD334B" w:rsidR="00030378" w:rsidRPr="00877F09" w:rsidRDefault="00CA5621" w:rsidP="00CA5621">
            <w:pPr>
              <w:pStyle w:val="a8"/>
              <w:numPr>
                <w:ilvl w:val="0"/>
                <w:numId w:val="26"/>
              </w:numPr>
              <w:spacing w:line="480" w:lineRule="atLeast"/>
              <w:ind w:leftChars="0"/>
              <w:contextualSpacing/>
              <w:rPr>
                <w:sz w:val="32"/>
                <w:szCs w:val="32"/>
              </w:rPr>
            </w:pPr>
            <w:proofErr w:type="gramStart"/>
            <w:r w:rsidRPr="00CA5621">
              <w:rPr>
                <w:rFonts w:hint="eastAsia"/>
                <w:sz w:val="32"/>
                <w:szCs w:val="32"/>
              </w:rPr>
              <w:t>承前</w:t>
            </w:r>
            <w:proofErr w:type="gramEnd"/>
            <w:r w:rsidRPr="00CA5621">
              <w:rPr>
                <w:rFonts w:hint="eastAsia"/>
                <w:sz w:val="32"/>
                <w:szCs w:val="32"/>
              </w:rPr>
              <w:t>，如確認失智者或疑似失智者未受監護宣告或輔助宣告時，</w:t>
            </w:r>
            <w:proofErr w:type="gramStart"/>
            <w:r w:rsidRPr="00CA5621">
              <w:rPr>
                <w:rFonts w:hint="eastAsia"/>
                <w:sz w:val="32"/>
                <w:szCs w:val="32"/>
              </w:rPr>
              <w:t>期貨商宜依</w:t>
            </w:r>
            <w:proofErr w:type="gramEnd"/>
            <w:r w:rsidRPr="00CA5621">
              <w:rPr>
                <w:rFonts w:hint="eastAsia"/>
                <w:sz w:val="32"/>
                <w:szCs w:val="32"/>
              </w:rPr>
              <w:t>「理解能力」、「認知及記憶能力」、「邏輯判斷能力」及「表達溝通能力」，評估失智者或疑似失智者於辦理業務時之意思能力是否有所欠缺或不足之情形，其評估方式之參考做法舉例如下：</w:t>
            </w:r>
          </w:p>
          <w:p w14:paraId="4726E251" w14:textId="4477CF1A" w:rsidR="00030378" w:rsidRPr="00CA5621" w:rsidRDefault="00CA5621" w:rsidP="00CA5621">
            <w:pPr>
              <w:pStyle w:val="a8"/>
              <w:numPr>
                <w:ilvl w:val="0"/>
                <w:numId w:val="11"/>
              </w:numPr>
              <w:spacing w:line="480" w:lineRule="atLeast"/>
              <w:ind w:leftChars="0" w:left="1014" w:hanging="334"/>
              <w:contextualSpacing/>
              <w:rPr>
                <w:sz w:val="32"/>
                <w:szCs w:val="32"/>
              </w:rPr>
            </w:pPr>
            <w:r w:rsidRPr="00CA5621">
              <w:rPr>
                <w:rFonts w:hint="eastAsia"/>
                <w:sz w:val="32"/>
                <w:szCs w:val="32"/>
              </w:rPr>
              <w:t>理解能力評估：從業人員</w:t>
            </w:r>
            <w:proofErr w:type="gramStart"/>
            <w:r w:rsidRPr="00CA5621">
              <w:rPr>
                <w:rFonts w:hint="eastAsia"/>
                <w:sz w:val="32"/>
                <w:szCs w:val="32"/>
              </w:rPr>
              <w:t>可以請失智者</w:t>
            </w:r>
            <w:proofErr w:type="gramEnd"/>
            <w:r w:rsidRPr="00CA5621">
              <w:rPr>
                <w:rFonts w:hint="eastAsia"/>
                <w:sz w:val="32"/>
                <w:szCs w:val="32"/>
              </w:rPr>
              <w:t>或疑似失智者依其理解，說明辦理之業務內容（如交易內容之意義及交易規則），</w:t>
            </w:r>
            <w:proofErr w:type="gramStart"/>
            <w:r w:rsidRPr="00CA5621">
              <w:rPr>
                <w:rFonts w:hint="eastAsia"/>
                <w:sz w:val="32"/>
                <w:szCs w:val="32"/>
              </w:rPr>
              <w:t>惟宜留意</w:t>
            </w:r>
            <w:proofErr w:type="gramEnd"/>
            <w:r w:rsidRPr="00CA5621">
              <w:rPr>
                <w:rFonts w:hint="eastAsia"/>
                <w:sz w:val="32"/>
                <w:szCs w:val="32"/>
              </w:rPr>
              <w:t>依辦理業務內容之繁雜程度，進一步追加評估之問題。</w:t>
            </w:r>
          </w:p>
          <w:p w14:paraId="39C50DD3" w14:textId="540DE49D" w:rsidR="00030378" w:rsidRPr="00C84C9B" w:rsidRDefault="00CA5621" w:rsidP="00CA5621">
            <w:pPr>
              <w:pStyle w:val="a8"/>
              <w:numPr>
                <w:ilvl w:val="0"/>
                <w:numId w:val="11"/>
              </w:numPr>
              <w:spacing w:line="480" w:lineRule="atLeast"/>
              <w:ind w:leftChars="0" w:left="1014" w:hanging="334"/>
              <w:contextualSpacing/>
              <w:rPr>
                <w:sz w:val="32"/>
                <w:szCs w:val="32"/>
              </w:rPr>
            </w:pPr>
            <w:r w:rsidRPr="00CA5621">
              <w:rPr>
                <w:rFonts w:hint="eastAsia"/>
                <w:sz w:val="32"/>
                <w:szCs w:val="32"/>
              </w:rPr>
              <w:t>認知及記憶能力評估：從業人員得於說明辦理</w:t>
            </w:r>
            <w:r w:rsidRPr="00CA5621">
              <w:rPr>
                <w:rFonts w:hint="eastAsia"/>
                <w:sz w:val="32"/>
                <w:szCs w:val="32"/>
              </w:rPr>
              <w:lastRenderedPageBreak/>
              <w:t>之業務內容（如說明交易內容之意義及交易規則）後，經過一段時間再次詢問失智者或疑似失智者是否能夠重述先前其說明業務內容之意旨。</w:t>
            </w:r>
          </w:p>
          <w:p w14:paraId="57B02DAB" w14:textId="1FBACC31" w:rsidR="00030378" w:rsidRPr="00C84C9B" w:rsidRDefault="00CA5621" w:rsidP="00CA5621">
            <w:pPr>
              <w:pStyle w:val="a8"/>
              <w:numPr>
                <w:ilvl w:val="0"/>
                <w:numId w:val="11"/>
              </w:numPr>
              <w:spacing w:line="480" w:lineRule="atLeast"/>
              <w:ind w:leftChars="0" w:left="1014" w:hanging="334"/>
              <w:contextualSpacing/>
              <w:rPr>
                <w:sz w:val="32"/>
                <w:szCs w:val="32"/>
              </w:rPr>
            </w:pPr>
            <w:r w:rsidRPr="00CA5621">
              <w:rPr>
                <w:rFonts w:hint="eastAsia"/>
                <w:sz w:val="32"/>
                <w:szCs w:val="32"/>
              </w:rPr>
              <w:t>邏輯判斷能力評估：如果辦理之業務有不同的選擇，確認失智者或疑似失智者是否能衡量不同選擇對其之影響。</w:t>
            </w:r>
          </w:p>
          <w:p w14:paraId="1CD4E70B" w14:textId="2BA51A39" w:rsidR="00030378" w:rsidRPr="00877F09" w:rsidRDefault="00CA5621" w:rsidP="00CA5621">
            <w:pPr>
              <w:pStyle w:val="a8"/>
              <w:numPr>
                <w:ilvl w:val="0"/>
                <w:numId w:val="11"/>
              </w:numPr>
              <w:spacing w:line="480" w:lineRule="atLeast"/>
              <w:ind w:leftChars="0" w:left="1014" w:hanging="334"/>
              <w:contextualSpacing/>
              <w:rPr>
                <w:sz w:val="32"/>
                <w:szCs w:val="32"/>
              </w:rPr>
            </w:pPr>
            <w:r w:rsidRPr="00CA5621">
              <w:rPr>
                <w:rFonts w:hint="eastAsia"/>
                <w:sz w:val="32"/>
                <w:szCs w:val="32"/>
              </w:rPr>
              <w:t>表達能力評估：詢問失智者或疑似失智者最終是否決定辦理業務，確認其是否能表達自身的選擇。</w:t>
            </w:r>
          </w:p>
          <w:p w14:paraId="2EB05662" w14:textId="586B321F" w:rsidR="00030378" w:rsidRPr="00C84C9B" w:rsidRDefault="00CA5621" w:rsidP="00CA5621">
            <w:pPr>
              <w:pStyle w:val="a8"/>
              <w:numPr>
                <w:ilvl w:val="0"/>
                <w:numId w:val="11"/>
              </w:numPr>
              <w:spacing w:line="480" w:lineRule="atLeast"/>
              <w:ind w:leftChars="0" w:left="1014" w:hanging="334"/>
              <w:contextualSpacing/>
              <w:rPr>
                <w:sz w:val="32"/>
                <w:szCs w:val="32"/>
              </w:rPr>
            </w:pPr>
            <w:r w:rsidRPr="00CA5621">
              <w:rPr>
                <w:rFonts w:hint="eastAsia"/>
                <w:sz w:val="32"/>
                <w:szCs w:val="32"/>
              </w:rPr>
              <w:t>從業人員評估失智者或疑似失智者意思能力時亦</w:t>
            </w:r>
            <w:proofErr w:type="gramStart"/>
            <w:r w:rsidRPr="00CA5621">
              <w:rPr>
                <w:rFonts w:hint="eastAsia"/>
                <w:sz w:val="32"/>
                <w:szCs w:val="32"/>
              </w:rPr>
              <w:t>宜循第</w:t>
            </w:r>
            <w:proofErr w:type="gramEnd"/>
            <w:r w:rsidRPr="00CA5621">
              <w:rPr>
                <w:rFonts w:hint="eastAsia"/>
                <w:sz w:val="32"/>
                <w:szCs w:val="32"/>
              </w:rPr>
              <w:t>三點</w:t>
            </w:r>
            <w:r w:rsidRPr="00CA5621">
              <w:rPr>
                <w:rFonts w:hint="eastAsia"/>
                <w:sz w:val="32"/>
                <w:szCs w:val="32"/>
              </w:rPr>
              <w:t>(</w:t>
            </w:r>
            <w:r w:rsidRPr="00CA5621">
              <w:rPr>
                <w:rFonts w:hint="eastAsia"/>
                <w:sz w:val="32"/>
                <w:szCs w:val="32"/>
              </w:rPr>
              <w:t>五</w:t>
            </w:r>
            <w:r w:rsidRPr="00CA5621">
              <w:rPr>
                <w:rFonts w:hint="eastAsia"/>
                <w:sz w:val="32"/>
                <w:szCs w:val="32"/>
              </w:rPr>
              <w:t>)</w:t>
            </w:r>
            <w:r w:rsidRPr="00CA5621">
              <w:rPr>
                <w:rFonts w:hint="eastAsia"/>
                <w:sz w:val="32"/>
                <w:szCs w:val="32"/>
              </w:rPr>
              <w:t>、</w:t>
            </w:r>
            <w:r w:rsidRPr="00CA5621">
              <w:rPr>
                <w:rFonts w:hint="eastAsia"/>
                <w:sz w:val="32"/>
                <w:szCs w:val="32"/>
              </w:rPr>
              <w:t>(</w:t>
            </w:r>
            <w:r w:rsidRPr="00CA5621">
              <w:rPr>
                <w:rFonts w:hint="eastAsia"/>
                <w:sz w:val="32"/>
                <w:szCs w:val="32"/>
              </w:rPr>
              <w:t>六</w:t>
            </w:r>
            <w:r w:rsidRPr="00CA5621">
              <w:rPr>
                <w:rFonts w:hint="eastAsia"/>
                <w:sz w:val="32"/>
                <w:szCs w:val="32"/>
              </w:rPr>
              <w:t>)</w:t>
            </w:r>
            <w:r w:rsidRPr="00CA5621">
              <w:rPr>
                <w:rFonts w:hint="eastAsia"/>
                <w:sz w:val="32"/>
                <w:szCs w:val="32"/>
              </w:rPr>
              <w:t>之參考做法辦理。</w:t>
            </w:r>
          </w:p>
          <w:p w14:paraId="5D3596A5" w14:textId="6DDEFE2B" w:rsidR="00927E7C" w:rsidRPr="00C84C9B" w:rsidRDefault="00CA5621" w:rsidP="00CA5621">
            <w:pPr>
              <w:pStyle w:val="a8"/>
              <w:numPr>
                <w:ilvl w:val="0"/>
                <w:numId w:val="11"/>
              </w:numPr>
              <w:spacing w:line="480" w:lineRule="atLeast"/>
              <w:ind w:leftChars="0" w:left="1014" w:hanging="334"/>
              <w:contextualSpacing/>
              <w:rPr>
                <w:sz w:val="32"/>
                <w:szCs w:val="32"/>
              </w:rPr>
            </w:pPr>
            <w:r w:rsidRPr="00CA5621">
              <w:rPr>
                <w:rFonts w:hint="eastAsia"/>
                <w:sz w:val="32"/>
                <w:szCs w:val="32"/>
              </w:rPr>
              <w:t>如失智者或疑似失智者、其家人或第三人告知失智者或疑似失智者曾受有失智相關之醫學上診斷，期貨商得自行判斷是否得作為認定失智者或疑似失智者意思能力有所欠缺或不足的評估項目之一，惟不宜以此作為認定失智者或疑似失智者欠缺意思能力之唯一判斷依據。從業人員得將前述資訊於內部留存紀錄，以供證據留存及日後參考。</w:t>
            </w:r>
          </w:p>
          <w:p w14:paraId="3DEEA8B8" w14:textId="1813A28E" w:rsidR="00030378" w:rsidRPr="00877F09" w:rsidRDefault="00CA5621" w:rsidP="00CA5621">
            <w:pPr>
              <w:pStyle w:val="a8"/>
              <w:numPr>
                <w:ilvl w:val="0"/>
                <w:numId w:val="11"/>
              </w:numPr>
              <w:spacing w:line="480" w:lineRule="atLeast"/>
              <w:ind w:leftChars="0" w:left="1014" w:hanging="334"/>
              <w:contextualSpacing/>
              <w:rPr>
                <w:sz w:val="32"/>
                <w:szCs w:val="32"/>
              </w:rPr>
            </w:pPr>
            <w:r w:rsidRPr="00CA5621">
              <w:rPr>
                <w:rFonts w:hint="eastAsia"/>
                <w:sz w:val="32"/>
                <w:szCs w:val="32"/>
              </w:rPr>
              <w:lastRenderedPageBreak/>
              <w:t>為利期貨商人員對失智者或疑似失智者進行評估，都能有同樣結果的客觀性，期貨商得依業務屬性訂定評估基準或流程，以供內部人員遵循。</w:t>
            </w:r>
          </w:p>
        </w:tc>
        <w:tc>
          <w:tcPr>
            <w:tcW w:w="7327" w:type="dxa"/>
          </w:tcPr>
          <w:p w14:paraId="638AABA9" w14:textId="7B2B13BE" w:rsidR="007B5DE5" w:rsidRPr="00877F09" w:rsidRDefault="007B5DE5" w:rsidP="00632E27">
            <w:pPr>
              <w:pStyle w:val="a8"/>
              <w:numPr>
                <w:ilvl w:val="0"/>
                <w:numId w:val="19"/>
              </w:numPr>
              <w:spacing w:line="480" w:lineRule="atLeast"/>
              <w:ind w:leftChars="0"/>
              <w:contextualSpacing/>
              <w:rPr>
                <w:sz w:val="32"/>
                <w:szCs w:val="32"/>
              </w:rPr>
            </w:pPr>
            <w:r w:rsidRPr="00877F09">
              <w:rPr>
                <w:sz w:val="32"/>
                <w:szCs w:val="32"/>
              </w:rPr>
              <w:lastRenderedPageBreak/>
              <w:t>於判斷</w:t>
            </w:r>
            <w:r w:rsidR="00D8259E" w:rsidRPr="00877F09">
              <w:rPr>
                <w:sz w:val="32"/>
                <w:szCs w:val="32"/>
              </w:rPr>
              <w:t>自然人</w:t>
            </w:r>
            <w:r w:rsidRPr="00877F09">
              <w:rPr>
                <w:sz w:val="32"/>
                <w:szCs w:val="32"/>
              </w:rPr>
              <w:t>就特定事項是否不具有意思能力時，英國</w:t>
            </w:r>
            <w:r w:rsidRPr="00877F09">
              <w:rPr>
                <w:sz w:val="32"/>
                <w:szCs w:val="32"/>
              </w:rPr>
              <w:t>MCA</w:t>
            </w:r>
            <w:r w:rsidRPr="00877F09">
              <w:rPr>
                <w:sz w:val="32"/>
                <w:szCs w:val="32"/>
              </w:rPr>
              <w:t>法採取二階段之判斷方式，於第一階段，先判斷某人就特定事項是否受有某種精神或腦的損傷或任何可能影響精神或腦的運作之障礙，於第二階段，則係判斷該損傷或障礙，是否導致其於某特定時點針對某特定事件，無法為意思決定</w:t>
            </w:r>
            <w:r w:rsidR="000201A7" w:rsidRPr="00877F09">
              <w:rPr>
                <w:sz w:val="32"/>
                <w:szCs w:val="32"/>
              </w:rPr>
              <w:t>（</w:t>
            </w:r>
            <w:r w:rsidRPr="00877F09">
              <w:rPr>
                <w:sz w:val="32"/>
                <w:szCs w:val="32"/>
              </w:rPr>
              <w:t>英國</w:t>
            </w:r>
            <w:r w:rsidRPr="00877F09">
              <w:rPr>
                <w:sz w:val="32"/>
                <w:szCs w:val="32"/>
              </w:rPr>
              <w:t>MCA</w:t>
            </w:r>
            <w:r w:rsidRPr="00877F09">
              <w:rPr>
                <w:sz w:val="32"/>
                <w:szCs w:val="32"/>
              </w:rPr>
              <w:t>法第</w:t>
            </w:r>
            <w:r w:rsidRPr="00877F09">
              <w:rPr>
                <w:sz w:val="32"/>
                <w:szCs w:val="32"/>
              </w:rPr>
              <w:t>2</w:t>
            </w:r>
            <w:r w:rsidRPr="00877F09">
              <w:rPr>
                <w:sz w:val="32"/>
                <w:szCs w:val="32"/>
              </w:rPr>
              <w:t>條</w:t>
            </w:r>
            <w:r w:rsidR="000201A7" w:rsidRPr="00877F09">
              <w:rPr>
                <w:sz w:val="32"/>
                <w:szCs w:val="32"/>
              </w:rPr>
              <w:t>）</w:t>
            </w:r>
            <w:r w:rsidRPr="00877F09">
              <w:rPr>
                <w:sz w:val="32"/>
                <w:szCs w:val="32"/>
              </w:rPr>
              <w:t>。有關第二階段中，可否針對某特定事件為意思決定，則區分為四種能力，分別為：</w:t>
            </w:r>
            <w:r w:rsidRPr="00877F09">
              <w:rPr>
                <w:sz w:val="32"/>
                <w:szCs w:val="32"/>
              </w:rPr>
              <w:t>1.</w:t>
            </w:r>
            <w:r w:rsidRPr="00877F09">
              <w:rPr>
                <w:sz w:val="32"/>
                <w:szCs w:val="32"/>
              </w:rPr>
              <w:t>理解</w:t>
            </w:r>
            <w:r w:rsidR="000201A7" w:rsidRPr="00877F09">
              <w:rPr>
                <w:sz w:val="32"/>
                <w:szCs w:val="32"/>
              </w:rPr>
              <w:t>（</w:t>
            </w:r>
            <w:r w:rsidRPr="00877F09">
              <w:rPr>
                <w:sz w:val="32"/>
                <w:szCs w:val="32"/>
              </w:rPr>
              <w:t>understand</w:t>
            </w:r>
            <w:r w:rsidRPr="00877F09">
              <w:rPr>
                <w:sz w:val="32"/>
                <w:szCs w:val="32"/>
              </w:rPr>
              <w:t>，即理解資訊內涵之能力</w:t>
            </w:r>
            <w:r w:rsidR="000201A7" w:rsidRPr="00877F09">
              <w:rPr>
                <w:sz w:val="32"/>
                <w:szCs w:val="32"/>
              </w:rPr>
              <w:t>）</w:t>
            </w:r>
            <w:r w:rsidRPr="00877F09">
              <w:rPr>
                <w:sz w:val="32"/>
                <w:szCs w:val="32"/>
              </w:rPr>
              <w:t>、</w:t>
            </w:r>
            <w:r w:rsidRPr="00877F09">
              <w:rPr>
                <w:sz w:val="32"/>
                <w:szCs w:val="32"/>
              </w:rPr>
              <w:t>2.</w:t>
            </w:r>
            <w:r w:rsidRPr="00877F09">
              <w:rPr>
                <w:sz w:val="32"/>
                <w:szCs w:val="32"/>
              </w:rPr>
              <w:t>存取</w:t>
            </w:r>
            <w:r w:rsidR="007A046C" w:rsidRPr="00877F09">
              <w:rPr>
                <w:sz w:val="32"/>
                <w:szCs w:val="32"/>
              </w:rPr>
              <w:t>（</w:t>
            </w:r>
            <w:r w:rsidRPr="00877F09">
              <w:rPr>
                <w:sz w:val="32"/>
                <w:szCs w:val="32"/>
              </w:rPr>
              <w:t>retain</w:t>
            </w:r>
            <w:r w:rsidRPr="00877F09">
              <w:rPr>
                <w:sz w:val="32"/>
                <w:szCs w:val="32"/>
              </w:rPr>
              <w:t>，即存取資訊之能力</w:t>
            </w:r>
            <w:r w:rsidR="007A046C" w:rsidRPr="00877F09">
              <w:rPr>
                <w:sz w:val="32"/>
                <w:szCs w:val="32"/>
              </w:rPr>
              <w:t>）</w:t>
            </w:r>
            <w:r w:rsidRPr="00877F09">
              <w:rPr>
                <w:sz w:val="32"/>
                <w:szCs w:val="32"/>
              </w:rPr>
              <w:t>、</w:t>
            </w:r>
            <w:r w:rsidRPr="00877F09">
              <w:rPr>
                <w:sz w:val="32"/>
                <w:szCs w:val="32"/>
              </w:rPr>
              <w:t>3.</w:t>
            </w:r>
            <w:r w:rsidRPr="00877F09">
              <w:rPr>
                <w:sz w:val="32"/>
                <w:szCs w:val="32"/>
              </w:rPr>
              <w:t>使用或衡量</w:t>
            </w:r>
            <w:r w:rsidR="000201A7" w:rsidRPr="00877F09">
              <w:rPr>
                <w:sz w:val="32"/>
                <w:szCs w:val="32"/>
              </w:rPr>
              <w:t>（</w:t>
            </w:r>
            <w:r w:rsidRPr="00877F09">
              <w:rPr>
                <w:sz w:val="32"/>
                <w:szCs w:val="32"/>
              </w:rPr>
              <w:t>use or weigh</w:t>
            </w:r>
            <w:r w:rsidRPr="00877F09">
              <w:rPr>
                <w:sz w:val="32"/>
                <w:szCs w:val="32"/>
              </w:rPr>
              <w:t>，即</w:t>
            </w:r>
            <w:r w:rsidRPr="00877F09">
              <w:rPr>
                <w:sz w:val="32"/>
                <w:szCs w:val="32"/>
              </w:rPr>
              <w:lastRenderedPageBreak/>
              <w:t>於意思決定的過程中，使用或衡量資訊之能力</w:t>
            </w:r>
            <w:r w:rsidR="000201A7" w:rsidRPr="00877F09">
              <w:rPr>
                <w:sz w:val="32"/>
                <w:szCs w:val="32"/>
              </w:rPr>
              <w:t>）</w:t>
            </w:r>
            <w:r w:rsidRPr="00877F09">
              <w:rPr>
                <w:sz w:val="32"/>
                <w:szCs w:val="32"/>
              </w:rPr>
              <w:t>及</w:t>
            </w:r>
            <w:r w:rsidRPr="00877F09">
              <w:rPr>
                <w:sz w:val="32"/>
                <w:szCs w:val="32"/>
              </w:rPr>
              <w:t>4.</w:t>
            </w:r>
            <w:r w:rsidRPr="00877F09">
              <w:rPr>
                <w:sz w:val="32"/>
                <w:szCs w:val="32"/>
              </w:rPr>
              <w:t>溝通</w:t>
            </w:r>
            <w:r w:rsidR="000201A7" w:rsidRPr="00877F09">
              <w:rPr>
                <w:sz w:val="32"/>
                <w:szCs w:val="32"/>
              </w:rPr>
              <w:t>（</w:t>
            </w:r>
            <w:r w:rsidRPr="00877F09">
              <w:rPr>
                <w:sz w:val="32"/>
                <w:szCs w:val="32"/>
              </w:rPr>
              <w:t>communicate</w:t>
            </w:r>
            <w:r w:rsidRPr="00877F09">
              <w:rPr>
                <w:sz w:val="32"/>
                <w:szCs w:val="32"/>
              </w:rPr>
              <w:t>，即溝通其意思決定之能力</w:t>
            </w:r>
            <w:r w:rsidR="000201A7" w:rsidRPr="00877F09">
              <w:rPr>
                <w:sz w:val="32"/>
                <w:szCs w:val="32"/>
              </w:rPr>
              <w:t>）</w:t>
            </w:r>
            <w:r w:rsidRPr="00877F09">
              <w:rPr>
                <w:sz w:val="32"/>
                <w:szCs w:val="32"/>
              </w:rPr>
              <w:t xml:space="preserve"> </w:t>
            </w:r>
            <w:r w:rsidR="000201A7" w:rsidRPr="00877F09">
              <w:rPr>
                <w:sz w:val="32"/>
                <w:szCs w:val="32"/>
              </w:rPr>
              <w:t>（</w:t>
            </w:r>
            <w:r w:rsidRPr="00877F09">
              <w:rPr>
                <w:sz w:val="32"/>
                <w:szCs w:val="32"/>
              </w:rPr>
              <w:t>英國</w:t>
            </w:r>
            <w:r w:rsidRPr="00877F09">
              <w:rPr>
                <w:sz w:val="32"/>
                <w:szCs w:val="32"/>
              </w:rPr>
              <w:t>MCA</w:t>
            </w:r>
            <w:r w:rsidRPr="00877F09">
              <w:rPr>
                <w:sz w:val="32"/>
                <w:szCs w:val="32"/>
              </w:rPr>
              <w:t>法第</w:t>
            </w:r>
            <w:r w:rsidRPr="00877F09">
              <w:rPr>
                <w:sz w:val="32"/>
                <w:szCs w:val="32"/>
              </w:rPr>
              <w:t>3</w:t>
            </w:r>
            <w:r w:rsidRPr="00877F09">
              <w:rPr>
                <w:sz w:val="32"/>
                <w:szCs w:val="32"/>
              </w:rPr>
              <w:t>條</w:t>
            </w:r>
            <w:r w:rsidR="000201A7" w:rsidRPr="00877F09">
              <w:rPr>
                <w:sz w:val="32"/>
                <w:szCs w:val="32"/>
              </w:rPr>
              <w:t>）</w:t>
            </w:r>
            <w:r w:rsidRPr="00877F09">
              <w:rPr>
                <w:sz w:val="32"/>
                <w:szCs w:val="32"/>
              </w:rPr>
              <w:t>，若具備此四種能力者，則認為不構成不具有意思能力，與前述四能力模式相類似，但非完全相同。</w:t>
            </w:r>
            <w:r w:rsidR="00A01762" w:rsidRPr="00877F09">
              <w:rPr>
                <w:sz w:val="32"/>
                <w:szCs w:val="32"/>
              </w:rPr>
              <w:t>由於第一階段之判斷屬於</w:t>
            </w:r>
            <w:r w:rsidR="00D8259E" w:rsidRPr="00877F09">
              <w:rPr>
                <w:sz w:val="32"/>
                <w:szCs w:val="32"/>
              </w:rPr>
              <w:t>醫療</w:t>
            </w:r>
            <w:r w:rsidR="00A01762" w:rsidRPr="00877F09">
              <w:rPr>
                <w:sz w:val="32"/>
                <w:szCs w:val="32"/>
              </w:rPr>
              <w:t>專業判斷，</w:t>
            </w:r>
            <w:r w:rsidR="00D8259E" w:rsidRPr="00877F09">
              <w:rPr>
                <w:sz w:val="32"/>
                <w:szCs w:val="32"/>
              </w:rPr>
              <w:t>英國業界團體所定之實務做法上，</w:t>
            </w:r>
            <w:proofErr w:type="gramStart"/>
            <w:r w:rsidR="00D8259E" w:rsidRPr="00877F09">
              <w:rPr>
                <w:sz w:val="32"/>
                <w:szCs w:val="32"/>
              </w:rPr>
              <w:t>僅敘明</w:t>
            </w:r>
            <w:proofErr w:type="gramEnd"/>
            <w:r w:rsidR="00D8259E" w:rsidRPr="00877F09">
              <w:rPr>
                <w:sz w:val="32"/>
                <w:szCs w:val="32"/>
              </w:rPr>
              <w:t>依第二階段之方式評估。</w:t>
            </w:r>
          </w:p>
          <w:p w14:paraId="59E86D0D" w14:textId="7A4F9408" w:rsidR="007B5DE5" w:rsidRPr="00877F09" w:rsidRDefault="00D8259E" w:rsidP="00632E27">
            <w:pPr>
              <w:pStyle w:val="a8"/>
              <w:numPr>
                <w:ilvl w:val="0"/>
                <w:numId w:val="19"/>
              </w:numPr>
              <w:spacing w:line="480" w:lineRule="atLeast"/>
              <w:ind w:leftChars="0"/>
              <w:contextualSpacing/>
              <w:rPr>
                <w:sz w:val="32"/>
                <w:szCs w:val="32"/>
              </w:rPr>
            </w:pPr>
            <w:r w:rsidRPr="00877F09">
              <w:rPr>
                <w:sz w:val="32"/>
                <w:szCs w:val="32"/>
                <w:lang w:eastAsia="ja-JP"/>
              </w:rPr>
              <w:t>日本</w:t>
            </w:r>
            <w:r w:rsidR="007F1689" w:rsidRPr="00877F09">
              <w:rPr>
                <w:sz w:val="32"/>
                <w:szCs w:val="32"/>
                <w:lang w:eastAsia="ja-JP"/>
              </w:rPr>
              <w:t>社團法人日本金融老年學協會（一般社団法人日本金融ジェロントロジー協会）出版之「法人特別會員工作小組報告書～對認知判斷能力低下或喪失之客戶請求賣出金融產品請求之應對方法～」（法人特別会員ワーキング・グループ報告書～認知判断能力が低下・喪失した顧客の金融商品売却依頼に対する対応の在り方～）說明，確認本人失去認知判斷能力的方法可以包括進行本人面談、獲取醫生診斷報告、或向本人的主治醫生進行詢問等方法。</w:t>
            </w:r>
            <w:r w:rsidR="007F1689" w:rsidRPr="00877F09">
              <w:rPr>
                <w:sz w:val="32"/>
                <w:szCs w:val="32"/>
              </w:rPr>
              <w:t>於無診斷報告的情況下，金融</w:t>
            </w:r>
            <w:r w:rsidR="00A35ECC" w:rsidRPr="00877F09">
              <w:rPr>
                <w:sz w:val="32"/>
                <w:szCs w:val="32"/>
              </w:rPr>
              <w:t>服務業</w:t>
            </w:r>
            <w:r w:rsidR="007F1689" w:rsidRPr="00877F09">
              <w:rPr>
                <w:sz w:val="32"/>
                <w:szCs w:val="32"/>
              </w:rPr>
              <w:t>可以自行彈性地考慮使用其他方法，例如由多名工作人員與本人進行面談，以便更正確地評估本人情況。</w:t>
            </w:r>
          </w:p>
          <w:p w14:paraId="321FFDC2" w14:textId="13CA9704" w:rsidR="0056564D" w:rsidRPr="00877F09" w:rsidRDefault="007F1689" w:rsidP="00632E27">
            <w:pPr>
              <w:pStyle w:val="a8"/>
              <w:numPr>
                <w:ilvl w:val="0"/>
                <w:numId w:val="19"/>
              </w:numPr>
              <w:spacing w:line="480" w:lineRule="atLeast"/>
              <w:ind w:leftChars="0"/>
              <w:contextualSpacing/>
              <w:rPr>
                <w:sz w:val="32"/>
                <w:szCs w:val="32"/>
              </w:rPr>
            </w:pPr>
            <w:r w:rsidRPr="00877F09">
              <w:rPr>
                <w:sz w:val="32"/>
                <w:szCs w:val="32"/>
              </w:rPr>
              <w:lastRenderedPageBreak/>
              <w:t>因此</w:t>
            </w:r>
            <w:r w:rsidR="0090409E" w:rsidRPr="00877F09">
              <w:rPr>
                <w:sz w:val="32"/>
                <w:szCs w:val="32"/>
              </w:rPr>
              <w:t>，</w:t>
            </w:r>
            <w:r w:rsidRPr="00877F09">
              <w:rPr>
                <w:sz w:val="32"/>
                <w:szCs w:val="32"/>
              </w:rPr>
              <w:t>參考前述外國實務經驗，以英國</w:t>
            </w:r>
            <w:r w:rsidRPr="00877F09">
              <w:rPr>
                <w:sz w:val="32"/>
                <w:szCs w:val="32"/>
              </w:rPr>
              <w:t>MCA</w:t>
            </w:r>
            <w:r w:rsidRPr="00877F09">
              <w:rPr>
                <w:sz w:val="32"/>
                <w:szCs w:val="32"/>
              </w:rPr>
              <w:t>法第</w:t>
            </w:r>
            <w:r w:rsidRPr="00877F09">
              <w:rPr>
                <w:sz w:val="32"/>
                <w:szCs w:val="32"/>
              </w:rPr>
              <w:t>3</w:t>
            </w:r>
            <w:r w:rsidRPr="00877F09">
              <w:rPr>
                <w:sz w:val="32"/>
                <w:szCs w:val="32"/>
              </w:rPr>
              <w:t>條所定</w:t>
            </w:r>
            <w:r w:rsidR="00883402" w:rsidRPr="00877F09">
              <w:rPr>
                <w:sz w:val="32"/>
                <w:szCs w:val="32"/>
              </w:rPr>
              <w:t>第二階段</w:t>
            </w:r>
            <w:r w:rsidRPr="00877F09">
              <w:rPr>
                <w:sz w:val="32"/>
                <w:szCs w:val="32"/>
              </w:rPr>
              <w:t>之四種能力之綜合評估為評估方法</w:t>
            </w:r>
            <w:r w:rsidR="00883402" w:rsidRPr="00877F09">
              <w:rPr>
                <w:sz w:val="32"/>
                <w:szCs w:val="32"/>
              </w:rPr>
              <w:t>，由</w:t>
            </w:r>
            <w:r w:rsidR="00455D93" w:rsidRPr="00877F09">
              <w:rPr>
                <w:sz w:val="32"/>
                <w:szCs w:val="32"/>
              </w:rPr>
              <w:t>期貨</w:t>
            </w:r>
            <w:r w:rsidR="000723E6">
              <w:rPr>
                <w:rFonts w:hint="eastAsia"/>
                <w:sz w:val="32"/>
                <w:szCs w:val="32"/>
              </w:rPr>
              <w:t>商</w:t>
            </w:r>
            <w:r w:rsidR="00883402" w:rsidRPr="00877F09">
              <w:rPr>
                <w:sz w:val="32"/>
                <w:szCs w:val="32"/>
              </w:rPr>
              <w:t>自行評估</w:t>
            </w:r>
            <w:r w:rsidRPr="00877F09">
              <w:rPr>
                <w:sz w:val="32"/>
                <w:szCs w:val="32"/>
              </w:rPr>
              <w:t>。</w:t>
            </w:r>
          </w:p>
        </w:tc>
      </w:tr>
      <w:tr w:rsidR="00854188" w:rsidRPr="00877F09" w14:paraId="33C51F14" w14:textId="77777777" w:rsidTr="007D5FEE">
        <w:tc>
          <w:tcPr>
            <w:tcW w:w="7694" w:type="dxa"/>
          </w:tcPr>
          <w:p w14:paraId="627D61AC" w14:textId="36837ECC" w:rsidR="00854188" w:rsidRPr="00877F09" w:rsidRDefault="00CA5621" w:rsidP="00CA5621">
            <w:pPr>
              <w:pStyle w:val="a8"/>
              <w:numPr>
                <w:ilvl w:val="0"/>
                <w:numId w:val="26"/>
              </w:numPr>
              <w:spacing w:line="480" w:lineRule="atLeast"/>
              <w:ind w:leftChars="0"/>
              <w:contextualSpacing/>
              <w:rPr>
                <w:sz w:val="32"/>
                <w:szCs w:val="32"/>
              </w:rPr>
            </w:pPr>
            <w:r w:rsidRPr="00CA5621">
              <w:rPr>
                <w:rFonts w:hint="eastAsia"/>
                <w:sz w:val="32"/>
                <w:szCs w:val="32"/>
              </w:rPr>
              <w:lastRenderedPageBreak/>
              <w:t>如果評估失智者或疑似失智者意思能力有所欠缺或不足之情形，且確認其未受監護宣告或輔助宣告時，除可依第三點</w:t>
            </w:r>
            <w:r w:rsidRPr="00CA5621">
              <w:rPr>
                <w:rFonts w:hint="eastAsia"/>
                <w:sz w:val="32"/>
                <w:szCs w:val="32"/>
              </w:rPr>
              <w:t>(</w:t>
            </w:r>
            <w:r w:rsidRPr="00CA5621">
              <w:rPr>
                <w:rFonts w:hint="eastAsia"/>
                <w:sz w:val="32"/>
                <w:szCs w:val="32"/>
              </w:rPr>
              <w:t>五</w:t>
            </w:r>
            <w:r w:rsidRPr="00CA5621">
              <w:rPr>
                <w:rFonts w:hint="eastAsia"/>
                <w:sz w:val="32"/>
                <w:szCs w:val="32"/>
              </w:rPr>
              <w:t>)</w:t>
            </w:r>
            <w:r w:rsidRPr="00CA5621">
              <w:rPr>
                <w:rFonts w:hint="eastAsia"/>
                <w:sz w:val="32"/>
                <w:szCs w:val="32"/>
              </w:rPr>
              <w:t>、</w:t>
            </w:r>
            <w:r w:rsidRPr="00CA5621">
              <w:rPr>
                <w:rFonts w:hint="eastAsia"/>
                <w:sz w:val="32"/>
                <w:szCs w:val="32"/>
              </w:rPr>
              <w:t>(</w:t>
            </w:r>
            <w:r w:rsidRPr="00CA5621">
              <w:rPr>
                <w:rFonts w:hint="eastAsia"/>
                <w:sz w:val="32"/>
                <w:szCs w:val="32"/>
              </w:rPr>
              <w:t>六</w:t>
            </w:r>
            <w:r w:rsidRPr="00CA5621">
              <w:rPr>
                <w:rFonts w:hint="eastAsia"/>
                <w:sz w:val="32"/>
                <w:szCs w:val="32"/>
              </w:rPr>
              <w:t>)</w:t>
            </w:r>
            <w:r w:rsidRPr="00CA5621">
              <w:rPr>
                <w:rFonts w:hint="eastAsia"/>
                <w:sz w:val="32"/>
                <w:szCs w:val="32"/>
              </w:rPr>
              <w:t>開啟支援流程，協助失智者或疑似失智者之形成、表達及實現其意思決定。期貨商依其內部作業流程亦得採取相關限制交易之風險抵減措施如調整交易額度、限制得委託之交易種類（如僅得接受平倉委託及新增選擇權買方之委託等）、</w:t>
            </w:r>
            <w:proofErr w:type="gramStart"/>
            <w:r w:rsidRPr="00CA5621">
              <w:rPr>
                <w:rFonts w:hint="eastAsia"/>
                <w:sz w:val="32"/>
                <w:szCs w:val="32"/>
              </w:rPr>
              <w:t>婉</w:t>
            </w:r>
            <w:proofErr w:type="gramEnd"/>
            <w:r w:rsidRPr="00CA5621">
              <w:rPr>
                <w:rFonts w:hint="eastAsia"/>
                <w:sz w:val="32"/>
                <w:szCs w:val="32"/>
              </w:rPr>
              <w:t>拒建立業務關係等。</w:t>
            </w:r>
          </w:p>
        </w:tc>
        <w:tc>
          <w:tcPr>
            <w:tcW w:w="7327" w:type="dxa"/>
            <w:vMerge w:val="restart"/>
          </w:tcPr>
          <w:p w14:paraId="7A1FDF44" w14:textId="7DD12FB8" w:rsidR="003D7F99" w:rsidRPr="00877F09" w:rsidRDefault="00E14C51" w:rsidP="003807A0">
            <w:pPr>
              <w:snapToGrid w:val="0"/>
              <w:spacing w:line="480" w:lineRule="atLeast"/>
              <w:contextualSpacing/>
              <w:jc w:val="both"/>
              <w:rPr>
                <w:rFonts w:ascii="Times New Roman" w:eastAsia="標楷體" w:hAnsi="Times New Roman" w:cs="Times New Roman"/>
                <w:sz w:val="32"/>
                <w:szCs w:val="32"/>
              </w:rPr>
            </w:pPr>
            <w:r w:rsidRPr="00877F09">
              <w:rPr>
                <w:rFonts w:ascii="Times New Roman" w:eastAsia="標楷體" w:hAnsi="Times New Roman" w:cs="Times New Roman"/>
                <w:sz w:val="32"/>
                <w:szCs w:val="32"/>
              </w:rPr>
              <w:t>身心障礙者權利公約</w:t>
            </w:r>
            <w:r w:rsidR="00854188" w:rsidRPr="00877F09">
              <w:rPr>
                <w:rFonts w:ascii="Times New Roman" w:eastAsia="標楷體" w:hAnsi="Times New Roman" w:cs="Times New Roman"/>
                <w:sz w:val="32"/>
                <w:szCs w:val="32"/>
              </w:rPr>
              <w:t>第</w:t>
            </w:r>
            <w:r w:rsidR="00854188" w:rsidRPr="00877F09">
              <w:rPr>
                <w:rFonts w:ascii="Times New Roman" w:eastAsia="標楷體" w:hAnsi="Times New Roman" w:cs="Times New Roman"/>
                <w:sz w:val="32"/>
                <w:szCs w:val="32"/>
              </w:rPr>
              <w:t>12</w:t>
            </w:r>
            <w:r w:rsidR="00854188" w:rsidRPr="00877F09">
              <w:rPr>
                <w:rFonts w:ascii="Times New Roman" w:eastAsia="標楷體" w:hAnsi="Times New Roman" w:cs="Times New Roman"/>
                <w:sz w:val="32"/>
                <w:szCs w:val="32"/>
              </w:rPr>
              <w:t>條第</w:t>
            </w:r>
            <w:r w:rsidR="00854188" w:rsidRPr="00877F09">
              <w:rPr>
                <w:rFonts w:ascii="Times New Roman" w:eastAsia="標楷體" w:hAnsi="Times New Roman" w:cs="Times New Roman"/>
                <w:sz w:val="32"/>
                <w:szCs w:val="32"/>
              </w:rPr>
              <w:t>3</w:t>
            </w:r>
            <w:r w:rsidR="00854188" w:rsidRPr="00877F09">
              <w:rPr>
                <w:rFonts w:ascii="Times New Roman" w:eastAsia="標楷體" w:hAnsi="Times New Roman" w:cs="Times New Roman"/>
                <w:sz w:val="32"/>
                <w:szCs w:val="32"/>
              </w:rPr>
              <w:t>項</w:t>
            </w:r>
            <w:proofErr w:type="gramStart"/>
            <w:r w:rsidR="00854188" w:rsidRPr="00877F09">
              <w:rPr>
                <w:rFonts w:ascii="Times New Roman" w:eastAsia="標楷體" w:hAnsi="Times New Roman" w:cs="Times New Roman"/>
                <w:sz w:val="32"/>
                <w:szCs w:val="32"/>
              </w:rPr>
              <w:t>明</w:t>
            </w:r>
            <w:r w:rsidRPr="00877F09">
              <w:rPr>
                <w:rFonts w:ascii="Times New Roman" w:eastAsia="標楷體" w:hAnsi="Times New Roman" w:cs="Times New Roman"/>
                <w:sz w:val="32"/>
                <w:szCs w:val="32"/>
              </w:rPr>
              <w:t>揭</w:t>
            </w:r>
            <w:r w:rsidR="00854188" w:rsidRPr="00877F09">
              <w:rPr>
                <w:rFonts w:ascii="Times New Roman" w:eastAsia="標楷體" w:hAnsi="Times New Roman" w:cs="Times New Roman"/>
                <w:sz w:val="32"/>
                <w:szCs w:val="32"/>
              </w:rPr>
              <w:t>，</w:t>
            </w:r>
            <w:proofErr w:type="gramEnd"/>
            <w:r w:rsidR="00854188" w:rsidRPr="00877F09">
              <w:rPr>
                <w:rFonts w:ascii="Times New Roman" w:eastAsia="標楷體" w:hAnsi="Times New Roman" w:cs="Times New Roman"/>
                <w:sz w:val="32"/>
                <w:szCs w:val="32"/>
              </w:rPr>
              <w:t>締約國應採取適當措施，便利身心障礙者獲得其於行使法律能力時可能需要之協助。依照</w:t>
            </w:r>
            <w:r w:rsidR="00854188" w:rsidRPr="00877F09">
              <w:rPr>
                <w:rFonts w:ascii="Times New Roman" w:eastAsia="標楷體" w:hAnsi="Times New Roman" w:cs="Times New Roman"/>
                <w:sz w:val="32"/>
                <w:szCs w:val="32"/>
              </w:rPr>
              <w:t>CRPD</w:t>
            </w:r>
            <w:r w:rsidR="00854188" w:rsidRPr="00877F09">
              <w:rPr>
                <w:rFonts w:ascii="Times New Roman" w:eastAsia="標楷體" w:hAnsi="Times New Roman" w:cs="Times New Roman"/>
                <w:sz w:val="32"/>
                <w:szCs w:val="32"/>
              </w:rPr>
              <w:t>委員會一般性意見第</w:t>
            </w:r>
            <w:r w:rsidR="00854188" w:rsidRPr="00877F09">
              <w:rPr>
                <w:rFonts w:ascii="Times New Roman" w:eastAsia="標楷體" w:hAnsi="Times New Roman" w:cs="Times New Roman"/>
                <w:sz w:val="32"/>
                <w:szCs w:val="32"/>
              </w:rPr>
              <w:t>1</w:t>
            </w:r>
            <w:r w:rsidR="00854188" w:rsidRPr="00877F09">
              <w:rPr>
                <w:rFonts w:ascii="Times New Roman" w:eastAsia="標楷體" w:hAnsi="Times New Roman" w:cs="Times New Roman"/>
                <w:sz w:val="32"/>
                <w:szCs w:val="32"/>
              </w:rPr>
              <w:t>號，為落實尊重身心障礙者的自主、意願和喜好，各國應以支援意思決定機制，取代代替意思決定機制。</w:t>
            </w:r>
            <w:proofErr w:type="gramStart"/>
            <w:r w:rsidR="00854188" w:rsidRPr="00877F09">
              <w:rPr>
                <w:rFonts w:ascii="Times New Roman" w:eastAsia="標楷體" w:hAnsi="Times New Roman" w:cs="Times New Roman"/>
                <w:sz w:val="32"/>
                <w:szCs w:val="32"/>
              </w:rPr>
              <w:t>此外，</w:t>
            </w:r>
            <w:proofErr w:type="gramEnd"/>
            <w:r w:rsidR="00854188" w:rsidRPr="00877F09">
              <w:rPr>
                <w:rFonts w:ascii="Times New Roman" w:eastAsia="標楷體" w:hAnsi="Times New Roman" w:cs="Times New Roman"/>
                <w:sz w:val="32"/>
                <w:szCs w:val="32"/>
              </w:rPr>
              <w:t>英國</w:t>
            </w:r>
            <w:r w:rsidR="00854188" w:rsidRPr="00877F09">
              <w:rPr>
                <w:rFonts w:ascii="Times New Roman" w:eastAsia="標楷體" w:hAnsi="Times New Roman" w:cs="Times New Roman"/>
                <w:sz w:val="32"/>
                <w:szCs w:val="32"/>
              </w:rPr>
              <w:t>MCA</w:t>
            </w:r>
            <w:r w:rsidR="00854188" w:rsidRPr="00877F09">
              <w:rPr>
                <w:rFonts w:ascii="Times New Roman" w:eastAsia="標楷體" w:hAnsi="Times New Roman" w:cs="Times New Roman"/>
                <w:sz w:val="32"/>
                <w:szCs w:val="32"/>
              </w:rPr>
              <w:t>法第</w:t>
            </w:r>
            <w:r w:rsidR="00854188" w:rsidRPr="00877F09">
              <w:rPr>
                <w:rFonts w:ascii="Times New Roman" w:eastAsia="標楷體" w:hAnsi="Times New Roman" w:cs="Times New Roman"/>
                <w:sz w:val="32"/>
                <w:szCs w:val="32"/>
              </w:rPr>
              <w:t>1</w:t>
            </w:r>
            <w:r w:rsidR="00854188" w:rsidRPr="00877F09">
              <w:rPr>
                <w:rFonts w:ascii="Times New Roman" w:eastAsia="標楷體" w:hAnsi="Times New Roman" w:cs="Times New Roman"/>
                <w:sz w:val="32"/>
                <w:szCs w:val="32"/>
              </w:rPr>
              <w:t>條第</w:t>
            </w:r>
            <w:r w:rsidR="00854188" w:rsidRPr="00877F09">
              <w:rPr>
                <w:rFonts w:ascii="Times New Roman" w:eastAsia="標楷體" w:hAnsi="Times New Roman" w:cs="Times New Roman"/>
                <w:sz w:val="32"/>
                <w:szCs w:val="32"/>
              </w:rPr>
              <w:t>2</w:t>
            </w:r>
            <w:r w:rsidR="00854188" w:rsidRPr="00877F09">
              <w:rPr>
                <w:rFonts w:ascii="Times New Roman" w:eastAsia="標楷體" w:hAnsi="Times New Roman" w:cs="Times New Roman"/>
                <w:sz w:val="32"/>
                <w:szCs w:val="32"/>
              </w:rPr>
              <w:t>項</w:t>
            </w:r>
            <w:r w:rsidRPr="00877F09">
              <w:rPr>
                <w:rFonts w:ascii="Times New Roman" w:eastAsia="標楷體" w:hAnsi="Times New Roman" w:cs="Times New Roman"/>
                <w:sz w:val="32"/>
                <w:szCs w:val="32"/>
              </w:rPr>
              <w:t>最大協助原則</w:t>
            </w:r>
            <w:r w:rsidR="00854188" w:rsidRPr="00877F09">
              <w:rPr>
                <w:rFonts w:ascii="Times New Roman" w:eastAsia="標楷體" w:hAnsi="Times New Roman" w:cs="Times New Roman"/>
                <w:sz w:val="32"/>
                <w:szCs w:val="32"/>
              </w:rPr>
              <w:t>亦揭示：在提供任何可行之協助後，</w:t>
            </w:r>
            <w:proofErr w:type="gramStart"/>
            <w:r w:rsidR="00854188" w:rsidRPr="00877F09">
              <w:rPr>
                <w:rFonts w:ascii="Times New Roman" w:eastAsia="標楷體" w:hAnsi="Times New Roman" w:cs="Times New Roman"/>
                <w:sz w:val="32"/>
                <w:szCs w:val="32"/>
              </w:rPr>
              <w:t>均仍未能</w:t>
            </w:r>
            <w:proofErr w:type="gramEnd"/>
            <w:r w:rsidR="00854188" w:rsidRPr="00877F09">
              <w:rPr>
                <w:rFonts w:ascii="Times New Roman" w:eastAsia="標楷體" w:hAnsi="Times New Roman" w:cs="Times New Roman"/>
                <w:sz w:val="32"/>
                <w:szCs w:val="32"/>
              </w:rPr>
              <w:t>成功之前，任何</w:t>
            </w:r>
            <w:proofErr w:type="gramStart"/>
            <w:r w:rsidR="00854188" w:rsidRPr="00877F09">
              <w:rPr>
                <w:rFonts w:ascii="Times New Roman" w:eastAsia="標楷體" w:hAnsi="Times New Roman" w:cs="Times New Roman"/>
                <w:sz w:val="32"/>
                <w:szCs w:val="32"/>
              </w:rPr>
              <w:t>人均不應</w:t>
            </w:r>
            <w:proofErr w:type="gramEnd"/>
            <w:r w:rsidR="00854188" w:rsidRPr="00877F09">
              <w:rPr>
                <w:rFonts w:ascii="Times New Roman" w:eastAsia="標楷體" w:hAnsi="Times New Roman" w:cs="Times New Roman"/>
                <w:sz w:val="32"/>
                <w:szCs w:val="32"/>
              </w:rPr>
              <w:t>被認為不具意思能力。</w:t>
            </w:r>
            <w:proofErr w:type="gramStart"/>
            <w:r w:rsidR="00854188" w:rsidRPr="00877F09">
              <w:rPr>
                <w:rFonts w:ascii="Times New Roman" w:eastAsia="標楷體" w:hAnsi="Times New Roman" w:cs="Times New Roman"/>
                <w:sz w:val="32"/>
                <w:szCs w:val="32"/>
              </w:rPr>
              <w:t>執此</w:t>
            </w:r>
            <w:proofErr w:type="gramEnd"/>
            <w:r w:rsidR="00854188" w:rsidRPr="00877F09">
              <w:rPr>
                <w:rFonts w:ascii="Times New Roman" w:eastAsia="標楷體" w:hAnsi="Times New Roman" w:cs="Times New Roman"/>
                <w:sz w:val="32"/>
                <w:szCs w:val="32"/>
              </w:rPr>
              <w:t>，失智者或疑似失智者之意思能力仍有所欠缺或不足時應</w:t>
            </w:r>
            <w:r w:rsidR="00AA5448" w:rsidRPr="00877F09">
              <w:rPr>
                <w:rFonts w:ascii="Times New Roman" w:eastAsia="標楷體" w:hAnsi="Times New Roman" w:cs="Times New Roman"/>
                <w:sz w:val="32"/>
                <w:szCs w:val="32"/>
              </w:rPr>
              <w:t>對其</w:t>
            </w:r>
            <w:r w:rsidR="00854188" w:rsidRPr="00877F09">
              <w:rPr>
                <w:rFonts w:ascii="Times New Roman" w:eastAsia="標楷體" w:hAnsi="Times New Roman" w:cs="Times New Roman"/>
                <w:sz w:val="32"/>
                <w:szCs w:val="32"/>
              </w:rPr>
              <w:t>提供適當支援。</w:t>
            </w:r>
            <w:r w:rsidR="00251357" w:rsidRPr="00877F09">
              <w:rPr>
                <w:rFonts w:ascii="Times New Roman" w:eastAsia="標楷體" w:hAnsi="Times New Roman" w:cs="Times New Roman"/>
                <w:sz w:val="32"/>
                <w:szCs w:val="32"/>
              </w:rPr>
              <w:t>然而，考量期貨交易之特殊性及風險，</w:t>
            </w:r>
            <w:r w:rsidR="003D7F99" w:rsidRPr="00877F09">
              <w:rPr>
                <w:rFonts w:ascii="Times New Roman" w:eastAsia="標楷體" w:hAnsi="Times New Roman" w:cs="Times New Roman"/>
                <w:sz w:val="32"/>
                <w:szCs w:val="32"/>
              </w:rPr>
              <w:t>適度導入限制交易之風險抵減措施亦有其必要性，且為目前自律規則中所肯認之作法。因此，建議或得考慮於執行失智友善金融服務外，亦得同時檢討是否採取相關限制交易之風險抵減措施。如會員機構認有同時檢討是否採取相關限制交易之風險抵減措施之必要，此部分相關</w:t>
            </w:r>
            <w:r w:rsidR="003D7F99" w:rsidRPr="00877F09">
              <w:rPr>
                <w:rFonts w:ascii="Times New Roman" w:eastAsia="標楷體" w:hAnsi="Times New Roman" w:cs="Times New Roman"/>
                <w:sz w:val="32"/>
                <w:szCs w:val="32"/>
              </w:rPr>
              <w:lastRenderedPageBreak/>
              <w:t>內容由於涉及</w:t>
            </w:r>
            <w:r w:rsidR="004A4E2F" w:rsidRPr="00877F09">
              <w:rPr>
                <w:rFonts w:ascii="Times New Roman" w:eastAsia="標楷體" w:hAnsi="Times New Roman" w:cs="Times New Roman"/>
                <w:sz w:val="32"/>
                <w:szCs w:val="32"/>
              </w:rPr>
              <w:t>限制契約內容，建議宜於契約相關文件中予以載明。</w:t>
            </w:r>
          </w:p>
        </w:tc>
      </w:tr>
      <w:tr w:rsidR="00854188" w:rsidRPr="00877F09" w14:paraId="09956BF8" w14:textId="77777777" w:rsidTr="007D5FEE">
        <w:tc>
          <w:tcPr>
            <w:tcW w:w="7694" w:type="dxa"/>
          </w:tcPr>
          <w:p w14:paraId="2C4600FB" w14:textId="7EEEEDEC" w:rsidR="00854188" w:rsidRPr="00877F09" w:rsidRDefault="00CA5621" w:rsidP="00CA5621">
            <w:pPr>
              <w:pStyle w:val="a8"/>
              <w:numPr>
                <w:ilvl w:val="0"/>
                <w:numId w:val="26"/>
              </w:numPr>
              <w:spacing w:line="480" w:lineRule="atLeast"/>
              <w:ind w:leftChars="0"/>
              <w:contextualSpacing/>
              <w:rPr>
                <w:sz w:val="32"/>
                <w:szCs w:val="32"/>
              </w:rPr>
            </w:pPr>
            <w:r w:rsidRPr="00CA5621">
              <w:rPr>
                <w:rFonts w:hint="eastAsia"/>
                <w:sz w:val="32"/>
                <w:szCs w:val="32"/>
              </w:rPr>
              <w:t>如從業人員已提供必要支援，失智者或疑似失智者之意思能力仍有所欠缺或不足時，或可考慮進一步開啟第三方人士之支援流程，</w:t>
            </w:r>
            <w:proofErr w:type="gramStart"/>
            <w:r w:rsidRPr="00CA5621">
              <w:rPr>
                <w:rFonts w:hint="eastAsia"/>
                <w:sz w:val="32"/>
                <w:szCs w:val="32"/>
              </w:rPr>
              <w:t>惟宜留意</w:t>
            </w:r>
            <w:proofErr w:type="gramEnd"/>
            <w:r w:rsidRPr="00CA5621">
              <w:rPr>
                <w:rFonts w:hint="eastAsia"/>
                <w:sz w:val="32"/>
                <w:szCs w:val="32"/>
              </w:rPr>
              <w:t>第三方支援目的係協助失智者或疑似失智者活化其意思能力，而非代替其做出決定，參考做法如下：</w:t>
            </w:r>
          </w:p>
          <w:p w14:paraId="14A0784D" w14:textId="3BDF4134" w:rsidR="00854188" w:rsidRPr="00CA5621" w:rsidRDefault="00CA5621" w:rsidP="005E4670">
            <w:pPr>
              <w:pStyle w:val="a8"/>
              <w:numPr>
                <w:ilvl w:val="0"/>
                <w:numId w:val="35"/>
              </w:numPr>
              <w:spacing w:line="480" w:lineRule="atLeast"/>
              <w:ind w:leftChars="0" w:left="1014" w:hanging="334"/>
              <w:contextualSpacing/>
              <w:rPr>
                <w:sz w:val="32"/>
                <w:szCs w:val="32"/>
              </w:rPr>
            </w:pPr>
            <w:r w:rsidRPr="00CA5621">
              <w:rPr>
                <w:rFonts w:hint="eastAsia"/>
                <w:sz w:val="32"/>
                <w:szCs w:val="32"/>
              </w:rPr>
              <w:t>如失智者或疑似失智者已由第三方人士偕同前來辦理業務，則可建議其由該第三方人士支援其作出決定。</w:t>
            </w:r>
          </w:p>
          <w:p w14:paraId="6B33D0A7" w14:textId="496582F9" w:rsidR="00854188" w:rsidRPr="00C84C9B" w:rsidRDefault="00CA5621" w:rsidP="005E4670">
            <w:pPr>
              <w:pStyle w:val="a8"/>
              <w:numPr>
                <w:ilvl w:val="0"/>
                <w:numId w:val="35"/>
              </w:numPr>
              <w:spacing w:line="480" w:lineRule="atLeast"/>
              <w:ind w:leftChars="0" w:left="1014" w:hanging="334"/>
              <w:contextualSpacing/>
              <w:rPr>
                <w:sz w:val="32"/>
                <w:szCs w:val="32"/>
              </w:rPr>
            </w:pPr>
            <w:r w:rsidRPr="00CA5621">
              <w:rPr>
                <w:rFonts w:hint="eastAsia"/>
                <w:sz w:val="32"/>
                <w:szCs w:val="32"/>
              </w:rPr>
              <w:lastRenderedPageBreak/>
              <w:t>如失智者或疑似失智者單獨前來辦理業務，可向其確認，有無其他第三方人士可以支援其作出決定。若有，可建議失智者或疑似失智者偕同該第三方人士前來後，再進行辦理。</w:t>
            </w:r>
          </w:p>
          <w:p w14:paraId="3DD876BA" w14:textId="2182DBF5" w:rsidR="00854188" w:rsidRPr="00C84C9B" w:rsidRDefault="00CA5621" w:rsidP="005E4670">
            <w:pPr>
              <w:pStyle w:val="a8"/>
              <w:numPr>
                <w:ilvl w:val="0"/>
                <w:numId w:val="35"/>
              </w:numPr>
              <w:spacing w:line="480" w:lineRule="atLeast"/>
              <w:ind w:leftChars="0" w:left="1014" w:hanging="334"/>
              <w:contextualSpacing/>
              <w:rPr>
                <w:sz w:val="32"/>
                <w:szCs w:val="32"/>
              </w:rPr>
            </w:pPr>
            <w:r w:rsidRPr="00CA5621">
              <w:rPr>
                <w:rFonts w:hint="eastAsia"/>
                <w:sz w:val="32"/>
                <w:szCs w:val="32"/>
              </w:rPr>
              <w:t>從業人員得與第三方人士共同進行支援，但宜避免與第三方人士談及失智者或疑似失智者來洽辦業務之細節，以維護失智者或疑似失智者本人之隱私。期貨商宜注意第三方人士之支援行為是否已逾越支援之程度（例如，意圖干預失智者或疑似失智者本人自主決定等）。</w:t>
            </w:r>
          </w:p>
          <w:p w14:paraId="344F9251" w14:textId="088F643D" w:rsidR="00854188" w:rsidRPr="00C84C9B" w:rsidRDefault="00CA5621" w:rsidP="005E4670">
            <w:pPr>
              <w:pStyle w:val="a8"/>
              <w:numPr>
                <w:ilvl w:val="0"/>
                <w:numId w:val="35"/>
              </w:numPr>
              <w:spacing w:line="480" w:lineRule="atLeast"/>
              <w:ind w:leftChars="0" w:left="1014" w:hanging="334"/>
              <w:contextualSpacing/>
              <w:rPr>
                <w:sz w:val="32"/>
                <w:szCs w:val="32"/>
              </w:rPr>
            </w:pPr>
            <w:r w:rsidRPr="00CA5621">
              <w:rPr>
                <w:rFonts w:hint="eastAsia"/>
                <w:sz w:val="32"/>
                <w:szCs w:val="32"/>
              </w:rPr>
              <w:t>失智者或疑似失智者亦得隨時決定中止第三方人士之支援行為。</w:t>
            </w:r>
          </w:p>
          <w:p w14:paraId="6BACF19C" w14:textId="7241528A" w:rsidR="00854188" w:rsidRPr="00C84C9B" w:rsidRDefault="00CA5621" w:rsidP="005E4670">
            <w:pPr>
              <w:pStyle w:val="a8"/>
              <w:numPr>
                <w:ilvl w:val="0"/>
                <w:numId w:val="35"/>
              </w:numPr>
              <w:spacing w:line="480" w:lineRule="atLeast"/>
              <w:ind w:leftChars="0" w:left="1014" w:hanging="334"/>
              <w:contextualSpacing/>
              <w:rPr>
                <w:sz w:val="32"/>
                <w:szCs w:val="32"/>
              </w:rPr>
            </w:pPr>
            <w:r w:rsidRPr="00CA5621">
              <w:rPr>
                <w:rFonts w:hint="eastAsia"/>
                <w:sz w:val="32"/>
                <w:szCs w:val="32"/>
              </w:rPr>
              <w:t>若經第三方人士支援，失智者或疑似失智者之自主意思決定仍困難時，可評估當下拒絕與其辦理業務，</w:t>
            </w:r>
            <w:proofErr w:type="gramStart"/>
            <w:r w:rsidRPr="00CA5621">
              <w:rPr>
                <w:rFonts w:hint="eastAsia"/>
                <w:sz w:val="32"/>
                <w:szCs w:val="32"/>
              </w:rPr>
              <w:t>惟宜取得</w:t>
            </w:r>
            <w:proofErr w:type="gramEnd"/>
            <w:r w:rsidRPr="00CA5621">
              <w:rPr>
                <w:rFonts w:hint="eastAsia"/>
                <w:sz w:val="32"/>
                <w:szCs w:val="32"/>
              </w:rPr>
              <w:t>期貨商管理階層同意且不宜一概拒絕其往後來辦理任何業務，而</w:t>
            </w:r>
            <w:proofErr w:type="gramStart"/>
            <w:r w:rsidRPr="00CA5621">
              <w:rPr>
                <w:rFonts w:hint="eastAsia"/>
                <w:sz w:val="32"/>
                <w:szCs w:val="32"/>
              </w:rPr>
              <w:t>係依失智者</w:t>
            </w:r>
            <w:proofErr w:type="gramEnd"/>
            <w:r w:rsidRPr="00CA5621">
              <w:rPr>
                <w:rFonts w:hint="eastAsia"/>
                <w:sz w:val="32"/>
                <w:szCs w:val="32"/>
              </w:rPr>
              <w:t>或疑似失智者來辦理特定業務之狀況逐次個案判斷。</w:t>
            </w:r>
          </w:p>
          <w:p w14:paraId="64BDD2C0" w14:textId="73C47A42" w:rsidR="00854188" w:rsidRPr="00877F09" w:rsidRDefault="00CA5621" w:rsidP="005E4670">
            <w:pPr>
              <w:pStyle w:val="a8"/>
              <w:numPr>
                <w:ilvl w:val="0"/>
                <w:numId w:val="35"/>
              </w:numPr>
              <w:spacing w:line="480" w:lineRule="atLeast"/>
              <w:ind w:leftChars="0" w:left="1014" w:hanging="334"/>
              <w:contextualSpacing/>
              <w:rPr>
                <w:sz w:val="32"/>
                <w:szCs w:val="32"/>
              </w:rPr>
            </w:pPr>
            <w:r w:rsidRPr="00CA5621">
              <w:rPr>
                <w:rFonts w:hint="eastAsia"/>
                <w:sz w:val="32"/>
                <w:szCs w:val="32"/>
              </w:rPr>
              <w:t>從業人員如認為第三方人士涉有對失智者或疑似失智者詐騙之情形，除停止該第三方人士支</w:t>
            </w:r>
            <w:r w:rsidRPr="00CA5621">
              <w:rPr>
                <w:rFonts w:hint="eastAsia"/>
                <w:sz w:val="32"/>
                <w:szCs w:val="32"/>
              </w:rPr>
              <w:lastRenderedPageBreak/>
              <w:t>援外，應循其內部詐騙防範作業程序辦理。</w:t>
            </w:r>
          </w:p>
        </w:tc>
        <w:tc>
          <w:tcPr>
            <w:tcW w:w="7327" w:type="dxa"/>
            <w:vMerge/>
          </w:tcPr>
          <w:p w14:paraId="08463CC1" w14:textId="3BEA96CD" w:rsidR="00854188" w:rsidRPr="00877F09" w:rsidRDefault="00854188" w:rsidP="00632E27">
            <w:pPr>
              <w:snapToGrid w:val="0"/>
              <w:spacing w:line="480" w:lineRule="atLeast"/>
              <w:contextualSpacing/>
              <w:jc w:val="both"/>
              <w:rPr>
                <w:rFonts w:ascii="Times New Roman" w:eastAsia="標楷體" w:hAnsi="Times New Roman" w:cs="Times New Roman"/>
                <w:sz w:val="32"/>
                <w:szCs w:val="32"/>
              </w:rPr>
            </w:pPr>
          </w:p>
        </w:tc>
      </w:tr>
      <w:tr w:rsidR="00030378" w:rsidRPr="00877F09" w14:paraId="36FD83C9" w14:textId="77777777" w:rsidTr="007D5FEE">
        <w:tc>
          <w:tcPr>
            <w:tcW w:w="7694" w:type="dxa"/>
          </w:tcPr>
          <w:p w14:paraId="445BB0E1" w14:textId="4D9ED355" w:rsidR="00030378" w:rsidRPr="00877F09" w:rsidRDefault="00CA5621" w:rsidP="00CA5621">
            <w:pPr>
              <w:pStyle w:val="a8"/>
              <w:numPr>
                <w:ilvl w:val="0"/>
                <w:numId w:val="26"/>
              </w:numPr>
              <w:spacing w:line="480" w:lineRule="atLeast"/>
              <w:ind w:leftChars="0"/>
              <w:contextualSpacing/>
              <w:rPr>
                <w:sz w:val="32"/>
                <w:szCs w:val="32"/>
              </w:rPr>
            </w:pPr>
            <w:r w:rsidRPr="00CA5621">
              <w:rPr>
                <w:rFonts w:hint="eastAsia"/>
                <w:sz w:val="32"/>
                <w:szCs w:val="32"/>
              </w:rPr>
              <w:lastRenderedPageBreak/>
              <w:t>於意思能力評估、期貨商或第三方人士之支援流程中，針對評估、支援之經過與結論，建議均可於期貨商內部留存紀錄，以供證據留存及日後參考。</w:t>
            </w:r>
          </w:p>
        </w:tc>
        <w:tc>
          <w:tcPr>
            <w:tcW w:w="7327" w:type="dxa"/>
          </w:tcPr>
          <w:p w14:paraId="0D7F9B09" w14:textId="56B55030" w:rsidR="00A542C1" w:rsidRPr="00877F09" w:rsidRDefault="009F58CD" w:rsidP="00632E27">
            <w:pPr>
              <w:pStyle w:val="a8"/>
              <w:numPr>
                <w:ilvl w:val="0"/>
                <w:numId w:val="21"/>
              </w:numPr>
              <w:spacing w:line="480" w:lineRule="atLeast"/>
              <w:ind w:leftChars="0"/>
              <w:contextualSpacing/>
              <w:rPr>
                <w:sz w:val="32"/>
                <w:szCs w:val="32"/>
              </w:rPr>
            </w:pPr>
            <w:r w:rsidRPr="00877F09">
              <w:rPr>
                <w:sz w:val="32"/>
                <w:szCs w:val="32"/>
              </w:rPr>
              <w:t>參考</w:t>
            </w:r>
            <w:r w:rsidR="00F6706D" w:rsidRPr="00877F09">
              <w:rPr>
                <w:sz w:val="32"/>
                <w:szCs w:val="32"/>
              </w:rPr>
              <w:t>美國「保護年長者使用金融服務指引」中</w:t>
            </w:r>
            <w:r w:rsidR="00465070" w:rsidRPr="00877F09">
              <w:rPr>
                <w:sz w:val="32"/>
                <w:szCs w:val="32"/>
              </w:rPr>
              <w:t>，</w:t>
            </w:r>
            <w:r w:rsidR="00F6706D" w:rsidRPr="00877F09">
              <w:rPr>
                <w:sz w:val="32"/>
                <w:szCs w:val="32"/>
              </w:rPr>
              <w:t>對</w:t>
            </w:r>
            <w:r w:rsidR="00465070" w:rsidRPr="00877F09">
              <w:rPr>
                <w:sz w:val="32"/>
                <w:szCs w:val="32"/>
              </w:rPr>
              <w:t>多家證券商</w:t>
            </w:r>
            <w:r w:rsidRPr="00877F09">
              <w:rPr>
                <w:sz w:val="32"/>
                <w:szCs w:val="32"/>
              </w:rPr>
              <w:t>、金融服務商</w:t>
            </w:r>
            <w:r w:rsidR="00465070" w:rsidRPr="00877F09">
              <w:rPr>
                <w:sz w:val="32"/>
                <w:szCs w:val="32"/>
              </w:rPr>
              <w:t>之調查結果</w:t>
            </w:r>
            <w:r w:rsidR="00D47BE8" w:rsidRPr="00877F09">
              <w:rPr>
                <w:sz w:val="32"/>
                <w:szCs w:val="32"/>
              </w:rPr>
              <w:t>，許多證券商若辨識客戶因失智、疑似失智之情形而導致之意思能力欠缺，會透過加強聯絡並記錄對話內容的方式作為內部留存紀錄，以保障客戶及自身權益</w:t>
            </w:r>
            <w:r w:rsidR="00C25CE5" w:rsidRPr="00877F09">
              <w:rPr>
                <w:sz w:val="32"/>
                <w:szCs w:val="32"/>
              </w:rPr>
              <w:t>。</w:t>
            </w:r>
          </w:p>
          <w:p w14:paraId="43523994" w14:textId="38E67970" w:rsidR="00116123" w:rsidRPr="00877F09" w:rsidRDefault="00584E70" w:rsidP="00632E27">
            <w:pPr>
              <w:pStyle w:val="a8"/>
              <w:numPr>
                <w:ilvl w:val="0"/>
                <w:numId w:val="21"/>
              </w:numPr>
              <w:spacing w:line="480" w:lineRule="atLeast"/>
              <w:ind w:leftChars="0"/>
              <w:contextualSpacing/>
              <w:rPr>
                <w:sz w:val="32"/>
                <w:szCs w:val="32"/>
              </w:rPr>
            </w:pPr>
            <w:r w:rsidRPr="00877F09">
              <w:rPr>
                <w:sz w:val="32"/>
                <w:szCs w:val="32"/>
              </w:rPr>
              <w:t>日本</w:t>
            </w:r>
            <w:r w:rsidR="009040BB" w:rsidRPr="00877F09">
              <w:rPr>
                <w:sz w:val="32"/>
                <w:szCs w:val="32"/>
              </w:rPr>
              <w:t>「失智者於日常生活、社會生活之意思決定支援指引」</w:t>
            </w:r>
            <w:r w:rsidR="00F6706D" w:rsidRPr="00877F09">
              <w:rPr>
                <w:sz w:val="32"/>
                <w:szCs w:val="32"/>
              </w:rPr>
              <w:t>亦</w:t>
            </w:r>
            <w:r w:rsidRPr="00877F09">
              <w:rPr>
                <w:sz w:val="32"/>
                <w:szCs w:val="32"/>
              </w:rPr>
              <w:t>認為</w:t>
            </w:r>
            <w:r w:rsidR="009040BB" w:rsidRPr="00877F09">
              <w:rPr>
                <w:sz w:val="32"/>
                <w:szCs w:val="32"/>
              </w:rPr>
              <w:t>支援者（包含金融從業人員）應記錄支援時使用之資訊、流程，以確認及審查意思決定支援是否適當。如支援者有數人，且須透過會議決定支援方式等，於會議中應共享相關資訊，並應尊重各方意見，提出明確根據後進行會議。</w:t>
            </w:r>
            <w:r w:rsidR="009040BB" w:rsidRPr="00877F09">
              <w:rPr>
                <w:sz w:val="32"/>
                <w:szCs w:val="32"/>
                <w:lang w:eastAsia="ja-JP"/>
              </w:rPr>
              <w:t>會議內容應以書面形式保存。</w:t>
            </w:r>
            <w:r w:rsidR="00A44645" w:rsidRPr="00877F09">
              <w:rPr>
                <w:sz w:val="32"/>
                <w:szCs w:val="32"/>
                <w:lang w:eastAsia="ja-JP"/>
              </w:rPr>
              <w:t>此外，</w:t>
            </w:r>
            <w:r w:rsidR="00F6706D" w:rsidRPr="00877F09">
              <w:rPr>
                <w:sz w:val="32"/>
                <w:szCs w:val="32"/>
                <w:lang w:eastAsia="ja-JP"/>
              </w:rPr>
              <w:t>日本證券業協會（日本証券業協会）針對「會員投資勸誘及顧客管理相關規範」（協会員の投資勧誘、顧客管理等に関する規則）第</w:t>
            </w:r>
            <w:r w:rsidR="00F6706D" w:rsidRPr="00877F09">
              <w:rPr>
                <w:sz w:val="32"/>
                <w:szCs w:val="32"/>
                <w:lang w:eastAsia="ja-JP"/>
              </w:rPr>
              <w:t>5</w:t>
            </w:r>
            <w:r w:rsidR="00F6706D" w:rsidRPr="00877F09">
              <w:rPr>
                <w:sz w:val="32"/>
                <w:szCs w:val="32"/>
                <w:lang w:eastAsia="ja-JP"/>
              </w:rPr>
              <w:t>條之</w:t>
            </w:r>
            <w:r w:rsidR="00F6706D" w:rsidRPr="00877F09">
              <w:rPr>
                <w:sz w:val="32"/>
                <w:szCs w:val="32"/>
                <w:lang w:eastAsia="ja-JP"/>
              </w:rPr>
              <w:t>3</w:t>
            </w:r>
            <w:r w:rsidR="009223DA" w:rsidRPr="00877F09">
              <w:rPr>
                <w:sz w:val="32"/>
                <w:szCs w:val="32"/>
                <w:lang w:eastAsia="ja-JP"/>
              </w:rPr>
              <w:t>「對高齡者顧客勸誘販賣」（高齢顧客に対する勧誘による販売）之說明文件中，亦指出</w:t>
            </w:r>
            <w:r w:rsidR="00A44645" w:rsidRPr="00877F09">
              <w:rPr>
                <w:sz w:val="32"/>
                <w:szCs w:val="32"/>
                <w:lang w:eastAsia="ja-JP"/>
              </w:rPr>
              <w:t>對於高齡者之面談或下單時之對話內容</w:t>
            </w:r>
            <w:r w:rsidR="009223DA" w:rsidRPr="00877F09">
              <w:rPr>
                <w:sz w:val="32"/>
                <w:szCs w:val="32"/>
                <w:lang w:eastAsia="ja-JP"/>
              </w:rPr>
              <w:t>應錄音、紀錄、保存，以</w:t>
            </w:r>
            <w:r w:rsidR="009223DA" w:rsidRPr="00877F09">
              <w:rPr>
                <w:sz w:val="32"/>
                <w:szCs w:val="32"/>
                <w:lang w:eastAsia="ja-JP"/>
              </w:rPr>
              <w:lastRenderedPageBreak/>
              <w:t>作為執行情形之督導。</w:t>
            </w:r>
            <w:r w:rsidR="001A059B" w:rsidRPr="00877F09">
              <w:rPr>
                <w:sz w:val="32"/>
                <w:szCs w:val="32"/>
              </w:rPr>
              <w:t>此部分亦可作為我國</w:t>
            </w:r>
            <w:r w:rsidR="00455D93" w:rsidRPr="00877F09">
              <w:rPr>
                <w:sz w:val="32"/>
                <w:szCs w:val="32"/>
              </w:rPr>
              <w:t>期貨</w:t>
            </w:r>
            <w:r w:rsidR="000723E6">
              <w:rPr>
                <w:rFonts w:hint="eastAsia"/>
                <w:sz w:val="32"/>
                <w:szCs w:val="32"/>
              </w:rPr>
              <w:t>商</w:t>
            </w:r>
            <w:r w:rsidR="00DD32CE" w:rsidRPr="00877F09">
              <w:rPr>
                <w:sz w:val="32"/>
                <w:szCs w:val="32"/>
              </w:rPr>
              <w:t>對應失智者時</w:t>
            </w:r>
            <w:r w:rsidR="001A059B" w:rsidRPr="00877F09">
              <w:rPr>
                <w:sz w:val="32"/>
                <w:szCs w:val="32"/>
              </w:rPr>
              <w:t>之參考。</w:t>
            </w:r>
          </w:p>
          <w:p w14:paraId="321A5361" w14:textId="299F84DE" w:rsidR="00A542C1" w:rsidRPr="00877F09" w:rsidRDefault="00A542C1" w:rsidP="00632E27">
            <w:pPr>
              <w:pStyle w:val="a8"/>
              <w:numPr>
                <w:ilvl w:val="0"/>
                <w:numId w:val="21"/>
              </w:numPr>
              <w:spacing w:line="480" w:lineRule="atLeast"/>
              <w:ind w:leftChars="0"/>
              <w:contextualSpacing/>
              <w:rPr>
                <w:sz w:val="32"/>
                <w:szCs w:val="32"/>
              </w:rPr>
            </w:pPr>
            <w:r w:rsidRPr="00877F09">
              <w:rPr>
                <w:sz w:val="32"/>
                <w:szCs w:val="32"/>
              </w:rPr>
              <w:t>因此，參考前述外國實務經驗，提出留存紀錄之參考</w:t>
            </w:r>
            <w:r w:rsidR="003301F0" w:rsidRPr="00877F09">
              <w:rPr>
                <w:sz w:val="32"/>
                <w:szCs w:val="32"/>
              </w:rPr>
              <w:t>做</w:t>
            </w:r>
            <w:r w:rsidRPr="00877F09">
              <w:rPr>
                <w:sz w:val="32"/>
                <w:szCs w:val="32"/>
              </w:rPr>
              <w:t>法。</w:t>
            </w:r>
          </w:p>
        </w:tc>
      </w:tr>
    </w:tbl>
    <w:p w14:paraId="74B70A1B" w14:textId="3A98A91A" w:rsidR="009748C8" w:rsidRPr="00877F09" w:rsidRDefault="009748C8" w:rsidP="00594094">
      <w:pPr>
        <w:rPr>
          <w:rFonts w:ascii="Times New Roman" w:eastAsia="標楷體" w:hAnsi="Times New Roman" w:cs="Times New Roman"/>
          <w:sz w:val="32"/>
          <w:szCs w:val="32"/>
        </w:rPr>
      </w:pPr>
    </w:p>
    <w:sectPr w:rsidR="009748C8" w:rsidRPr="00877F09" w:rsidSect="009748C8">
      <w:footerReference w:type="default" r:id="rId8"/>
      <w:pgSz w:w="16838" w:h="11906" w:orient="landscape"/>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4A9182" w14:textId="77777777" w:rsidR="002B69D5" w:rsidRDefault="002B69D5" w:rsidP="009748C8">
      <w:r>
        <w:separator/>
      </w:r>
    </w:p>
  </w:endnote>
  <w:endnote w:type="continuationSeparator" w:id="0">
    <w:p w14:paraId="62E2C4E8" w14:textId="77777777" w:rsidR="002B69D5" w:rsidRDefault="002B69D5" w:rsidP="009748C8">
      <w:r>
        <w:continuationSeparator/>
      </w:r>
    </w:p>
  </w:endnote>
  <w:endnote w:type="continuationNotice" w:id="1">
    <w:p w14:paraId="5C65C952" w14:textId="77777777" w:rsidR="002B69D5" w:rsidRDefault="002B69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2403174"/>
      <w:docPartObj>
        <w:docPartGallery w:val="Page Numbers (Bottom of Page)"/>
        <w:docPartUnique/>
      </w:docPartObj>
    </w:sdtPr>
    <w:sdtEndPr/>
    <w:sdtContent>
      <w:p w14:paraId="1F4D943D" w14:textId="182ADFEE" w:rsidR="00B9769C" w:rsidRDefault="00B9769C">
        <w:pPr>
          <w:pStyle w:val="a5"/>
          <w:jc w:val="center"/>
        </w:pPr>
        <w:r>
          <w:fldChar w:fldCharType="begin"/>
        </w:r>
        <w:r>
          <w:instrText>PAGE   \* MERGEFORMAT</w:instrText>
        </w:r>
        <w:r>
          <w:fldChar w:fldCharType="separate"/>
        </w:r>
        <w:r w:rsidR="005877D6" w:rsidRPr="005877D6">
          <w:rPr>
            <w:noProof/>
            <w:lang w:val="zh-TW"/>
          </w:rPr>
          <w:t>15</w:t>
        </w:r>
        <w:r>
          <w:fldChar w:fldCharType="end"/>
        </w:r>
      </w:p>
    </w:sdtContent>
  </w:sdt>
  <w:p w14:paraId="000B4631" w14:textId="77777777" w:rsidR="00B9769C" w:rsidRDefault="00B9769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20CA95" w14:textId="77777777" w:rsidR="002B69D5" w:rsidRDefault="002B69D5" w:rsidP="009748C8">
      <w:r>
        <w:separator/>
      </w:r>
    </w:p>
  </w:footnote>
  <w:footnote w:type="continuationSeparator" w:id="0">
    <w:p w14:paraId="5DDDD3F0" w14:textId="77777777" w:rsidR="002B69D5" w:rsidRDefault="002B69D5" w:rsidP="009748C8">
      <w:r>
        <w:continuationSeparator/>
      </w:r>
    </w:p>
  </w:footnote>
  <w:footnote w:type="continuationNotice" w:id="1">
    <w:p w14:paraId="24815F83" w14:textId="77777777" w:rsidR="002B69D5" w:rsidRDefault="002B69D5"/>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8170C"/>
    <w:multiLevelType w:val="hybridMultilevel"/>
    <w:tmpl w:val="F61089E2"/>
    <w:lvl w:ilvl="0" w:tplc="50D6B72E">
      <w:start w:val="1"/>
      <w:numFmt w:val="taiwaneseCountingThousand"/>
      <w:suff w:val="nothing"/>
      <w:lvlText w:val="(%1)"/>
      <w:lvlJc w:val="left"/>
      <w:pPr>
        <w:ind w:left="764" w:hanging="480"/>
      </w:pPr>
      <w:rPr>
        <w:rFonts w:ascii="Times New Roman" w:eastAsia="標楷體" w:hAnsi="Times New Roman" w:hint="default"/>
        <w:b w:val="0"/>
        <w:i w:val="0"/>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1" w15:restartNumberingAfterBreak="0">
    <w:nsid w:val="030621FD"/>
    <w:multiLevelType w:val="hybridMultilevel"/>
    <w:tmpl w:val="2FDEC29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FF78D4"/>
    <w:multiLevelType w:val="hybridMultilevel"/>
    <w:tmpl w:val="6FC69D80"/>
    <w:lvl w:ilvl="0" w:tplc="0409000F">
      <w:start w:val="1"/>
      <w:numFmt w:val="decimal"/>
      <w:lvlText w:val="%1."/>
      <w:lvlJc w:val="left"/>
      <w:pPr>
        <w:ind w:left="480" w:hanging="480"/>
      </w:pPr>
      <w:rPr>
        <w:rFonts w:hint="eastAsia"/>
        <w:sz w:val="32"/>
        <w:szCs w:val="28"/>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3" w15:restartNumberingAfterBreak="0">
    <w:nsid w:val="0B4746D3"/>
    <w:multiLevelType w:val="hybridMultilevel"/>
    <w:tmpl w:val="AE546DAC"/>
    <w:lvl w:ilvl="0" w:tplc="BDB07822">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 w15:restartNumberingAfterBreak="0">
    <w:nsid w:val="0CEE3078"/>
    <w:multiLevelType w:val="hybridMultilevel"/>
    <w:tmpl w:val="CD002B9C"/>
    <w:lvl w:ilvl="0" w:tplc="27624F18">
      <w:start w:val="1"/>
      <w:numFmt w:val="decimal"/>
      <w:suff w:val="nothing"/>
      <w:lvlText w:val="%1、"/>
      <w:lvlJc w:val="left"/>
      <w:pPr>
        <w:ind w:left="480" w:hanging="480"/>
      </w:pPr>
      <w:rPr>
        <w:rFonts w:hint="eastAsia"/>
        <w:sz w:val="32"/>
        <w:szCs w:val="28"/>
      </w:rPr>
    </w:lvl>
    <w:lvl w:ilvl="1" w:tplc="04090019">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5" w15:restartNumberingAfterBreak="0">
    <w:nsid w:val="10C05946"/>
    <w:multiLevelType w:val="hybridMultilevel"/>
    <w:tmpl w:val="6FC69D80"/>
    <w:lvl w:ilvl="0" w:tplc="0409000F">
      <w:start w:val="1"/>
      <w:numFmt w:val="decimal"/>
      <w:lvlText w:val="%1."/>
      <w:lvlJc w:val="left"/>
      <w:pPr>
        <w:ind w:left="1204" w:hanging="480"/>
      </w:pPr>
      <w:rPr>
        <w:rFonts w:hint="eastAsia"/>
        <w:sz w:val="32"/>
        <w:szCs w:val="28"/>
      </w:rPr>
    </w:lvl>
    <w:lvl w:ilvl="1" w:tplc="04090019" w:tentative="1">
      <w:start w:val="1"/>
      <w:numFmt w:val="ideographTraditional"/>
      <w:lvlText w:val="%2、"/>
      <w:lvlJc w:val="left"/>
      <w:pPr>
        <w:ind w:left="2166" w:hanging="480"/>
      </w:pPr>
    </w:lvl>
    <w:lvl w:ilvl="2" w:tplc="0409001B" w:tentative="1">
      <w:start w:val="1"/>
      <w:numFmt w:val="lowerRoman"/>
      <w:lvlText w:val="%3."/>
      <w:lvlJc w:val="right"/>
      <w:pPr>
        <w:ind w:left="2646" w:hanging="480"/>
      </w:pPr>
    </w:lvl>
    <w:lvl w:ilvl="3" w:tplc="0409000F" w:tentative="1">
      <w:start w:val="1"/>
      <w:numFmt w:val="decimal"/>
      <w:lvlText w:val="%4."/>
      <w:lvlJc w:val="left"/>
      <w:pPr>
        <w:ind w:left="3126" w:hanging="480"/>
      </w:pPr>
    </w:lvl>
    <w:lvl w:ilvl="4" w:tplc="04090019" w:tentative="1">
      <w:start w:val="1"/>
      <w:numFmt w:val="ideographTraditional"/>
      <w:lvlText w:val="%5、"/>
      <w:lvlJc w:val="left"/>
      <w:pPr>
        <w:ind w:left="3606" w:hanging="480"/>
      </w:pPr>
    </w:lvl>
    <w:lvl w:ilvl="5" w:tplc="0409001B" w:tentative="1">
      <w:start w:val="1"/>
      <w:numFmt w:val="lowerRoman"/>
      <w:lvlText w:val="%6."/>
      <w:lvlJc w:val="right"/>
      <w:pPr>
        <w:ind w:left="4086" w:hanging="480"/>
      </w:pPr>
    </w:lvl>
    <w:lvl w:ilvl="6" w:tplc="0409000F" w:tentative="1">
      <w:start w:val="1"/>
      <w:numFmt w:val="decimal"/>
      <w:lvlText w:val="%7."/>
      <w:lvlJc w:val="left"/>
      <w:pPr>
        <w:ind w:left="4566" w:hanging="480"/>
      </w:pPr>
    </w:lvl>
    <w:lvl w:ilvl="7" w:tplc="04090019" w:tentative="1">
      <w:start w:val="1"/>
      <w:numFmt w:val="ideographTraditional"/>
      <w:lvlText w:val="%8、"/>
      <w:lvlJc w:val="left"/>
      <w:pPr>
        <w:ind w:left="5046" w:hanging="480"/>
      </w:pPr>
    </w:lvl>
    <w:lvl w:ilvl="8" w:tplc="0409001B" w:tentative="1">
      <w:start w:val="1"/>
      <w:numFmt w:val="lowerRoman"/>
      <w:lvlText w:val="%9."/>
      <w:lvlJc w:val="right"/>
      <w:pPr>
        <w:ind w:left="5526" w:hanging="480"/>
      </w:pPr>
    </w:lvl>
  </w:abstractNum>
  <w:abstractNum w:abstractNumId="6" w15:restartNumberingAfterBreak="0">
    <w:nsid w:val="17374CB0"/>
    <w:multiLevelType w:val="hybridMultilevel"/>
    <w:tmpl w:val="94F4DD12"/>
    <w:lvl w:ilvl="0" w:tplc="BDB07822">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7" w15:restartNumberingAfterBreak="0">
    <w:nsid w:val="1A240D9C"/>
    <w:multiLevelType w:val="hybridMultilevel"/>
    <w:tmpl w:val="538CAF6A"/>
    <w:lvl w:ilvl="0" w:tplc="2BA0F21A">
      <w:start w:val="1"/>
      <w:numFmt w:val="taiwaneseCountingThousand"/>
      <w:suff w:val="nothing"/>
      <w:lvlText w:val="(%1)"/>
      <w:lvlJc w:val="left"/>
      <w:pPr>
        <w:ind w:left="480" w:hanging="480"/>
      </w:pPr>
      <w:rPr>
        <w:rFonts w:ascii="Times New Roman" w:eastAsia="標楷體" w:hAnsi="Times New Roman" w:hint="default"/>
        <w:b w:val="0"/>
        <w:i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1A846248"/>
    <w:multiLevelType w:val="hybridMultilevel"/>
    <w:tmpl w:val="C05AED22"/>
    <w:lvl w:ilvl="0" w:tplc="0409000F">
      <w:start w:val="1"/>
      <w:numFmt w:val="decimal"/>
      <w:lvlText w:val="%1."/>
      <w:lvlJc w:val="left"/>
      <w:pPr>
        <w:ind w:left="480" w:hanging="480"/>
      </w:pPr>
      <w:rPr>
        <w:rFonts w:hint="eastAsia"/>
        <w:sz w:val="32"/>
        <w:szCs w:val="28"/>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9" w15:restartNumberingAfterBreak="0">
    <w:nsid w:val="258173F4"/>
    <w:multiLevelType w:val="hybridMultilevel"/>
    <w:tmpl w:val="9B14C26E"/>
    <w:lvl w:ilvl="0" w:tplc="AE06A928">
      <w:start w:val="1"/>
      <w:numFmt w:val="taiwaneseCountingThousand"/>
      <w:lvlText w:val="(%1)"/>
      <w:lvlJc w:val="left"/>
      <w:pPr>
        <w:ind w:left="720" w:hanging="720"/>
      </w:pPr>
      <w:rPr>
        <w:rFonts w:ascii="Times New Roman" w:eastAsia="標楷體" w:hAnsi="Times New Roman" w:hint="default"/>
        <w:b w:val="0"/>
        <w:i w:val="0"/>
        <w:strike w:val="0"/>
        <w:d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D142595"/>
    <w:multiLevelType w:val="hybridMultilevel"/>
    <w:tmpl w:val="AE546DAC"/>
    <w:lvl w:ilvl="0" w:tplc="BDB07822">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15:restartNumberingAfterBreak="0">
    <w:nsid w:val="2DA547DA"/>
    <w:multiLevelType w:val="hybridMultilevel"/>
    <w:tmpl w:val="6FC69D80"/>
    <w:lvl w:ilvl="0" w:tplc="0409000F">
      <w:start w:val="1"/>
      <w:numFmt w:val="decimal"/>
      <w:lvlText w:val="%1."/>
      <w:lvlJc w:val="left"/>
      <w:pPr>
        <w:ind w:left="480" w:hanging="480"/>
      </w:pPr>
      <w:rPr>
        <w:rFonts w:hint="eastAsia"/>
        <w:sz w:val="32"/>
        <w:szCs w:val="28"/>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2" w15:restartNumberingAfterBreak="0">
    <w:nsid w:val="32DA23C4"/>
    <w:multiLevelType w:val="hybridMultilevel"/>
    <w:tmpl w:val="95FE95B8"/>
    <w:lvl w:ilvl="0" w:tplc="51465504">
      <w:start w:val="1"/>
      <w:numFmt w:val="taiwaneseCountingThousand"/>
      <w:suff w:val="nothing"/>
      <w:lvlText w:val="(%1)"/>
      <w:lvlJc w:val="left"/>
      <w:pPr>
        <w:ind w:left="480" w:hanging="480"/>
      </w:pPr>
      <w:rPr>
        <w:rFonts w:ascii="Times New Roman" w:eastAsia="標楷體" w:hAnsi="Times New Roman" w:hint="default"/>
        <w:b w:val="0"/>
        <w:i w:val="0"/>
        <w:strike w:val="0"/>
        <w:dstrike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35746B20"/>
    <w:multiLevelType w:val="hybridMultilevel"/>
    <w:tmpl w:val="9B14C26E"/>
    <w:lvl w:ilvl="0" w:tplc="AE06A928">
      <w:start w:val="1"/>
      <w:numFmt w:val="taiwaneseCountingThousand"/>
      <w:lvlText w:val="(%1)"/>
      <w:lvlJc w:val="left"/>
      <w:pPr>
        <w:ind w:left="720" w:hanging="720"/>
      </w:pPr>
      <w:rPr>
        <w:rFonts w:ascii="Times New Roman" w:eastAsia="標楷體" w:hAnsi="Times New Roman" w:hint="default"/>
        <w:b w:val="0"/>
        <w:i w:val="0"/>
        <w:strike w:val="0"/>
        <w:d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58B5AAB"/>
    <w:multiLevelType w:val="hybridMultilevel"/>
    <w:tmpl w:val="71B83114"/>
    <w:lvl w:ilvl="0" w:tplc="0409000F">
      <w:start w:val="1"/>
      <w:numFmt w:val="decimal"/>
      <w:lvlText w:val="%1."/>
      <w:lvlJc w:val="left"/>
      <w:pPr>
        <w:ind w:left="480" w:hanging="480"/>
      </w:pPr>
      <w:rPr>
        <w:rFonts w:hint="eastAsia"/>
        <w:sz w:val="32"/>
        <w:szCs w:val="28"/>
      </w:rPr>
    </w:lvl>
    <w:lvl w:ilvl="1" w:tplc="04090019">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5" w15:restartNumberingAfterBreak="0">
    <w:nsid w:val="35B64249"/>
    <w:multiLevelType w:val="hybridMultilevel"/>
    <w:tmpl w:val="40DEE2B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BBB427A"/>
    <w:multiLevelType w:val="hybridMultilevel"/>
    <w:tmpl w:val="26A28236"/>
    <w:lvl w:ilvl="0" w:tplc="0F7444A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12A3995"/>
    <w:multiLevelType w:val="hybridMultilevel"/>
    <w:tmpl w:val="538CAF6A"/>
    <w:lvl w:ilvl="0" w:tplc="2BA0F21A">
      <w:start w:val="1"/>
      <w:numFmt w:val="taiwaneseCountingThousand"/>
      <w:suff w:val="nothing"/>
      <w:lvlText w:val="(%1)"/>
      <w:lvlJc w:val="left"/>
      <w:pPr>
        <w:ind w:left="480" w:hanging="480"/>
      </w:pPr>
      <w:rPr>
        <w:rFonts w:ascii="Times New Roman" w:eastAsia="標楷體" w:hAnsi="Times New Roman" w:hint="default"/>
        <w:b w:val="0"/>
        <w:i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424469DD"/>
    <w:multiLevelType w:val="hybridMultilevel"/>
    <w:tmpl w:val="52D05BC8"/>
    <w:lvl w:ilvl="0" w:tplc="9D6CBD8A">
      <w:start w:val="1"/>
      <w:numFmt w:val="decimal"/>
      <w:lvlText w:val="%1、"/>
      <w:lvlJc w:val="left"/>
      <w:pPr>
        <w:ind w:left="962" w:hanging="480"/>
      </w:pPr>
      <w:rPr>
        <w:rFonts w:hint="eastAsia"/>
        <w:sz w:val="28"/>
        <w:szCs w:val="28"/>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9" w15:restartNumberingAfterBreak="0">
    <w:nsid w:val="44704AE8"/>
    <w:multiLevelType w:val="hybridMultilevel"/>
    <w:tmpl w:val="AE546DAC"/>
    <w:lvl w:ilvl="0" w:tplc="BDB07822">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0" w15:restartNumberingAfterBreak="0">
    <w:nsid w:val="4B5968A9"/>
    <w:multiLevelType w:val="hybridMultilevel"/>
    <w:tmpl w:val="519C48CA"/>
    <w:lvl w:ilvl="0" w:tplc="0409000F">
      <w:start w:val="1"/>
      <w:numFmt w:val="decimal"/>
      <w:lvlText w:val="%1."/>
      <w:lvlJc w:val="left"/>
      <w:pPr>
        <w:ind w:left="480" w:hanging="480"/>
      </w:pPr>
      <w:rPr>
        <w:rFonts w:hint="eastAsia"/>
        <w:sz w:val="32"/>
        <w:szCs w:val="28"/>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1" w15:restartNumberingAfterBreak="0">
    <w:nsid w:val="4F815A91"/>
    <w:multiLevelType w:val="hybridMultilevel"/>
    <w:tmpl w:val="796A5622"/>
    <w:lvl w:ilvl="0" w:tplc="64383BB8">
      <w:start w:val="1"/>
      <w:numFmt w:val="decimal"/>
      <w:suff w:val="space"/>
      <w:lvlText w:val="%1、"/>
      <w:lvlJc w:val="left"/>
      <w:pPr>
        <w:ind w:left="622" w:hanging="480"/>
      </w:pPr>
      <w:rPr>
        <w:rFonts w:hint="eastAsia"/>
        <w:sz w:val="28"/>
        <w:szCs w:val="28"/>
      </w:rPr>
    </w:lvl>
    <w:lvl w:ilvl="1" w:tplc="04090019">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2" w15:restartNumberingAfterBreak="0">
    <w:nsid w:val="52E14E1C"/>
    <w:multiLevelType w:val="hybridMultilevel"/>
    <w:tmpl w:val="77185E54"/>
    <w:lvl w:ilvl="0" w:tplc="BDB07822">
      <w:start w:val="1"/>
      <w:numFmt w:val="decimal"/>
      <w:lvlText w:val="(%1)"/>
      <w:lvlJc w:val="lef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3" w15:restartNumberingAfterBreak="0">
    <w:nsid w:val="558E6C5D"/>
    <w:multiLevelType w:val="hybridMultilevel"/>
    <w:tmpl w:val="C05AED22"/>
    <w:lvl w:ilvl="0" w:tplc="0409000F">
      <w:start w:val="1"/>
      <w:numFmt w:val="decimal"/>
      <w:lvlText w:val="%1."/>
      <w:lvlJc w:val="left"/>
      <w:pPr>
        <w:ind w:left="480" w:hanging="480"/>
      </w:pPr>
      <w:rPr>
        <w:rFonts w:hint="eastAsia"/>
        <w:sz w:val="32"/>
        <w:szCs w:val="28"/>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4" w15:restartNumberingAfterBreak="0">
    <w:nsid w:val="568150D3"/>
    <w:multiLevelType w:val="hybridMultilevel"/>
    <w:tmpl w:val="52D05BC8"/>
    <w:lvl w:ilvl="0" w:tplc="9D6CBD8A">
      <w:start w:val="1"/>
      <w:numFmt w:val="decimal"/>
      <w:lvlText w:val="%1、"/>
      <w:lvlJc w:val="left"/>
      <w:pPr>
        <w:ind w:left="962" w:hanging="480"/>
      </w:pPr>
      <w:rPr>
        <w:rFonts w:hint="eastAsia"/>
        <w:sz w:val="28"/>
        <w:szCs w:val="28"/>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5" w15:restartNumberingAfterBreak="0">
    <w:nsid w:val="57BD24C6"/>
    <w:multiLevelType w:val="hybridMultilevel"/>
    <w:tmpl w:val="D78A76B0"/>
    <w:lvl w:ilvl="0" w:tplc="487880E0">
      <w:start w:val="1"/>
      <w:numFmt w:val="taiwaneseCountingThousand"/>
      <w:lvlText w:val="(%1)"/>
      <w:lvlJc w:val="left"/>
      <w:pPr>
        <w:ind w:left="720" w:hanging="720"/>
      </w:pPr>
      <w:rPr>
        <w:rFonts w:ascii="Times New Roman" w:eastAsia="標楷體" w:hAnsi="Times New Roman" w:hint="default"/>
        <w:b w:val="0"/>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B2743C3"/>
    <w:multiLevelType w:val="hybridMultilevel"/>
    <w:tmpl w:val="AE546DAC"/>
    <w:lvl w:ilvl="0" w:tplc="BDB07822">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7" w15:restartNumberingAfterBreak="0">
    <w:nsid w:val="5F476875"/>
    <w:multiLevelType w:val="hybridMultilevel"/>
    <w:tmpl w:val="AE546DAC"/>
    <w:lvl w:ilvl="0" w:tplc="BDB07822">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8" w15:restartNumberingAfterBreak="0">
    <w:nsid w:val="613748B1"/>
    <w:multiLevelType w:val="hybridMultilevel"/>
    <w:tmpl w:val="AE546DAC"/>
    <w:lvl w:ilvl="0" w:tplc="BDB07822">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9" w15:restartNumberingAfterBreak="0">
    <w:nsid w:val="62842F00"/>
    <w:multiLevelType w:val="hybridMultilevel"/>
    <w:tmpl w:val="A4D4D8F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A60205E"/>
    <w:multiLevelType w:val="hybridMultilevel"/>
    <w:tmpl w:val="E39EE118"/>
    <w:lvl w:ilvl="0" w:tplc="BDB07822">
      <w:start w:val="1"/>
      <w:numFmt w:val="decimal"/>
      <w:lvlText w:val="(%1)"/>
      <w:lvlJc w:val="lef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1" w15:restartNumberingAfterBreak="0">
    <w:nsid w:val="6CA25901"/>
    <w:multiLevelType w:val="hybridMultilevel"/>
    <w:tmpl w:val="B964E676"/>
    <w:lvl w:ilvl="0" w:tplc="A440A190">
      <w:start w:val="1"/>
      <w:numFmt w:val="decimal"/>
      <w:suff w:val="nothing"/>
      <w:lvlText w:val="%1、"/>
      <w:lvlJc w:val="left"/>
      <w:pPr>
        <w:ind w:left="480" w:hanging="480"/>
      </w:pPr>
      <w:rPr>
        <w:rFonts w:hint="eastAsia"/>
        <w:sz w:val="32"/>
        <w:szCs w:val="28"/>
      </w:rPr>
    </w:lvl>
    <w:lvl w:ilvl="1" w:tplc="04090019">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32" w15:restartNumberingAfterBreak="0">
    <w:nsid w:val="744672F8"/>
    <w:multiLevelType w:val="hybridMultilevel"/>
    <w:tmpl w:val="DBAA9508"/>
    <w:lvl w:ilvl="0" w:tplc="BDB07822">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3" w15:restartNumberingAfterBreak="0">
    <w:nsid w:val="75DE1E39"/>
    <w:multiLevelType w:val="hybridMultilevel"/>
    <w:tmpl w:val="0DEEBFE2"/>
    <w:lvl w:ilvl="0" w:tplc="D99A637E">
      <w:start w:val="1"/>
      <w:numFmt w:val="taiwaneseCountingThousand"/>
      <w:suff w:val="space"/>
      <w:lvlText w:val="%1、"/>
      <w:lvlJc w:val="left"/>
      <w:pPr>
        <w:ind w:left="480" w:hanging="480"/>
      </w:pPr>
      <w:rPr>
        <w:rFonts w:hint="default"/>
        <w:b/>
      </w:rPr>
    </w:lvl>
    <w:lvl w:ilvl="1" w:tplc="487880E0">
      <w:start w:val="1"/>
      <w:numFmt w:val="taiwaneseCountingThousand"/>
      <w:lvlText w:val="(%2)"/>
      <w:lvlJc w:val="left"/>
      <w:pPr>
        <w:ind w:left="720" w:hanging="720"/>
      </w:pPr>
      <w:rPr>
        <w:rFonts w:ascii="Times New Roman" w:eastAsia="標楷體" w:hAnsi="Times New Roman" w:hint="default"/>
        <w:b w:val="0"/>
        <w:i w:val="0"/>
      </w:rPr>
    </w:lvl>
    <w:lvl w:ilvl="2" w:tplc="0F7444A8">
      <w:start w:val="1"/>
      <w:numFmt w:val="decimal"/>
      <w:lvlText w:val="%3."/>
      <w:lvlJc w:val="left"/>
      <w:pPr>
        <w:ind w:left="502" w:hanging="360"/>
      </w:pPr>
      <w:rPr>
        <w:rFonts w:hint="default"/>
      </w:rPr>
    </w:lvl>
    <w:lvl w:ilvl="3" w:tplc="1E8ADD98">
      <w:start w:val="1"/>
      <w:numFmt w:val="decimal"/>
      <w:lvlText w:val="(%4)"/>
      <w:lvlJc w:val="left"/>
      <w:pPr>
        <w:ind w:left="906"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AC3502F"/>
    <w:multiLevelType w:val="hybridMultilevel"/>
    <w:tmpl w:val="4DD66C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3"/>
  </w:num>
  <w:num w:numId="2">
    <w:abstractNumId w:val="26"/>
  </w:num>
  <w:num w:numId="3">
    <w:abstractNumId w:val="22"/>
  </w:num>
  <w:num w:numId="4">
    <w:abstractNumId w:val="30"/>
  </w:num>
  <w:num w:numId="5">
    <w:abstractNumId w:val="12"/>
  </w:num>
  <w:num w:numId="6">
    <w:abstractNumId w:val="18"/>
  </w:num>
  <w:num w:numId="7">
    <w:abstractNumId w:val="3"/>
  </w:num>
  <w:num w:numId="8">
    <w:abstractNumId w:val="6"/>
  </w:num>
  <w:num w:numId="9">
    <w:abstractNumId w:val="32"/>
  </w:num>
  <w:num w:numId="10">
    <w:abstractNumId w:val="24"/>
  </w:num>
  <w:num w:numId="11">
    <w:abstractNumId w:val="23"/>
  </w:num>
  <w:num w:numId="12">
    <w:abstractNumId w:val="20"/>
  </w:num>
  <w:num w:numId="13">
    <w:abstractNumId w:val="16"/>
  </w:num>
  <w:num w:numId="14">
    <w:abstractNumId w:val="25"/>
  </w:num>
  <w:num w:numId="15">
    <w:abstractNumId w:val="0"/>
  </w:num>
  <w:num w:numId="16">
    <w:abstractNumId w:val="11"/>
  </w:num>
  <w:num w:numId="17">
    <w:abstractNumId w:val="4"/>
  </w:num>
  <w:num w:numId="18">
    <w:abstractNumId w:val="15"/>
  </w:num>
  <w:num w:numId="19">
    <w:abstractNumId w:val="29"/>
  </w:num>
  <w:num w:numId="20">
    <w:abstractNumId w:val="1"/>
  </w:num>
  <w:num w:numId="21">
    <w:abstractNumId w:val="34"/>
  </w:num>
  <w:num w:numId="22">
    <w:abstractNumId w:val="17"/>
  </w:num>
  <w:num w:numId="23">
    <w:abstractNumId w:val="7"/>
  </w:num>
  <w:num w:numId="24">
    <w:abstractNumId w:val="21"/>
  </w:num>
  <w:num w:numId="25">
    <w:abstractNumId w:val="9"/>
  </w:num>
  <w:num w:numId="26">
    <w:abstractNumId w:val="13"/>
  </w:num>
  <w:num w:numId="27">
    <w:abstractNumId w:val="31"/>
  </w:num>
  <w:num w:numId="28">
    <w:abstractNumId w:val="19"/>
  </w:num>
  <w:num w:numId="29">
    <w:abstractNumId w:val="10"/>
  </w:num>
  <w:num w:numId="30">
    <w:abstractNumId w:val="28"/>
  </w:num>
  <w:num w:numId="31">
    <w:abstractNumId w:val="14"/>
  </w:num>
  <w:num w:numId="32">
    <w:abstractNumId w:val="2"/>
  </w:num>
  <w:num w:numId="33">
    <w:abstractNumId w:val="5"/>
  </w:num>
  <w:num w:numId="34">
    <w:abstractNumId w:val="27"/>
  </w:num>
  <w:num w:numId="35">
    <w:abstractNumId w:val="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B88"/>
    <w:rsid w:val="00007AA6"/>
    <w:rsid w:val="00012717"/>
    <w:rsid w:val="00014FFB"/>
    <w:rsid w:val="000156BF"/>
    <w:rsid w:val="000201A7"/>
    <w:rsid w:val="00030378"/>
    <w:rsid w:val="0003521B"/>
    <w:rsid w:val="0004371F"/>
    <w:rsid w:val="00044498"/>
    <w:rsid w:val="00050ED7"/>
    <w:rsid w:val="00053BA5"/>
    <w:rsid w:val="00053C91"/>
    <w:rsid w:val="00055745"/>
    <w:rsid w:val="0006047E"/>
    <w:rsid w:val="00063182"/>
    <w:rsid w:val="000723E6"/>
    <w:rsid w:val="00083659"/>
    <w:rsid w:val="00090F9C"/>
    <w:rsid w:val="00095161"/>
    <w:rsid w:val="000A75A8"/>
    <w:rsid w:val="000B617F"/>
    <w:rsid w:val="000C0764"/>
    <w:rsid w:val="000D18AD"/>
    <w:rsid w:val="000F1C26"/>
    <w:rsid w:val="000F2826"/>
    <w:rsid w:val="00116123"/>
    <w:rsid w:val="00116BB4"/>
    <w:rsid w:val="00122AD7"/>
    <w:rsid w:val="00126485"/>
    <w:rsid w:val="0013072F"/>
    <w:rsid w:val="00132D35"/>
    <w:rsid w:val="00133FDF"/>
    <w:rsid w:val="001365CE"/>
    <w:rsid w:val="00136DF0"/>
    <w:rsid w:val="00137DB6"/>
    <w:rsid w:val="00155DDD"/>
    <w:rsid w:val="0016187F"/>
    <w:rsid w:val="00172D64"/>
    <w:rsid w:val="001759EA"/>
    <w:rsid w:val="001838D9"/>
    <w:rsid w:val="00185014"/>
    <w:rsid w:val="0018666B"/>
    <w:rsid w:val="00187712"/>
    <w:rsid w:val="001A059B"/>
    <w:rsid w:val="001B0783"/>
    <w:rsid w:val="001B633B"/>
    <w:rsid w:val="001C29E5"/>
    <w:rsid w:val="001C5265"/>
    <w:rsid w:val="001D7C22"/>
    <w:rsid w:val="001E740D"/>
    <w:rsid w:val="001F0EA2"/>
    <w:rsid w:val="001F3576"/>
    <w:rsid w:val="002054BD"/>
    <w:rsid w:val="00205DD0"/>
    <w:rsid w:val="0021018F"/>
    <w:rsid w:val="00212617"/>
    <w:rsid w:val="002320F1"/>
    <w:rsid w:val="002322DE"/>
    <w:rsid w:val="00237054"/>
    <w:rsid w:val="0024673A"/>
    <w:rsid w:val="0024691F"/>
    <w:rsid w:val="00250CBC"/>
    <w:rsid w:val="00251357"/>
    <w:rsid w:val="002609FA"/>
    <w:rsid w:val="00263306"/>
    <w:rsid w:val="002737DF"/>
    <w:rsid w:val="002759FC"/>
    <w:rsid w:val="00276A9D"/>
    <w:rsid w:val="00286BEB"/>
    <w:rsid w:val="00296931"/>
    <w:rsid w:val="002970EE"/>
    <w:rsid w:val="002A0DD4"/>
    <w:rsid w:val="002A3930"/>
    <w:rsid w:val="002A5AC6"/>
    <w:rsid w:val="002B370A"/>
    <w:rsid w:val="002B69D5"/>
    <w:rsid w:val="002B7BFD"/>
    <w:rsid w:val="002E05F8"/>
    <w:rsid w:val="002E7CB6"/>
    <w:rsid w:val="002F1713"/>
    <w:rsid w:val="002F2A5C"/>
    <w:rsid w:val="002F30CD"/>
    <w:rsid w:val="002F4EF6"/>
    <w:rsid w:val="002F6D26"/>
    <w:rsid w:val="002F7C5B"/>
    <w:rsid w:val="00304E7A"/>
    <w:rsid w:val="00310026"/>
    <w:rsid w:val="00320C44"/>
    <w:rsid w:val="003262AC"/>
    <w:rsid w:val="00327668"/>
    <w:rsid w:val="003301F0"/>
    <w:rsid w:val="003316E3"/>
    <w:rsid w:val="0033424F"/>
    <w:rsid w:val="0033775C"/>
    <w:rsid w:val="0034041C"/>
    <w:rsid w:val="00356478"/>
    <w:rsid w:val="00373827"/>
    <w:rsid w:val="003807A0"/>
    <w:rsid w:val="00381149"/>
    <w:rsid w:val="00382B4C"/>
    <w:rsid w:val="0038738B"/>
    <w:rsid w:val="003900C1"/>
    <w:rsid w:val="00390DD0"/>
    <w:rsid w:val="00391F6B"/>
    <w:rsid w:val="00392A58"/>
    <w:rsid w:val="00392B16"/>
    <w:rsid w:val="00393CEB"/>
    <w:rsid w:val="003C52FA"/>
    <w:rsid w:val="003C77EF"/>
    <w:rsid w:val="003D7F99"/>
    <w:rsid w:val="003E4B75"/>
    <w:rsid w:val="003E5764"/>
    <w:rsid w:val="004006AF"/>
    <w:rsid w:val="004011D3"/>
    <w:rsid w:val="004061C2"/>
    <w:rsid w:val="004126D7"/>
    <w:rsid w:val="00426A2A"/>
    <w:rsid w:val="00427E63"/>
    <w:rsid w:val="0043201A"/>
    <w:rsid w:val="00433C50"/>
    <w:rsid w:val="00437994"/>
    <w:rsid w:val="004407B5"/>
    <w:rsid w:val="00455D93"/>
    <w:rsid w:val="00461B68"/>
    <w:rsid w:val="00462854"/>
    <w:rsid w:val="004631A3"/>
    <w:rsid w:val="004631E6"/>
    <w:rsid w:val="004642AE"/>
    <w:rsid w:val="00465070"/>
    <w:rsid w:val="004767A2"/>
    <w:rsid w:val="00492186"/>
    <w:rsid w:val="004962CE"/>
    <w:rsid w:val="004A4E2F"/>
    <w:rsid w:val="004A5F3D"/>
    <w:rsid w:val="004B05AE"/>
    <w:rsid w:val="004B408C"/>
    <w:rsid w:val="004B430B"/>
    <w:rsid w:val="004B6348"/>
    <w:rsid w:val="004C000E"/>
    <w:rsid w:val="004C281C"/>
    <w:rsid w:val="004E056C"/>
    <w:rsid w:val="004E063D"/>
    <w:rsid w:val="004E57BE"/>
    <w:rsid w:val="004F1B88"/>
    <w:rsid w:val="004F3B85"/>
    <w:rsid w:val="004F41A1"/>
    <w:rsid w:val="004F76C6"/>
    <w:rsid w:val="005140A0"/>
    <w:rsid w:val="005168C2"/>
    <w:rsid w:val="00520924"/>
    <w:rsid w:val="005258EB"/>
    <w:rsid w:val="0052708C"/>
    <w:rsid w:val="00527F51"/>
    <w:rsid w:val="00527F9E"/>
    <w:rsid w:val="00532F9C"/>
    <w:rsid w:val="00534C2E"/>
    <w:rsid w:val="00537465"/>
    <w:rsid w:val="005426AF"/>
    <w:rsid w:val="00544FB2"/>
    <w:rsid w:val="00547609"/>
    <w:rsid w:val="00550981"/>
    <w:rsid w:val="00561545"/>
    <w:rsid w:val="0056564D"/>
    <w:rsid w:val="005659BA"/>
    <w:rsid w:val="00574D44"/>
    <w:rsid w:val="00584E70"/>
    <w:rsid w:val="005877D6"/>
    <w:rsid w:val="00592974"/>
    <w:rsid w:val="00594094"/>
    <w:rsid w:val="005A387B"/>
    <w:rsid w:val="005B52DA"/>
    <w:rsid w:val="005D423A"/>
    <w:rsid w:val="005E4670"/>
    <w:rsid w:val="005F3E98"/>
    <w:rsid w:val="00601484"/>
    <w:rsid w:val="00620F20"/>
    <w:rsid w:val="00632E27"/>
    <w:rsid w:val="00641DD4"/>
    <w:rsid w:val="00644475"/>
    <w:rsid w:val="00646C81"/>
    <w:rsid w:val="006542DA"/>
    <w:rsid w:val="0067096F"/>
    <w:rsid w:val="00670B39"/>
    <w:rsid w:val="0067101F"/>
    <w:rsid w:val="00681980"/>
    <w:rsid w:val="00682C98"/>
    <w:rsid w:val="006D2049"/>
    <w:rsid w:val="006D65A4"/>
    <w:rsid w:val="006D70A8"/>
    <w:rsid w:val="006E0102"/>
    <w:rsid w:val="006E44B0"/>
    <w:rsid w:val="006E4A33"/>
    <w:rsid w:val="006E7321"/>
    <w:rsid w:val="006F05E6"/>
    <w:rsid w:val="006F744C"/>
    <w:rsid w:val="00704D57"/>
    <w:rsid w:val="00705953"/>
    <w:rsid w:val="00706210"/>
    <w:rsid w:val="0070649E"/>
    <w:rsid w:val="00707BB3"/>
    <w:rsid w:val="007144F5"/>
    <w:rsid w:val="00727097"/>
    <w:rsid w:val="00732780"/>
    <w:rsid w:val="0073587B"/>
    <w:rsid w:val="00736F32"/>
    <w:rsid w:val="007407B2"/>
    <w:rsid w:val="0074266A"/>
    <w:rsid w:val="00745F43"/>
    <w:rsid w:val="00747554"/>
    <w:rsid w:val="007510C4"/>
    <w:rsid w:val="0075139A"/>
    <w:rsid w:val="00761175"/>
    <w:rsid w:val="00771F74"/>
    <w:rsid w:val="007731DD"/>
    <w:rsid w:val="00781B55"/>
    <w:rsid w:val="0078608F"/>
    <w:rsid w:val="00792E95"/>
    <w:rsid w:val="007A046C"/>
    <w:rsid w:val="007A203F"/>
    <w:rsid w:val="007A5D1A"/>
    <w:rsid w:val="007B5D2D"/>
    <w:rsid w:val="007B5DE5"/>
    <w:rsid w:val="007C255D"/>
    <w:rsid w:val="007C5B26"/>
    <w:rsid w:val="007D5FEE"/>
    <w:rsid w:val="007D727A"/>
    <w:rsid w:val="007D758F"/>
    <w:rsid w:val="007E0929"/>
    <w:rsid w:val="007E3F9B"/>
    <w:rsid w:val="007F0304"/>
    <w:rsid w:val="007F03CF"/>
    <w:rsid w:val="007F1689"/>
    <w:rsid w:val="007F7410"/>
    <w:rsid w:val="00805821"/>
    <w:rsid w:val="008070E9"/>
    <w:rsid w:val="00807534"/>
    <w:rsid w:val="00854188"/>
    <w:rsid w:val="00854E90"/>
    <w:rsid w:val="008552E7"/>
    <w:rsid w:val="00857AC6"/>
    <w:rsid w:val="00867242"/>
    <w:rsid w:val="00873B43"/>
    <w:rsid w:val="00874604"/>
    <w:rsid w:val="008748C7"/>
    <w:rsid w:val="00877F09"/>
    <w:rsid w:val="00883402"/>
    <w:rsid w:val="00883E6B"/>
    <w:rsid w:val="0089087C"/>
    <w:rsid w:val="008922FC"/>
    <w:rsid w:val="00896079"/>
    <w:rsid w:val="008A6B83"/>
    <w:rsid w:val="008C2FFA"/>
    <w:rsid w:val="008C7F57"/>
    <w:rsid w:val="008F78F1"/>
    <w:rsid w:val="0090409E"/>
    <w:rsid w:val="009040BB"/>
    <w:rsid w:val="0090471C"/>
    <w:rsid w:val="00911D68"/>
    <w:rsid w:val="00916B66"/>
    <w:rsid w:val="009207E5"/>
    <w:rsid w:val="009223DA"/>
    <w:rsid w:val="00926DF7"/>
    <w:rsid w:val="0092772D"/>
    <w:rsid w:val="00927E7C"/>
    <w:rsid w:val="0093324A"/>
    <w:rsid w:val="00934944"/>
    <w:rsid w:val="009426E6"/>
    <w:rsid w:val="00953516"/>
    <w:rsid w:val="00956506"/>
    <w:rsid w:val="00963E1E"/>
    <w:rsid w:val="00972029"/>
    <w:rsid w:val="009748C8"/>
    <w:rsid w:val="00976B35"/>
    <w:rsid w:val="00993EA9"/>
    <w:rsid w:val="00997886"/>
    <w:rsid w:val="009A0A34"/>
    <w:rsid w:val="009A25D1"/>
    <w:rsid w:val="009B666A"/>
    <w:rsid w:val="009C03E6"/>
    <w:rsid w:val="009C288B"/>
    <w:rsid w:val="009C3E1A"/>
    <w:rsid w:val="009C4319"/>
    <w:rsid w:val="009D7DEB"/>
    <w:rsid w:val="009E01C0"/>
    <w:rsid w:val="009E0B6A"/>
    <w:rsid w:val="009E1CDC"/>
    <w:rsid w:val="009E2627"/>
    <w:rsid w:val="009F32EE"/>
    <w:rsid w:val="009F58CD"/>
    <w:rsid w:val="00A01762"/>
    <w:rsid w:val="00A021AA"/>
    <w:rsid w:val="00A15536"/>
    <w:rsid w:val="00A209F5"/>
    <w:rsid w:val="00A35ECC"/>
    <w:rsid w:val="00A4349F"/>
    <w:rsid w:val="00A44645"/>
    <w:rsid w:val="00A508E2"/>
    <w:rsid w:val="00A53DC1"/>
    <w:rsid w:val="00A542C1"/>
    <w:rsid w:val="00A57E66"/>
    <w:rsid w:val="00A65074"/>
    <w:rsid w:val="00A70549"/>
    <w:rsid w:val="00A73919"/>
    <w:rsid w:val="00A96ADA"/>
    <w:rsid w:val="00AA302B"/>
    <w:rsid w:val="00AA403A"/>
    <w:rsid w:val="00AA5448"/>
    <w:rsid w:val="00AB04BD"/>
    <w:rsid w:val="00AC4F48"/>
    <w:rsid w:val="00AD1146"/>
    <w:rsid w:val="00AD2CAF"/>
    <w:rsid w:val="00AE3543"/>
    <w:rsid w:val="00AE3727"/>
    <w:rsid w:val="00AF0A0C"/>
    <w:rsid w:val="00AF4A5F"/>
    <w:rsid w:val="00AF5105"/>
    <w:rsid w:val="00AF6110"/>
    <w:rsid w:val="00AF61AB"/>
    <w:rsid w:val="00B230A7"/>
    <w:rsid w:val="00B23939"/>
    <w:rsid w:val="00B306CF"/>
    <w:rsid w:val="00B34C35"/>
    <w:rsid w:val="00B52E31"/>
    <w:rsid w:val="00B70669"/>
    <w:rsid w:val="00B7104C"/>
    <w:rsid w:val="00B87145"/>
    <w:rsid w:val="00B962C0"/>
    <w:rsid w:val="00B9769C"/>
    <w:rsid w:val="00BA3BE6"/>
    <w:rsid w:val="00BA573A"/>
    <w:rsid w:val="00BA6478"/>
    <w:rsid w:val="00BB5887"/>
    <w:rsid w:val="00BD6FF0"/>
    <w:rsid w:val="00BE2309"/>
    <w:rsid w:val="00BE39CA"/>
    <w:rsid w:val="00BE75CE"/>
    <w:rsid w:val="00BF1D05"/>
    <w:rsid w:val="00BF485E"/>
    <w:rsid w:val="00C04E0C"/>
    <w:rsid w:val="00C053A3"/>
    <w:rsid w:val="00C14750"/>
    <w:rsid w:val="00C22724"/>
    <w:rsid w:val="00C2282C"/>
    <w:rsid w:val="00C2500E"/>
    <w:rsid w:val="00C25CE5"/>
    <w:rsid w:val="00C26C50"/>
    <w:rsid w:val="00C40C67"/>
    <w:rsid w:val="00C40D1C"/>
    <w:rsid w:val="00C40E31"/>
    <w:rsid w:val="00C41F87"/>
    <w:rsid w:val="00C44AAF"/>
    <w:rsid w:val="00C4624E"/>
    <w:rsid w:val="00C47D3E"/>
    <w:rsid w:val="00C524E6"/>
    <w:rsid w:val="00C55384"/>
    <w:rsid w:val="00C62A0B"/>
    <w:rsid w:val="00C752FD"/>
    <w:rsid w:val="00C76318"/>
    <w:rsid w:val="00C83449"/>
    <w:rsid w:val="00C84C9B"/>
    <w:rsid w:val="00C8559E"/>
    <w:rsid w:val="00C86547"/>
    <w:rsid w:val="00CA0F9E"/>
    <w:rsid w:val="00CA5621"/>
    <w:rsid w:val="00CC31A4"/>
    <w:rsid w:val="00CD1363"/>
    <w:rsid w:val="00CD5C1A"/>
    <w:rsid w:val="00CE4B54"/>
    <w:rsid w:val="00D00AA5"/>
    <w:rsid w:val="00D10649"/>
    <w:rsid w:val="00D23EA8"/>
    <w:rsid w:val="00D27961"/>
    <w:rsid w:val="00D336BD"/>
    <w:rsid w:val="00D34929"/>
    <w:rsid w:val="00D44EF2"/>
    <w:rsid w:val="00D47BE8"/>
    <w:rsid w:val="00D51A20"/>
    <w:rsid w:val="00D62481"/>
    <w:rsid w:val="00D72FD8"/>
    <w:rsid w:val="00D755FD"/>
    <w:rsid w:val="00D8075E"/>
    <w:rsid w:val="00D8259E"/>
    <w:rsid w:val="00D84A33"/>
    <w:rsid w:val="00D85123"/>
    <w:rsid w:val="00D96A72"/>
    <w:rsid w:val="00D97B56"/>
    <w:rsid w:val="00DA2C3F"/>
    <w:rsid w:val="00DC2B35"/>
    <w:rsid w:val="00DC420B"/>
    <w:rsid w:val="00DD32CE"/>
    <w:rsid w:val="00DD457F"/>
    <w:rsid w:val="00DF0F2D"/>
    <w:rsid w:val="00DF4161"/>
    <w:rsid w:val="00DF5286"/>
    <w:rsid w:val="00DF7F38"/>
    <w:rsid w:val="00E00123"/>
    <w:rsid w:val="00E14C51"/>
    <w:rsid w:val="00E23BAD"/>
    <w:rsid w:val="00E24E5B"/>
    <w:rsid w:val="00E40F96"/>
    <w:rsid w:val="00E703B2"/>
    <w:rsid w:val="00E85B50"/>
    <w:rsid w:val="00E85FE4"/>
    <w:rsid w:val="00E87A1D"/>
    <w:rsid w:val="00E87D70"/>
    <w:rsid w:val="00EA064D"/>
    <w:rsid w:val="00EA7602"/>
    <w:rsid w:val="00EB7517"/>
    <w:rsid w:val="00EC0C51"/>
    <w:rsid w:val="00ED0358"/>
    <w:rsid w:val="00ED13CC"/>
    <w:rsid w:val="00ED5610"/>
    <w:rsid w:val="00ED590C"/>
    <w:rsid w:val="00EE2348"/>
    <w:rsid w:val="00F023EF"/>
    <w:rsid w:val="00F02ACC"/>
    <w:rsid w:val="00F0562C"/>
    <w:rsid w:val="00F15A00"/>
    <w:rsid w:val="00F215EE"/>
    <w:rsid w:val="00F22B99"/>
    <w:rsid w:val="00F3211A"/>
    <w:rsid w:val="00F35FBE"/>
    <w:rsid w:val="00F4054B"/>
    <w:rsid w:val="00F45ACA"/>
    <w:rsid w:val="00F53E60"/>
    <w:rsid w:val="00F55AA8"/>
    <w:rsid w:val="00F65844"/>
    <w:rsid w:val="00F6706D"/>
    <w:rsid w:val="00F72146"/>
    <w:rsid w:val="00F72C1F"/>
    <w:rsid w:val="00F82E73"/>
    <w:rsid w:val="00FA0673"/>
    <w:rsid w:val="00FA2B53"/>
    <w:rsid w:val="00FA5DAA"/>
    <w:rsid w:val="00FB2545"/>
    <w:rsid w:val="00FD06C2"/>
    <w:rsid w:val="00FD2732"/>
    <w:rsid w:val="00FD6232"/>
    <w:rsid w:val="00FE74E1"/>
    <w:rsid w:val="00FF07C7"/>
    <w:rsid w:val="00FF6C8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0B4818"/>
  <w15:chartTrackingRefBased/>
  <w15:docId w15:val="{BCA38561-C2C0-4C3F-A6B1-9588CFD00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48C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748C8"/>
    <w:pPr>
      <w:tabs>
        <w:tab w:val="center" w:pos="4153"/>
        <w:tab w:val="right" w:pos="8306"/>
      </w:tabs>
      <w:snapToGrid w:val="0"/>
    </w:pPr>
    <w:rPr>
      <w:sz w:val="20"/>
      <w:szCs w:val="20"/>
    </w:rPr>
  </w:style>
  <w:style w:type="character" w:customStyle="1" w:styleId="a4">
    <w:name w:val="頁首 字元"/>
    <w:basedOn w:val="a0"/>
    <w:link w:val="a3"/>
    <w:uiPriority w:val="99"/>
    <w:rsid w:val="009748C8"/>
    <w:rPr>
      <w:sz w:val="20"/>
      <w:szCs w:val="20"/>
    </w:rPr>
  </w:style>
  <w:style w:type="paragraph" w:styleId="a5">
    <w:name w:val="footer"/>
    <w:basedOn w:val="a"/>
    <w:link w:val="a6"/>
    <w:uiPriority w:val="99"/>
    <w:unhideWhenUsed/>
    <w:rsid w:val="009748C8"/>
    <w:pPr>
      <w:tabs>
        <w:tab w:val="center" w:pos="4153"/>
        <w:tab w:val="right" w:pos="8306"/>
      </w:tabs>
      <w:snapToGrid w:val="0"/>
    </w:pPr>
    <w:rPr>
      <w:sz w:val="20"/>
      <w:szCs w:val="20"/>
    </w:rPr>
  </w:style>
  <w:style w:type="character" w:customStyle="1" w:styleId="a6">
    <w:name w:val="頁尾 字元"/>
    <w:basedOn w:val="a0"/>
    <w:link w:val="a5"/>
    <w:uiPriority w:val="99"/>
    <w:rsid w:val="009748C8"/>
    <w:rPr>
      <w:sz w:val="20"/>
      <w:szCs w:val="20"/>
    </w:rPr>
  </w:style>
  <w:style w:type="table" w:styleId="a7">
    <w:name w:val="Table Grid"/>
    <w:basedOn w:val="a1"/>
    <w:uiPriority w:val="39"/>
    <w:rsid w:val="009748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9748C8"/>
    <w:pPr>
      <w:adjustRightInd w:val="0"/>
      <w:snapToGrid w:val="0"/>
      <w:spacing w:line="240" w:lineRule="atLeast"/>
      <w:ind w:leftChars="200" w:left="480"/>
      <w:jc w:val="both"/>
    </w:pPr>
    <w:rPr>
      <w:rFonts w:ascii="Times New Roman" w:eastAsia="標楷體" w:hAnsi="Times New Roman" w:cs="Times New Roman"/>
      <w:kern w:val="0"/>
      <w:szCs w:val="20"/>
    </w:rPr>
  </w:style>
  <w:style w:type="character" w:styleId="a9">
    <w:name w:val="Hyperlink"/>
    <w:basedOn w:val="a0"/>
    <w:uiPriority w:val="99"/>
    <w:semiHidden/>
    <w:unhideWhenUsed/>
    <w:rsid w:val="00A96ADA"/>
    <w:rPr>
      <w:color w:val="0000FF"/>
      <w:u w:val="single"/>
    </w:rPr>
  </w:style>
  <w:style w:type="paragraph" w:styleId="HTML">
    <w:name w:val="HTML Preformatted"/>
    <w:basedOn w:val="a"/>
    <w:link w:val="HTML0"/>
    <w:uiPriority w:val="99"/>
    <w:semiHidden/>
    <w:unhideWhenUsed/>
    <w:rsid w:val="001E740D"/>
    <w:rPr>
      <w:rFonts w:ascii="Courier New" w:hAnsi="Courier New" w:cs="Courier New"/>
      <w:sz w:val="20"/>
      <w:szCs w:val="20"/>
    </w:rPr>
  </w:style>
  <w:style w:type="character" w:customStyle="1" w:styleId="HTML0">
    <w:name w:val="HTML 預設格式 字元"/>
    <w:basedOn w:val="a0"/>
    <w:link w:val="HTML"/>
    <w:uiPriority w:val="99"/>
    <w:semiHidden/>
    <w:rsid w:val="001E740D"/>
    <w:rPr>
      <w:rFonts w:ascii="Courier New" w:hAnsi="Courier New" w:cs="Courier New"/>
      <w:sz w:val="20"/>
      <w:szCs w:val="20"/>
    </w:rPr>
  </w:style>
  <w:style w:type="paragraph" w:styleId="aa">
    <w:name w:val="footnote text"/>
    <w:basedOn w:val="a"/>
    <w:link w:val="ab"/>
    <w:uiPriority w:val="99"/>
    <w:unhideWhenUsed/>
    <w:rsid w:val="00492186"/>
    <w:pPr>
      <w:adjustRightInd w:val="0"/>
      <w:snapToGrid w:val="0"/>
      <w:spacing w:line="240" w:lineRule="atLeast"/>
      <w:ind w:left="510"/>
      <w:jc w:val="both"/>
    </w:pPr>
    <w:rPr>
      <w:rFonts w:ascii="Times New Roman" w:eastAsia="標楷體" w:hAnsi="Times New Roman" w:cs="Times New Roman"/>
      <w:kern w:val="0"/>
      <w:sz w:val="20"/>
      <w:szCs w:val="20"/>
    </w:rPr>
  </w:style>
  <w:style w:type="character" w:customStyle="1" w:styleId="ab">
    <w:name w:val="註腳文字 字元"/>
    <w:basedOn w:val="a0"/>
    <w:link w:val="aa"/>
    <w:uiPriority w:val="99"/>
    <w:rsid w:val="00492186"/>
    <w:rPr>
      <w:rFonts w:ascii="Times New Roman" w:eastAsia="標楷體" w:hAnsi="Times New Roman" w:cs="Times New Roman"/>
      <w:kern w:val="0"/>
      <w:sz w:val="20"/>
      <w:szCs w:val="20"/>
    </w:rPr>
  </w:style>
  <w:style w:type="character" w:styleId="ac">
    <w:name w:val="footnote reference"/>
    <w:basedOn w:val="a0"/>
    <w:uiPriority w:val="99"/>
    <w:semiHidden/>
    <w:unhideWhenUsed/>
    <w:rsid w:val="00492186"/>
    <w:rPr>
      <w:vertAlign w:val="superscript"/>
    </w:rPr>
  </w:style>
  <w:style w:type="paragraph" w:styleId="ad">
    <w:name w:val="Balloon Text"/>
    <w:basedOn w:val="a"/>
    <w:link w:val="ae"/>
    <w:uiPriority w:val="99"/>
    <w:semiHidden/>
    <w:unhideWhenUsed/>
    <w:rsid w:val="00761175"/>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761175"/>
    <w:rPr>
      <w:rFonts w:asciiTheme="majorHAnsi" w:eastAsiaTheme="majorEastAsia" w:hAnsiTheme="majorHAnsi" w:cstheme="majorBidi"/>
      <w:sz w:val="18"/>
      <w:szCs w:val="18"/>
    </w:rPr>
  </w:style>
  <w:style w:type="character" w:styleId="af">
    <w:name w:val="FollowedHyperlink"/>
    <w:basedOn w:val="a0"/>
    <w:uiPriority w:val="99"/>
    <w:semiHidden/>
    <w:unhideWhenUsed/>
    <w:rsid w:val="00F82E73"/>
    <w:rPr>
      <w:color w:val="954F72" w:themeColor="followedHyperlink"/>
      <w:u w:val="single"/>
    </w:rPr>
  </w:style>
  <w:style w:type="paragraph" w:customStyle="1" w:styleId="Default">
    <w:name w:val="Default"/>
    <w:rsid w:val="00956506"/>
    <w:pPr>
      <w:widowControl w:val="0"/>
      <w:autoSpaceDE w:val="0"/>
      <w:autoSpaceDN w:val="0"/>
      <w:adjustRightInd w:val="0"/>
    </w:pPr>
    <w:rPr>
      <w:rFonts w:ascii="Calibri" w:hAnsi="Calibri" w:cs="Calibri"/>
      <w:color w:val="000000"/>
      <w:kern w:val="0"/>
      <w:szCs w:val="24"/>
    </w:rPr>
  </w:style>
  <w:style w:type="character" w:styleId="af0">
    <w:name w:val="annotation reference"/>
    <w:basedOn w:val="a0"/>
    <w:uiPriority w:val="99"/>
    <w:semiHidden/>
    <w:unhideWhenUsed/>
    <w:rsid w:val="00BF1D05"/>
    <w:rPr>
      <w:sz w:val="18"/>
      <w:szCs w:val="18"/>
    </w:rPr>
  </w:style>
  <w:style w:type="paragraph" w:styleId="af1">
    <w:name w:val="annotation text"/>
    <w:basedOn w:val="a"/>
    <w:link w:val="af2"/>
    <w:uiPriority w:val="99"/>
    <w:unhideWhenUsed/>
    <w:rsid w:val="00BF1D05"/>
  </w:style>
  <w:style w:type="character" w:customStyle="1" w:styleId="af2">
    <w:name w:val="註解文字 字元"/>
    <w:basedOn w:val="a0"/>
    <w:link w:val="af1"/>
    <w:uiPriority w:val="99"/>
    <w:rsid w:val="00BF1D05"/>
  </w:style>
  <w:style w:type="paragraph" w:styleId="af3">
    <w:name w:val="annotation subject"/>
    <w:basedOn w:val="af1"/>
    <w:next w:val="af1"/>
    <w:link w:val="af4"/>
    <w:uiPriority w:val="99"/>
    <w:semiHidden/>
    <w:unhideWhenUsed/>
    <w:rsid w:val="00BF1D05"/>
    <w:rPr>
      <w:b/>
      <w:bCs/>
    </w:rPr>
  </w:style>
  <w:style w:type="character" w:customStyle="1" w:styleId="af4">
    <w:name w:val="註解主旨 字元"/>
    <w:basedOn w:val="af2"/>
    <w:link w:val="af3"/>
    <w:uiPriority w:val="99"/>
    <w:semiHidden/>
    <w:rsid w:val="00BF1D05"/>
    <w:rPr>
      <w:b/>
      <w:bCs/>
    </w:rPr>
  </w:style>
  <w:style w:type="paragraph" w:styleId="af5">
    <w:name w:val="Revision"/>
    <w:hidden/>
    <w:uiPriority w:val="99"/>
    <w:semiHidden/>
    <w:rsid w:val="006F74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813593">
      <w:bodyDiv w:val="1"/>
      <w:marLeft w:val="0"/>
      <w:marRight w:val="0"/>
      <w:marTop w:val="0"/>
      <w:marBottom w:val="0"/>
      <w:divBdr>
        <w:top w:val="none" w:sz="0" w:space="0" w:color="auto"/>
        <w:left w:val="none" w:sz="0" w:space="0" w:color="auto"/>
        <w:bottom w:val="none" w:sz="0" w:space="0" w:color="auto"/>
        <w:right w:val="none" w:sz="0" w:space="0" w:color="auto"/>
      </w:divBdr>
    </w:div>
    <w:div w:id="328093927">
      <w:bodyDiv w:val="1"/>
      <w:marLeft w:val="0"/>
      <w:marRight w:val="0"/>
      <w:marTop w:val="0"/>
      <w:marBottom w:val="0"/>
      <w:divBdr>
        <w:top w:val="none" w:sz="0" w:space="0" w:color="auto"/>
        <w:left w:val="none" w:sz="0" w:space="0" w:color="auto"/>
        <w:bottom w:val="none" w:sz="0" w:space="0" w:color="auto"/>
        <w:right w:val="none" w:sz="0" w:space="0" w:color="auto"/>
      </w:divBdr>
    </w:div>
    <w:div w:id="724328469">
      <w:bodyDiv w:val="1"/>
      <w:marLeft w:val="0"/>
      <w:marRight w:val="0"/>
      <w:marTop w:val="0"/>
      <w:marBottom w:val="0"/>
      <w:divBdr>
        <w:top w:val="none" w:sz="0" w:space="0" w:color="auto"/>
        <w:left w:val="none" w:sz="0" w:space="0" w:color="auto"/>
        <w:bottom w:val="none" w:sz="0" w:space="0" w:color="auto"/>
        <w:right w:val="none" w:sz="0" w:space="0" w:color="auto"/>
      </w:divBdr>
    </w:div>
    <w:div w:id="881206903">
      <w:bodyDiv w:val="1"/>
      <w:marLeft w:val="0"/>
      <w:marRight w:val="0"/>
      <w:marTop w:val="0"/>
      <w:marBottom w:val="0"/>
      <w:divBdr>
        <w:top w:val="none" w:sz="0" w:space="0" w:color="auto"/>
        <w:left w:val="none" w:sz="0" w:space="0" w:color="auto"/>
        <w:bottom w:val="none" w:sz="0" w:space="0" w:color="auto"/>
        <w:right w:val="none" w:sz="0" w:space="0" w:color="auto"/>
      </w:divBdr>
    </w:div>
    <w:div w:id="1202203076">
      <w:bodyDiv w:val="1"/>
      <w:marLeft w:val="0"/>
      <w:marRight w:val="0"/>
      <w:marTop w:val="0"/>
      <w:marBottom w:val="0"/>
      <w:divBdr>
        <w:top w:val="none" w:sz="0" w:space="0" w:color="auto"/>
        <w:left w:val="none" w:sz="0" w:space="0" w:color="auto"/>
        <w:bottom w:val="none" w:sz="0" w:space="0" w:color="auto"/>
        <w:right w:val="none" w:sz="0" w:space="0" w:color="auto"/>
      </w:divBdr>
      <w:divsChild>
        <w:div w:id="969360499">
          <w:marLeft w:val="0"/>
          <w:marRight w:val="0"/>
          <w:marTop w:val="0"/>
          <w:marBottom w:val="0"/>
          <w:divBdr>
            <w:top w:val="none" w:sz="0" w:space="0" w:color="auto"/>
            <w:left w:val="none" w:sz="0" w:space="0" w:color="auto"/>
            <w:bottom w:val="none" w:sz="0" w:space="0" w:color="auto"/>
            <w:right w:val="none" w:sz="0" w:space="0" w:color="auto"/>
          </w:divBdr>
        </w:div>
      </w:divsChild>
    </w:div>
    <w:div w:id="1353646703">
      <w:bodyDiv w:val="1"/>
      <w:marLeft w:val="0"/>
      <w:marRight w:val="0"/>
      <w:marTop w:val="0"/>
      <w:marBottom w:val="0"/>
      <w:divBdr>
        <w:top w:val="none" w:sz="0" w:space="0" w:color="auto"/>
        <w:left w:val="none" w:sz="0" w:space="0" w:color="auto"/>
        <w:bottom w:val="none" w:sz="0" w:space="0" w:color="auto"/>
        <w:right w:val="none" w:sz="0" w:space="0" w:color="auto"/>
      </w:divBdr>
      <w:divsChild>
        <w:div w:id="156188408">
          <w:marLeft w:val="0"/>
          <w:marRight w:val="0"/>
          <w:marTop w:val="0"/>
          <w:marBottom w:val="0"/>
          <w:divBdr>
            <w:top w:val="none" w:sz="0" w:space="0" w:color="auto"/>
            <w:left w:val="none" w:sz="0" w:space="0" w:color="auto"/>
            <w:bottom w:val="none" w:sz="0" w:space="0" w:color="auto"/>
            <w:right w:val="none" w:sz="0" w:space="0" w:color="auto"/>
          </w:divBdr>
        </w:div>
      </w:divsChild>
    </w:div>
    <w:div w:id="1392577781">
      <w:bodyDiv w:val="1"/>
      <w:marLeft w:val="0"/>
      <w:marRight w:val="0"/>
      <w:marTop w:val="0"/>
      <w:marBottom w:val="0"/>
      <w:divBdr>
        <w:top w:val="none" w:sz="0" w:space="0" w:color="auto"/>
        <w:left w:val="none" w:sz="0" w:space="0" w:color="auto"/>
        <w:bottom w:val="none" w:sz="0" w:space="0" w:color="auto"/>
        <w:right w:val="none" w:sz="0" w:space="0" w:color="auto"/>
      </w:divBdr>
    </w:div>
    <w:div w:id="1497919427">
      <w:bodyDiv w:val="1"/>
      <w:marLeft w:val="0"/>
      <w:marRight w:val="0"/>
      <w:marTop w:val="0"/>
      <w:marBottom w:val="0"/>
      <w:divBdr>
        <w:top w:val="none" w:sz="0" w:space="0" w:color="auto"/>
        <w:left w:val="none" w:sz="0" w:space="0" w:color="auto"/>
        <w:bottom w:val="none" w:sz="0" w:space="0" w:color="auto"/>
        <w:right w:val="none" w:sz="0" w:space="0" w:color="auto"/>
      </w:divBdr>
    </w:div>
    <w:div w:id="1807549579">
      <w:bodyDiv w:val="1"/>
      <w:marLeft w:val="0"/>
      <w:marRight w:val="0"/>
      <w:marTop w:val="0"/>
      <w:marBottom w:val="0"/>
      <w:divBdr>
        <w:top w:val="none" w:sz="0" w:space="0" w:color="auto"/>
        <w:left w:val="none" w:sz="0" w:space="0" w:color="auto"/>
        <w:bottom w:val="none" w:sz="0" w:space="0" w:color="auto"/>
        <w:right w:val="none" w:sz="0" w:space="0" w:color="auto"/>
      </w:divBdr>
    </w:div>
    <w:div w:id="1871721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FFFDFE-0A5D-45C7-8CE1-927CB68E8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15</Pages>
  <Words>4413</Words>
  <Characters>4723</Characters>
  <Application>Microsoft Office Word</Application>
  <DocSecurity>0</DocSecurity>
  <Lines>236</Lines>
  <Paragraphs>96</Paragraphs>
  <ScaleCrop>false</ScaleCrop>
  <Company/>
  <LinksUpToDate>false</LinksUpToDate>
  <CharactersWithSpaces>9040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FT</dc:creator>
  <cp:keywords/>
  <dc:description/>
  <cp:lastModifiedBy>林惠蘭</cp:lastModifiedBy>
  <cp:revision>10</cp:revision>
  <cp:lastPrinted>2024-05-16T06:27:00Z</cp:lastPrinted>
  <dcterms:created xsi:type="dcterms:W3CDTF">2024-05-23T01:50:00Z</dcterms:created>
  <dcterms:modified xsi:type="dcterms:W3CDTF">2024-08-05T03:28:00Z</dcterms:modified>
</cp:coreProperties>
</file>