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AFB" w:rsidRPr="00453BAB" w:rsidRDefault="00E55AFB" w:rsidP="00E55A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eastAsia="標楷體"/>
          <w:b/>
        </w:rPr>
      </w:pPr>
      <w:r w:rsidRPr="00B87515">
        <w:rPr>
          <w:rFonts w:eastAsia="標楷體"/>
          <w:b/>
          <w:szCs w:val="28"/>
        </w:rPr>
        <w:t>期貨信託契約範本（一般型）</w:t>
      </w:r>
      <w:r w:rsidRPr="00B87515">
        <w:rPr>
          <w:rFonts w:eastAsia="標楷體" w:hint="eastAsia"/>
          <w:b/>
        </w:rPr>
        <w:t>（本範本適用於對不特定人募集）</w:t>
      </w:r>
    </w:p>
    <w:p w:rsidR="00E55AFB" w:rsidRPr="00B87515" w:rsidRDefault="00E55AFB" w:rsidP="00E55A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928"/>
        </w:tabs>
        <w:spacing w:line="400" w:lineRule="exact"/>
        <w:ind w:left="170"/>
        <w:rPr>
          <w:rFonts w:eastAsia="標楷體"/>
        </w:rPr>
      </w:pPr>
      <w:r w:rsidRPr="00B87515">
        <w:rPr>
          <w:rFonts w:eastAsia="標楷體" w:hint="eastAsia"/>
        </w:rPr>
        <w:t>本契約範本經金融監督管理委員會核定，除因產品設計之特殊需求得調整契約內容外，所定之期貨信託契約應參考本範本所定內容。</w:t>
      </w:r>
    </w:p>
    <w:p w:rsidR="00E55AFB" w:rsidRPr="00B87515" w:rsidRDefault="00E55AFB" w:rsidP="00E55AFB">
      <w:pPr>
        <w:spacing w:line="240" w:lineRule="exact"/>
        <w:ind w:left="1000" w:hangingChars="500" w:hanging="1000"/>
        <w:rPr>
          <w:rFonts w:eastAsia="標楷體"/>
          <w:sz w:val="20"/>
        </w:rPr>
      </w:pPr>
    </w:p>
    <w:p w:rsidR="00E55AFB" w:rsidRPr="00B87515" w:rsidRDefault="00E55AFB" w:rsidP="00E55AFB">
      <w:pPr>
        <w:spacing w:line="240" w:lineRule="exact"/>
        <w:ind w:firstLineChars="300" w:firstLine="600"/>
        <w:rPr>
          <w:rFonts w:ascii="標楷體" w:eastAsia="標楷體"/>
          <w:sz w:val="20"/>
        </w:rPr>
      </w:pPr>
      <w:smartTag w:uri="urn:schemas-microsoft-com:office:smarttags" w:element="chsdate">
        <w:smartTagPr>
          <w:attr w:name="IsROCDate" w:val="True"/>
          <w:attr w:name="IsLunarDate" w:val="False"/>
          <w:attr w:name="Day" w:val="7"/>
          <w:attr w:name="Month" w:val="6"/>
          <w:attr w:name="Year" w:val="2010"/>
        </w:smartTagPr>
        <w:r w:rsidRPr="00B87515">
          <w:rPr>
            <w:rFonts w:ascii="標楷體" w:eastAsia="標楷體" w:hAnsi="標楷體" w:hint="eastAsia"/>
            <w:sz w:val="20"/>
          </w:rPr>
          <w:t>中華民國</w:t>
        </w:r>
        <w:r w:rsidRPr="00B87515">
          <w:rPr>
            <w:rFonts w:ascii="標楷體" w:eastAsia="標楷體"/>
            <w:sz w:val="20"/>
          </w:rPr>
          <w:t>99</w:t>
        </w:r>
        <w:r w:rsidRPr="00B87515">
          <w:rPr>
            <w:rFonts w:ascii="標楷體" w:eastAsia="標楷體" w:hAnsi="標楷體"/>
            <w:sz w:val="20"/>
          </w:rPr>
          <w:t>年</w:t>
        </w:r>
        <w:r w:rsidRPr="00B87515">
          <w:rPr>
            <w:rFonts w:ascii="標楷體" w:eastAsia="標楷體"/>
            <w:sz w:val="20"/>
          </w:rPr>
          <w:t>6</w:t>
        </w:r>
        <w:r w:rsidRPr="00B87515">
          <w:rPr>
            <w:rFonts w:ascii="標楷體" w:eastAsia="標楷體" w:hAnsi="標楷體"/>
            <w:sz w:val="20"/>
          </w:rPr>
          <w:t>月</w:t>
        </w:r>
        <w:r w:rsidRPr="00B87515">
          <w:rPr>
            <w:rFonts w:ascii="標楷體" w:eastAsia="標楷體"/>
            <w:sz w:val="20"/>
          </w:rPr>
          <w:t>7</w:t>
        </w:r>
        <w:r w:rsidRPr="00B87515">
          <w:rPr>
            <w:rFonts w:ascii="標楷體" w:eastAsia="標楷體" w:hAnsi="標楷體"/>
            <w:sz w:val="20"/>
          </w:rPr>
          <w:t>日</w:t>
        </w:r>
      </w:smartTag>
      <w:r w:rsidRPr="00B87515">
        <w:rPr>
          <w:rFonts w:ascii="標楷體" w:eastAsia="標楷體" w:hAnsi="標楷體"/>
          <w:sz w:val="20"/>
        </w:rPr>
        <w:t>行政院金融監督管理委</w:t>
      </w:r>
      <w:r w:rsidRPr="00B87515">
        <w:rPr>
          <w:rFonts w:ascii="標楷體" w:eastAsia="標楷體" w:hAnsi="標楷體" w:hint="eastAsia"/>
          <w:sz w:val="20"/>
        </w:rPr>
        <w:t>員會金管證期字第</w:t>
      </w:r>
      <w:r w:rsidRPr="00B87515">
        <w:rPr>
          <w:rFonts w:ascii="標楷體" w:eastAsia="標楷體"/>
          <w:sz w:val="20"/>
        </w:rPr>
        <w:t>0990027919</w:t>
      </w:r>
      <w:r w:rsidRPr="00B87515">
        <w:rPr>
          <w:rFonts w:ascii="標楷體" w:eastAsia="標楷體" w:hAnsi="標楷體"/>
          <w:sz w:val="20"/>
        </w:rPr>
        <w:t>號函准予照辦</w:t>
      </w:r>
    </w:p>
    <w:p w:rsidR="00E55AFB" w:rsidRPr="00B87515" w:rsidRDefault="00E55AFB" w:rsidP="00E55AFB">
      <w:pPr>
        <w:spacing w:line="240" w:lineRule="exact"/>
        <w:ind w:firstLineChars="300" w:firstLine="600"/>
        <w:rPr>
          <w:rFonts w:eastAsia="標楷體" w:hAnsi="標楷體"/>
          <w:sz w:val="20"/>
        </w:rPr>
      </w:pPr>
      <w:smartTag w:uri="urn:schemas-microsoft-com:office:smarttags" w:element="chsdate">
        <w:smartTagPr>
          <w:attr w:name="IsROCDate" w:val="True"/>
          <w:attr w:name="IsLunarDate" w:val="False"/>
          <w:attr w:name="Day" w:val="11"/>
          <w:attr w:name="Month" w:val="4"/>
          <w:attr w:name="Year" w:val="2014"/>
        </w:smartTagPr>
        <w:r w:rsidRPr="00B87515">
          <w:rPr>
            <w:rFonts w:ascii="標楷體" w:eastAsia="標楷體" w:hAnsi="標楷體" w:hint="eastAsia"/>
            <w:sz w:val="20"/>
          </w:rPr>
          <w:t>中華民國</w:t>
        </w:r>
        <w:r w:rsidRPr="00B87515">
          <w:rPr>
            <w:rFonts w:ascii="標楷體" w:eastAsia="標楷體" w:hint="eastAsia"/>
            <w:sz w:val="20"/>
          </w:rPr>
          <w:t>103</w:t>
        </w:r>
        <w:r w:rsidRPr="00B87515">
          <w:rPr>
            <w:rFonts w:ascii="標楷體" w:eastAsia="標楷體" w:hAnsi="標楷體"/>
            <w:sz w:val="20"/>
          </w:rPr>
          <w:t>年</w:t>
        </w:r>
        <w:r w:rsidRPr="00B87515">
          <w:rPr>
            <w:rFonts w:ascii="標楷體" w:eastAsia="標楷體" w:hint="eastAsia"/>
            <w:sz w:val="20"/>
          </w:rPr>
          <w:t>4</w:t>
        </w:r>
        <w:r w:rsidRPr="00B87515">
          <w:rPr>
            <w:rFonts w:ascii="標楷體" w:eastAsia="標楷體" w:hAnsi="標楷體"/>
            <w:sz w:val="20"/>
          </w:rPr>
          <w:t>月</w:t>
        </w:r>
        <w:r w:rsidRPr="00B87515">
          <w:rPr>
            <w:rFonts w:ascii="標楷體" w:eastAsia="標楷體" w:hint="eastAsia"/>
            <w:sz w:val="20"/>
          </w:rPr>
          <w:t>11</w:t>
        </w:r>
        <w:r w:rsidRPr="00B87515">
          <w:rPr>
            <w:rFonts w:ascii="標楷體" w:eastAsia="標楷體" w:hAnsi="標楷體"/>
            <w:sz w:val="20"/>
          </w:rPr>
          <w:t>日</w:t>
        </w:r>
      </w:smartTag>
      <w:r w:rsidRPr="00B87515">
        <w:rPr>
          <w:rFonts w:ascii="標楷體" w:eastAsia="標楷體" w:hAnsi="標楷體" w:hint="eastAsia"/>
          <w:sz w:val="20"/>
        </w:rPr>
        <w:t>中華民國期貨業商業同業公會第</w:t>
      </w:r>
      <w:r w:rsidRPr="00B87515">
        <w:rPr>
          <w:rFonts w:ascii="標楷體" w:eastAsia="標楷體" w:hint="eastAsia"/>
          <w:sz w:val="20"/>
        </w:rPr>
        <w:t>4</w:t>
      </w:r>
      <w:r w:rsidRPr="00B87515">
        <w:rPr>
          <w:rFonts w:ascii="標楷體" w:eastAsia="標楷體" w:hAnsi="標楷體" w:hint="eastAsia"/>
          <w:sz w:val="20"/>
        </w:rPr>
        <w:t>屆理監事第</w:t>
      </w:r>
      <w:r w:rsidRPr="00B87515">
        <w:rPr>
          <w:rFonts w:ascii="標楷體" w:eastAsia="標楷體" w:hint="eastAsia"/>
          <w:sz w:val="20"/>
        </w:rPr>
        <w:t>6</w:t>
      </w:r>
      <w:r w:rsidRPr="00B87515">
        <w:rPr>
          <w:rFonts w:ascii="標楷體" w:eastAsia="標楷體" w:hAnsi="標楷體" w:hint="eastAsia"/>
          <w:sz w:val="20"/>
        </w:rPr>
        <w:t>次聯席會議通過</w:t>
      </w:r>
    </w:p>
    <w:p w:rsidR="00E55AFB" w:rsidRPr="00B87515" w:rsidRDefault="00E55AFB" w:rsidP="00E55AFB">
      <w:pPr>
        <w:spacing w:line="240" w:lineRule="exact"/>
        <w:ind w:firstLineChars="300" w:firstLine="600"/>
        <w:rPr>
          <w:rFonts w:ascii="標楷體" w:eastAsia="標楷體" w:hAnsi="標楷體"/>
          <w:sz w:val="20"/>
        </w:rPr>
      </w:pPr>
      <w:smartTag w:uri="urn:schemas-microsoft-com:office:smarttags" w:element="chsdate">
        <w:smartTagPr>
          <w:attr w:name="IsROCDate" w:val="True"/>
          <w:attr w:name="IsLunarDate" w:val="False"/>
          <w:attr w:name="Day" w:val="13"/>
          <w:attr w:name="Month" w:val="6"/>
          <w:attr w:name="Year" w:val="2014"/>
        </w:smartTagPr>
        <w:r w:rsidRPr="00B87515">
          <w:rPr>
            <w:rFonts w:ascii="標楷體" w:eastAsia="標楷體" w:hAnsi="標楷體" w:hint="eastAsia"/>
            <w:sz w:val="20"/>
          </w:rPr>
          <w:t>中華民國</w:t>
        </w:r>
        <w:r w:rsidRPr="00B87515">
          <w:rPr>
            <w:rFonts w:ascii="標楷體" w:eastAsia="標楷體" w:hint="eastAsia"/>
            <w:sz w:val="20"/>
          </w:rPr>
          <w:t>103</w:t>
        </w:r>
        <w:r w:rsidRPr="00B87515">
          <w:rPr>
            <w:rFonts w:ascii="標楷體" w:eastAsia="標楷體" w:hAnsi="標楷體"/>
            <w:sz w:val="20"/>
          </w:rPr>
          <w:t>年</w:t>
        </w:r>
        <w:r w:rsidRPr="00B87515">
          <w:rPr>
            <w:rFonts w:ascii="標楷體" w:eastAsia="標楷體"/>
            <w:sz w:val="20"/>
          </w:rPr>
          <w:t>6</w:t>
        </w:r>
        <w:r w:rsidRPr="00B87515">
          <w:rPr>
            <w:rFonts w:ascii="標楷體" w:eastAsia="標楷體" w:hAnsi="標楷體"/>
            <w:sz w:val="20"/>
          </w:rPr>
          <w:t>月</w:t>
        </w:r>
        <w:r w:rsidRPr="00B87515">
          <w:rPr>
            <w:rFonts w:ascii="標楷體" w:eastAsia="標楷體" w:hint="eastAsia"/>
            <w:sz w:val="20"/>
          </w:rPr>
          <w:t>13</w:t>
        </w:r>
        <w:r w:rsidRPr="00B87515">
          <w:rPr>
            <w:rFonts w:ascii="標楷體" w:eastAsia="標楷體" w:hAnsi="標楷體"/>
            <w:sz w:val="20"/>
          </w:rPr>
          <w:t>日</w:t>
        </w:r>
      </w:smartTag>
      <w:r w:rsidRPr="00B87515">
        <w:rPr>
          <w:rFonts w:ascii="標楷體" w:eastAsia="標楷體" w:hAnsi="標楷體"/>
          <w:sz w:val="20"/>
        </w:rPr>
        <w:t>金融監督管理委</w:t>
      </w:r>
      <w:r w:rsidRPr="00B87515">
        <w:rPr>
          <w:rFonts w:ascii="標楷體" w:eastAsia="標楷體" w:hAnsi="標楷體" w:hint="eastAsia"/>
          <w:sz w:val="20"/>
        </w:rPr>
        <w:t>員會金管證期字第1</w:t>
      </w:r>
      <w:r w:rsidRPr="00B87515">
        <w:rPr>
          <w:rFonts w:ascii="標楷體" w:eastAsia="標楷體"/>
          <w:sz w:val="20"/>
        </w:rPr>
        <w:t>0</w:t>
      </w:r>
      <w:r w:rsidRPr="00B87515">
        <w:rPr>
          <w:rFonts w:ascii="標楷體" w:eastAsia="標楷體" w:hint="eastAsia"/>
          <w:sz w:val="20"/>
        </w:rPr>
        <w:t>3</w:t>
      </w:r>
      <w:r w:rsidRPr="00B87515">
        <w:rPr>
          <w:rFonts w:ascii="標楷體" w:eastAsia="標楷體"/>
          <w:sz w:val="20"/>
        </w:rPr>
        <w:t>001</w:t>
      </w:r>
      <w:r w:rsidRPr="00B87515">
        <w:rPr>
          <w:rFonts w:ascii="標楷體" w:eastAsia="標楷體" w:hint="eastAsia"/>
          <w:sz w:val="20"/>
        </w:rPr>
        <w:t>6884</w:t>
      </w:r>
      <w:r w:rsidRPr="00B87515">
        <w:rPr>
          <w:rFonts w:ascii="標楷體" w:eastAsia="標楷體" w:hAnsi="標楷體"/>
          <w:sz w:val="20"/>
        </w:rPr>
        <w:t>號函准予照辦</w:t>
      </w:r>
    </w:p>
    <w:p w:rsidR="00E55AFB" w:rsidRPr="00B87515" w:rsidRDefault="00E55AFB" w:rsidP="00E55AFB">
      <w:pPr>
        <w:spacing w:line="240" w:lineRule="exact"/>
        <w:ind w:firstLineChars="300" w:firstLine="600"/>
        <w:rPr>
          <w:rFonts w:ascii="標楷體" w:eastAsia="標楷體" w:hAnsi="標楷體"/>
          <w:sz w:val="20"/>
        </w:rPr>
      </w:pPr>
      <w:r w:rsidRPr="00B87515">
        <w:rPr>
          <w:rFonts w:ascii="標楷體" w:eastAsia="標楷體" w:hAnsi="標楷體" w:hint="eastAsia"/>
          <w:sz w:val="20"/>
        </w:rPr>
        <w:t>中華民國</w:t>
      </w:r>
      <w:r w:rsidRPr="00B87515">
        <w:rPr>
          <w:rFonts w:ascii="標楷體" w:eastAsia="標楷體" w:hint="eastAsia"/>
          <w:sz w:val="20"/>
        </w:rPr>
        <w:t>103</w:t>
      </w:r>
      <w:r w:rsidRPr="00B87515">
        <w:rPr>
          <w:rFonts w:ascii="標楷體" w:eastAsia="標楷體" w:hAnsi="標楷體"/>
          <w:sz w:val="20"/>
        </w:rPr>
        <w:t>年</w:t>
      </w:r>
      <w:r w:rsidRPr="00B87515">
        <w:rPr>
          <w:rFonts w:ascii="標楷體" w:eastAsia="標楷體" w:hint="eastAsia"/>
          <w:sz w:val="20"/>
        </w:rPr>
        <w:t>6</w:t>
      </w:r>
      <w:r w:rsidRPr="00B87515">
        <w:rPr>
          <w:rFonts w:ascii="標楷體" w:eastAsia="標楷體" w:hAnsi="標楷體"/>
          <w:sz w:val="20"/>
        </w:rPr>
        <w:t>月</w:t>
      </w:r>
      <w:r w:rsidRPr="00B87515">
        <w:rPr>
          <w:rFonts w:ascii="標楷體" w:eastAsia="標楷體" w:hAnsi="標楷體" w:hint="eastAsia"/>
          <w:sz w:val="20"/>
        </w:rPr>
        <w:t>20</w:t>
      </w:r>
      <w:r w:rsidRPr="00B87515">
        <w:rPr>
          <w:rFonts w:ascii="標楷體" w:eastAsia="標楷體" w:hAnsi="標楷體"/>
          <w:sz w:val="20"/>
        </w:rPr>
        <w:t>日</w:t>
      </w:r>
      <w:r w:rsidRPr="00B87515">
        <w:rPr>
          <w:rFonts w:ascii="標楷體" w:eastAsia="標楷體" w:hAnsi="標楷體" w:hint="eastAsia"/>
          <w:sz w:val="20"/>
        </w:rPr>
        <w:t>中華民國期貨業商業同業公會第</w:t>
      </w:r>
      <w:r w:rsidRPr="00B87515">
        <w:rPr>
          <w:rFonts w:ascii="標楷體" w:eastAsia="標楷體" w:hint="eastAsia"/>
          <w:sz w:val="20"/>
        </w:rPr>
        <w:t>4</w:t>
      </w:r>
      <w:r w:rsidRPr="00B87515">
        <w:rPr>
          <w:rFonts w:ascii="標楷體" w:eastAsia="標楷體" w:hAnsi="標楷體" w:hint="eastAsia"/>
          <w:sz w:val="20"/>
        </w:rPr>
        <w:t>屆理監事第7次聯席會議通過</w:t>
      </w:r>
    </w:p>
    <w:p w:rsidR="00E55AFB" w:rsidRPr="00B87515" w:rsidRDefault="00E55AFB" w:rsidP="00E55AFB">
      <w:pPr>
        <w:spacing w:line="240" w:lineRule="exact"/>
        <w:ind w:firstLineChars="300" w:firstLine="600"/>
        <w:rPr>
          <w:rFonts w:ascii="標楷體" w:eastAsia="標楷體" w:hAnsi="標楷體"/>
          <w:sz w:val="20"/>
        </w:rPr>
      </w:pPr>
      <w:r w:rsidRPr="00B87515">
        <w:rPr>
          <w:rFonts w:ascii="標楷體" w:eastAsia="標楷體" w:hAnsi="標楷體" w:hint="eastAsia"/>
          <w:sz w:val="20"/>
        </w:rPr>
        <w:t>中華民國</w:t>
      </w:r>
      <w:r w:rsidRPr="00B87515">
        <w:rPr>
          <w:rFonts w:ascii="標楷體" w:eastAsia="標楷體" w:hint="eastAsia"/>
          <w:sz w:val="20"/>
        </w:rPr>
        <w:t>103</w:t>
      </w:r>
      <w:r w:rsidRPr="00B87515">
        <w:rPr>
          <w:rFonts w:ascii="標楷體" w:eastAsia="標楷體" w:hAnsi="標楷體"/>
          <w:sz w:val="20"/>
        </w:rPr>
        <w:t>年</w:t>
      </w:r>
      <w:r w:rsidRPr="00B87515">
        <w:rPr>
          <w:rFonts w:ascii="標楷體" w:eastAsia="標楷體" w:hint="eastAsia"/>
          <w:sz w:val="20"/>
        </w:rPr>
        <w:t>7</w:t>
      </w:r>
      <w:r w:rsidRPr="00B87515">
        <w:rPr>
          <w:rFonts w:ascii="標楷體" w:eastAsia="標楷體" w:hAnsi="標楷體"/>
          <w:sz w:val="20"/>
        </w:rPr>
        <w:t>月</w:t>
      </w:r>
      <w:r w:rsidRPr="00B87515">
        <w:rPr>
          <w:rFonts w:ascii="標楷體" w:eastAsia="標楷體" w:hAnsi="標楷體" w:hint="eastAsia"/>
          <w:sz w:val="20"/>
        </w:rPr>
        <w:t>2</w:t>
      </w:r>
      <w:r w:rsidRPr="00B87515">
        <w:rPr>
          <w:rFonts w:ascii="標楷體" w:eastAsia="標楷體" w:hint="eastAsia"/>
          <w:sz w:val="20"/>
        </w:rPr>
        <w:t>1</w:t>
      </w:r>
      <w:r w:rsidRPr="00B87515">
        <w:rPr>
          <w:rFonts w:ascii="標楷體" w:eastAsia="標楷體" w:hAnsi="標楷體"/>
          <w:sz w:val="20"/>
        </w:rPr>
        <w:t>日金融監督管理委</w:t>
      </w:r>
      <w:r w:rsidRPr="00B87515">
        <w:rPr>
          <w:rFonts w:ascii="標楷體" w:eastAsia="標楷體" w:hAnsi="標楷體" w:hint="eastAsia"/>
          <w:sz w:val="20"/>
        </w:rPr>
        <w:t>員會金管證期字第1</w:t>
      </w:r>
      <w:r w:rsidRPr="00B87515">
        <w:rPr>
          <w:rFonts w:ascii="標楷體" w:eastAsia="標楷體"/>
          <w:sz w:val="20"/>
        </w:rPr>
        <w:t>0</w:t>
      </w:r>
      <w:r w:rsidRPr="00B87515">
        <w:rPr>
          <w:rFonts w:ascii="標楷體" w:eastAsia="標楷體" w:hint="eastAsia"/>
          <w:sz w:val="20"/>
        </w:rPr>
        <w:t>3</w:t>
      </w:r>
      <w:r w:rsidRPr="00B87515">
        <w:rPr>
          <w:rFonts w:ascii="標楷體" w:eastAsia="標楷體"/>
          <w:sz w:val="20"/>
        </w:rPr>
        <w:t>00</w:t>
      </w:r>
      <w:r w:rsidRPr="00B87515">
        <w:rPr>
          <w:rFonts w:ascii="標楷體" w:eastAsia="標楷體" w:hint="eastAsia"/>
          <w:sz w:val="20"/>
        </w:rPr>
        <w:t>25490</w:t>
      </w:r>
      <w:r w:rsidRPr="00B87515">
        <w:rPr>
          <w:rFonts w:ascii="標楷體" w:eastAsia="標楷體" w:hAnsi="標楷體"/>
          <w:sz w:val="20"/>
        </w:rPr>
        <w:t>號函准予照辦</w:t>
      </w:r>
    </w:p>
    <w:p w:rsidR="00E55AFB" w:rsidRDefault="00E55AFB" w:rsidP="00E55AFB">
      <w:pPr>
        <w:spacing w:line="240" w:lineRule="exact"/>
        <w:ind w:firstLineChars="300" w:firstLine="600"/>
        <w:rPr>
          <w:rFonts w:ascii="標楷體" w:eastAsia="標楷體" w:hAnsi="標楷體"/>
          <w:sz w:val="20"/>
        </w:rPr>
      </w:pPr>
      <w:r w:rsidRPr="00B87515">
        <w:rPr>
          <w:rFonts w:ascii="標楷體" w:eastAsia="標楷體" w:hAnsi="標楷體" w:hint="eastAsia"/>
          <w:sz w:val="20"/>
        </w:rPr>
        <w:t>中華民國</w:t>
      </w:r>
      <w:r w:rsidRPr="00B87515">
        <w:rPr>
          <w:rFonts w:ascii="標楷體" w:eastAsia="標楷體" w:hint="eastAsia"/>
          <w:sz w:val="20"/>
        </w:rPr>
        <w:t>10</w:t>
      </w:r>
      <w:r>
        <w:rPr>
          <w:rFonts w:ascii="標楷體" w:eastAsia="標楷體" w:hint="eastAsia"/>
          <w:sz w:val="20"/>
        </w:rPr>
        <w:t>5</w:t>
      </w:r>
      <w:r w:rsidRPr="00B87515">
        <w:rPr>
          <w:rFonts w:ascii="標楷體" w:eastAsia="標楷體" w:hAnsi="標楷體"/>
          <w:sz w:val="20"/>
        </w:rPr>
        <w:t>年</w:t>
      </w:r>
      <w:r>
        <w:rPr>
          <w:rFonts w:ascii="標楷體" w:eastAsia="標楷體" w:hAnsi="標楷體" w:hint="eastAsia"/>
          <w:sz w:val="20"/>
        </w:rPr>
        <w:t>5</w:t>
      </w:r>
      <w:r w:rsidRPr="00B87515">
        <w:rPr>
          <w:rFonts w:ascii="標楷體" w:eastAsia="標楷體" w:hAnsi="標楷體"/>
          <w:sz w:val="20"/>
        </w:rPr>
        <w:t>月</w:t>
      </w:r>
      <w:r>
        <w:rPr>
          <w:rFonts w:ascii="標楷體" w:eastAsia="標楷體" w:hAnsi="標楷體" w:hint="eastAsia"/>
          <w:sz w:val="20"/>
        </w:rPr>
        <w:t>26</w:t>
      </w:r>
      <w:r w:rsidRPr="00B87515">
        <w:rPr>
          <w:rFonts w:ascii="標楷體" w:eastAsia="標楷體" w:hAnsi="標楷體"/>
          <w:sz w:val="20"/>
        </w:rPr>
        <w:t>日金融監督管理委</w:t>
      </w:r>
      <w:r w:rsidRPr="00B87515">
        <w:rPr>
          <w:rFonts w:ascii="標楷體" w:eastAsia="標楷體" w:hAnsi="標楷體" w:hint="eastAsia"/>
          <w:sz w:val="20"/>
        </w:rPr>
        <w:t>員會金管證期字第1</w:t>
      </w:r>
      <w:r w:rsidRPr="00B87515">
        <w:rPr>
          <w:rFonts w:ascii="標楷體" w:eastAsia="標楷體"/>
          <w:sz w:val="20"/>
        </w:rPr>
        <w:t>0</w:t>
      </w:r>
      <w:r>
        <w:rPr>
          <w:rFonts w:ascii="標楷體" w:eastAsia="標楷體" w:hint="eastAsia"/>
          <w:sz w:val="20"/>
        </w:rPr>
        <w:t>5</w:t>
      </w:r>
      <w:r w:rsidRPr="00B87515">
        <w:rPr>
          <w:rFonts w:ascii="標楷體" w:eastAsia="標楷體"/>
          <w:sz w:val="20"/>
        </w:rPr>
        <w:t>00</w:t>
      </w:r>
      <w:r>
        <w:rPr>
          <w:rFonts w:ascii="標楷體" w:eastAsia="標楷體" w:hint="eastAsia"/>
          <w:sz w:val="20"/>
        </w:rPr>
        <w:t>20974</w:t>
      </w:r>
      <w:r w:rsidRPr="00B87515">
        <w:rPr>
          <w:rFonts w:ascii="標楷體" w:eastAsia="標楷體" w:hAnsi="標楷體"/>
          <w:sz w:val="20"/>
        </w:rPr>
        <w:t>號函准予照辦</w:t>
      </w:r>
    </w:p>
    <w:p w:rsidR="00E55AFB" w:rsidRDefault="00E55AFB" w:rsidP="00E55AFB">
      <w:pPr>
        <w:spacing w:line="240" w:lineRule="exact"/>
        <w:ind w:firstLineChars="300" w:firstLine="600"/>
        <w:rPr>
          <w:rFonts w:ascii="標楷體" w:eastAsia="標楷體" w:hAnsi="標楷體"/>
          <w:sz w:val="20"/>
        </w:rPr>
      </w:pPr>
      <w:r w:rsidRPr="00B87515">
        <w:rPr>
          <w:rFonts w:ascii="標楷體" w:eastAsia="標楷體" w:hAnsi="標楷體" w:hint="eastAsia"/>
          <w:sz w:val="20"/>
        </w:rPr>
        <w:t>中華民國</w:t>
      </w:r>
      <w:r w:rsidRPr="00B87515">
        <w:rPr>
          <w:rFonts w:ascii="標楷體" w:eastAsia="標楷體" w:hint="eastAsia"/>
          <w:sz w:val="20"/>
        </w:rPr>
        <w:t>10</w:t>
      </w:r>
      <w:r>
        <w:rPr>
          <w:rFonts w:ascii="標楷體" w:eastAsia="標楷體" w:hint="eastAsia"/>
          <w:sz w:val="20"/>
        </w:rPr>
        <w:t>5</w:t>
      </w:r>
      <w:r w:rsidRPr="00B87515">
        <w:rPr>
          <w:rFonts w:ascii="標楷體" w:eastAsia="標楷體" w:hAnsi="標楷體"/>
          <w:sz w:val="20"/>
        </w:rPr>
        <w:t>年</w:t>
      </w:r>
      <w:r>
        <w:rPr>
          <w:rFonts w:ascii="標楷體" w:eastAsia="標楷體" w:hAnsi="標楷體" w:hint="eastAsia"/>
          <w:sz w:val="20"/>
        </w:rPr>
        <w:t>6</w:t>
      </w:r>
      <w:r w:rsidRPr="00B87515">
        <w:rPr>
          <w:rFonts w:ascii="標楷體" w:eastAsia="標楷體" w:hAnsi="標楷體"/>
          <w:sz w:val="20"/>
        </w:rPr>
        <w:t>月</w:t>
      </w:r>
      <w:r>
        <w:rPr>
          <w:rFonts w:ascii="標楷體" w:eastAsia="標楷體" w:hAnsi="標楷體" w:hint="eastAsia"/>
          <w:sz w:val="20"/>
        </w:rPr>
        <w:t>13</w:t>
      </w:r>
      <w:r w:rsidRPr="00B87515">
        <w:rPr>
          <w:rFonts w:ascii="標楷體" w:eastAsia="標楷體" w:hAnsi="標楷體"/>
          <w:sz w:val="20"/>
        </w:rPr>
        <w:t>日</w:t>
      </w:r>
      <w:r w:rsidRPr="00B87515">
        <w:rPr>
          <w:rFonts w:ascii="標楷體" w:eastAsia="標楷體" w:hAnsi="標楷體" w:hint="eastAsia"/>
          <w:sz w:val="20"/>
        </w:rPr>
        <w:t>中華民國期貨業商業同業公會第</w:t>
      </w:r>
      <w:r w:rsidRPr="00B87515">
        <w:rPr>
          <w:rFonts w:ascii="標楷體" w:eastAsia="標楷體" w:hint="eastAsia"/>
          <w:sz w:val="20"/>
        </w:rPr>
        <w:t>4</w:t>
      </w:r>
      <w:r w:rsidRPr="00B87515">
        <w:rPr>
          <w:rFonts w:ascii="標楷體" w:eastAsia="標楷體" w:hAnsi="標楷體" w:hint="eastAsia"/>
          <w:sz w:val="20"/>
        </w:rPr>
        <w:t>屆理監事第1</w:t>
      </w:r>
      <w:r>
        <w:rPr>
          <w:rFonts w:ascii="標楷體" w:eastAsia="標楷體" w:hAnsi="標楷體" w:hint="eastAsia"/>
          <w:sz w:val="20"/>
        </w:rPr>
        <w:t>9</w:t>
      </w:r>
      <w:r w:rsidRPr="00B87515">
        <w:rPr>
          <w:rFonts w:ascii="標楷體" w:eastAsia="標楷體" w:hAnsi="標楷體" w:hint="eastAsia"/>
          <w:sz w:val="20"/>
        </w:rPr>
        <w:t>次聯席會議</w:t>
      </w:r>
      <w:r>
        <w:rPr>
          <w:rFonts w:ascii="標楷體" w:eastAsia="標楷體" w:hAnsi="標楷體" w:hint="eastAsia"/>
          <w:sz w:val="20"/>
        </w:rPr>
        <w:t>追認</w:t>
      </w:r>
      <w:r w:rsidRPr="00B87515">
        <w:rPr>
          <w:rFonts w:ascii="標楷體" w:eastAsia="標楷體" w:hAnsi="標楷體" w:hint="eastAsia"/>
          <w:sz w:val="20"/>
        </w:rPr>
        <w:t>通過</w:t>
      </w:r>
    </w:p>
    <w:p w:rsidR="00E55AFB" w:rsidRDefault="00E55AFB" w:rsidP="00E55AFB">
      <w:pPr>
        <w:spacing w:line="240" w:lineRule="exact"/>
        <w:ind w:firstLineChars="300" w:firstLine="600"/>
        <w:rPr>
          <w:rFonts w:ascii="標楷體" w:eastAsia="標楷體" w:hAnsi="標楷體"/>
          <w:sz w:val="20"/>
        </w:rPr>
      </w:pPr>
      <w:r w:rsidRPr="00B87515">
        <w:rPr>
          <w:rFonts w:ascii="標楷體" w:eastAsia="標楷體" w:hAnsi="標楷體" w:hint="eastAsia"/>
          <w:sz w:val="20"/>
        </w:rPr>
        <w:t>中華民國</w:t>
      </w:r>
      <w:r w:rsidRPr="00B87515">
        <w:rPr>
          <w:rFonts w:ascii="標楷體" w:eastAsia="標楷體" w:hint="eastAsia"/>
          <w:sz w:val="20"/>
        </w:rPr>
        <w:t>10</w:t>
      </w:r>
      <w:r>
        <w:rPr>
          <w:rFonts w:ascii="標楷體" w:eastAsia="標楷體" w:hint="eastAsia"/>
          <w:sz w:val="20"/>
        </w:rPr>
        <w:t>6</w:t>
      </w:r>
      <w:r w:rsidRPr="00B87515">
        <w:rPr>
          <w:rFonts w:ascii="標楷體" w:eastAsia="標楷體" w:hAnsi="標楷體"/>
          <w:sz w:val="20"/>
        </w:rPr>
        <w:t>年</w:t>
      </w:r>
      <w:r>
        <w:rPr>
          <w:rFonts w:ascii="標楷體" w:eastAsia="標楷體" w:hAnsi="標楷體" w:hint="eastAsia"/>
          <w:sz w:val="20"/>
        </w:rPr>
        <w:t>4</w:t>
      </w:r>
      <w:r w:rsidRPr="00B87515">
        <w:rPr>
          <w:rFonts w:ascii="標楷體" w:eastAsia="標楷體" w:hAnsi="標楷體"/>
          <w:sz w:val="20"/>
        </w:rPr>
        <w:t>月</w:t>
      </w:r>
      <w:r w:rsidRPr="00B87515">
        <w:rPr>
          <w:rFonts w:ascii="標楷體" w:eastAsia="標楷體" w:hAnsi="標楷體" w:hint="eastAsia"/>
          <w:sz w:val="20"/>
        </w:rPr>
        <w:t>2</w:t>
      </w:r>
      <w:r>
        <w:rPr>
          <w:rFonts w:ascii="標楷體" w:eastAsia="標楷體" w:hAnsi="標楷體" w:hint="eastAsia"/>
          <w:sz w:val="20"/>
        </w:rPr>
        <w:t>1</w:t>
      </w:r>
      <w:r w:rsidRPr="00B87515">
        <w:rPr>
          <w:rFonts w:ascii="標楷體" w:eastAsia="標楷體" w:hAnsi="標楷體"/>
          <w:sz w:val="20"/>
        </w:rPr>
        <w:t>日</w:t>
      </w:r>
      <w:r w:rsidRPr="00B87515">
        <w:rPr>
          <w:rFonts w:ascii="標楷體" w:eastAsia="標楷體" w:hAnsi="標楷體" w:hint="eastAsia"/>
          <w:sz w:val="20"/>
        </w:rPr>
        <w:t>中華民國期貨業商業同業公會第</w:t>
      </w:r>
      <w:r>
        <w:rPr>
          <w:rFonts w:ascii="標楷體" w:eastAsia="標楷體" w:hint="eastAsia"/>
          <w:sz w:val="20"/>
        </w:rPr>
        <w:t>5</w:t>
      </w:r>
      <w:r w:rsidRPr="00B87515">
        <w:rPr>
          <w:rFonts w:ascii="標楷體" w:eastAsia="標楷體" w:hAnsi="標楷體" w:hint="eastAsia"/>
          <w:sz w:val="20"/>
        </w:rPr>
        <w:t>屆理監事第</w:t>
      </w:r>
      <w:r>
        <w:rPr>
          <w:rFonts w:ascii="標楷體" w:eastAsia="標楷體" w:hAnsi="標楷體" w:hint="eastAsia"/>
          <w:sz w:val="20"/>
        </w:rPr>
        <w:t>5</w:t>
      </w:r>
      <w:r w:rsidRPr="00B87515">
        <w:rPr>
          <w:rFonts w:ascii="標楷體" w:eastAsia="標楷體" w:hAnsi="標楷體" w:hint="eastAsia"/>
          <w:sz w:val="20"/>
        </w:rPr>
        <w:t>次聯席會議通過</w:t>
      </w:r>
    </w:p>
    <w:p w:rsidR="00E55AFB" w:rsidRDefault="00E55AFB" w:rsidP="00E55AFB">
      <w:pPr>
        <w:spacing w:line="240" w:lineRule="exact"/>
        <w:ind w:firstLineChars="300" w:firstLine="600"/>
        <w:rPr>
          <w:rFonts w:ascii="標楷體" w:eastAsia="標楷體" w:hAnsi="標楷體"/>
          <w:sz w:val="20"/>
        </w:rPr>
      </w:pPr>
      <w:r>
        <w:rPr>
          <w:rFonts w:ascii="標楷體" w:eastAsia="標楷體" w:hAnsi="標楷體" w:hint="eastAsia"/>
          <w:sz w:val="20"/>
        </w:rPr>
        <w:t>中華民國</w:t>
      </w:r>
      <w:r>
        <w:rPr>
          <w:rFonts w:ascii="標楷體" w:eastAsia="標楷體" w:hint="eastAsia"/>
          <w:sz w:val="20"/>
        </w:rPr>
        <w:t>106</w:t>
      </w:r>
      <w:r>
        <w:rPr>
          <w:rFonts w:ascii="標楷體" w:eastAsia="標楷體" w:hAnsi="標楷體" w:hint="eastAsia"/>
          <w:sz w:val="20"/>
        </w:rPr>
        <w:t>年5月9日金融監督管理委員會金管證期字第1</w:t>
      </w:r>
      <w:r>
        <w:rPr>
          <w:rFonts w:ascii="標楷體" w:eastAsia="標楷體" w:hint="eastAsia"/>
          <w:sz w:val="20"/>
        </w:rPr>
        <w:t>060015460</w:t>
      </w:r>
      <w:r>
        <w:rPr>
          <w:rFonts w:ascii="標楷體" w:eastAsia="標楷體" w:hAnsi="標楷體" w:hint="eastAsia"/>
          <w:sz w:val="20"/>
        </w:rPr>
        <w:t>號函准予照辦</w:t>
      </w:r>
    </w:p>
    <w:p w:rsidR="00E55AFB" w:rsidRDefault="00E55AFB" w:rsidP="00E55AFB">
      <w:pPr>
        <w:spacing w:line="240" w:lineRule="exact"/>
        <w:ind w:firstLineChars="300" w:firstLine="600"/>
        <w:rPr>
          <w:rFonts w:ascii="標楷體" w:eastAsia="標楷體" w:hAnsi="標楷體"/>
          <w:sz w:val="20"/>
        </w:rPr>
      </w:pPr>
      <w:r w:rsidRPr="00B87515">
        <w:rPr>
          <w:rFonts w:ascii="標楷體" w:eastAsia="標楷體" w:hAnsi="標楷體" w:hint="eastAsia"/>
          <w:sz w:val="20"/>
        </w:rPr>
        <w:t>中華民國</w:t>
      </w:r>
      <w:r w:rsidRPr="00B87515">
        <w:rPr>
          <w:rFonts w:ascii="標楷體" w:eastAsia="標楷體" w:hint="eastAsia"/>
          <w:sz w:val="20"/>
        </w:rPr>
        <w:t>10</w:t>
      </w:r>
      <w:r>
        <w:rPr>
          <w:rFonts w:ascii="標楷體" w:eastAsia="標楷體" w:hint="eastAsia"/>
          <w:sz w:val="20"/>
        </w:rPr>
        <w:t>7</w:t>
      </w:r>
      <w:r w:rsidRPr="00B87515">
        <w:rPr>
          <w:rFonts w:ascii="標楷體" w:eastAsia="標楷體" w:hAnsi="標楷體"/>
          <w:sz w:val="20"/>
        </w:rPr>
        <w:t>年</w:t>
      </w:r>
      <w:r>
        <w:rPr>
          <w:rFonts w:ascii="標楷體" w:eastAsia="標楷體" w:hAnsi="標楷體" w:hint="eastAsia"/>
          <w:sz w:val="20"/>
        </w:rPr>
        <w:t>10</w:t>
      </w:r>
      <w:r w:rsidRPr="00B87515">
        <w:rPr>
          <w:rFonts w:ascii="標楷體" w:eastAsia="標楷體" w:hAnsi="標楷體"/>
          <w:sz w:val="20"/>
        </w:rPr>
        <w:t>月</w:t>
      </w:r>
      <w:r>
        <w:rPr>
          <w:rFonts w:ascii="標楷體" w:eastAsia="標楷體" w:hAnsi="標楷體" w:hint="eastAsia"/>
          <w:sz w:val="20"/>
        </w:rPr>
        <w:t>19</w:t>
      </w:r>
      <w:r w:rsidRPr="00B87515">
        <w:rPr>
          <w:rFonts w:ascii="標楷體" w:eastAsia="標楷體" w:hAnsi="標楷體"/>
          <w:sz w:val="20"/>
        </w:rPr>
        <w:t>日</w:t>
      </w:r>
      <w:r w:rsidRPr="00B87515">
        <w:rPr>
          <w:rFonts w:ascii="標楷體" w:eastAsia="標楷體" w:hAnsi="標楷體" w:hint="eastAsia"/>
          <w:sz w:val="20"/>
        </w:rPr>
        <w:t>中華民國期貨業商業同業公會第</w:t>
      </w:r>
      <w:r>
        <w:rPr>
          <w:rFonts w:ascii="標楷體" w:eastAsia="標楷體" w:hint="eastAsia"/>
          <w:sz w:val="20"/>
        </w:rPr>
        <w:t>5</w:t>
      </w:r>
      <w:r w:rsidRPr="00B87515">
        <w:rPr>
          <w:rFonts w:ascii="標楷體" w:eastAsia="標楷體" w:hAnsi="標楷體" w:hint="eastAsia"/>
          <w:sz w:val="20"/>
        </w:rPr>
        <w:t>屆理監事第</w:t>
      </w:r>
      <w:r>
        <w:rPr>
          <w:rFonts w:ascii="標楷體" w:eastAsia="標楷體" w:hAnsi="標楷體" w:hint="eastAsia"/>
          <w:sz w:val="20"/>
        </w:rPr>
        <w:t>14</w:t>
      </w:r>
      <w:r w:rsidRPr="00B87515">
        <w:rPr>
          <w:rFonts w:ascii="標楷體" w:eastAsia="標楷體" w:hAnsi="標楷體" w:hint="eastAsia"/>
          <w:sz w:val="20"/>
        </w:rPr>
        <w:t>次聯席會議通過</w:t>
      </w:r>
    </w:p>
    <w:p w:rsidR="00E55AFB" w:rsidRDefault="00E55AFB" w:rsidP="00E55AFB">
      <w:pPr>
        <w:spacing w:line="240" w:lineRule="exact"/>
        <w:ind w:firstLineChars="300" w:firstLine="600"/>
        <w:rPr>
          <w:rFonts w:ascii="標楷體" w:eastAsia="標楷體" w:hAnsi="標楷體"/>
          <w:sz w:val="20"/>
        </w:rPr>
      </w:pPr>
      <w:r>
        <w:rPr>
          <w:rFonts w:ascii="標楷體" w:eastAsia="標楷體" w:hAnsi="標楷體" w:hint="eastAsia"/>
          <w:sz w:val="20"/>
        </w:rPr>
        <w:t>中華民國</w:t>
      </w:r>
      <w:r>
        <w:rPr>
          <w:rFonts w:ascii="標楷體" w:eastAsia="標楷體" w:hint="eastAsia"/>
          <w:sz w:val="20"/>
        </w:rPr>
        <w:t>107</w:t>
      </w:r>
      <w:r>
        <w:rPr>
          <w:rFonts w:ascii="標楷體" w:eastAsia="標楷體" w:hAnsi="標楷體" w:hint="eastAsia"/>
          <w:sz w:val="20"/>
        </w:rPr>
        <w:t>年11月13日金融監督管理委員會金管證期字第1</w:t>
      </w:r>
      <w:r>
        <w:rPr>
          <w:rFonts w:ascii="標楷體" w:eastAsia="標楷體" w:hint="eastAsia"/>
          <w:sz w:val="20"/>
        </w:rPr>
        <w:t>070339692</w:t>
      </w:r>
      <w:r>
        <w:rPr>
          <w:rFonts w:ascii="標楷體" w:eastAsia="標楷體" w:hAnsi="標楷體" w:hint="eastAsia"/>
          <w:sz w:val="20"/>
        </w:rPr>
        <w:t>號函同意照辦</w:t>
      </w:r>
    </w:p>
    <w:p w:rsidR="00D9516F" w:rsidRDefault="00D9516F" w:rsidP="00E55AFB">
      <w:pPr>
        <w:spacing w:line="240" w:lineRule="exact"/>
        <w:ind w:firstLineChars="300" w:firstLine="600"/>
        <w:rPr>
          <w:rFonts w:ascii="標楷體" w:eastAsia="標楷體" w:hAnsi="標楷體"/>
          <w:sz w:val="20"/>
        </w:rPr>
      </w:pPr>
      <w:r w:rsidRPr="00B87515">
        <w:rPr>
          <w:rFonts w:ascii="標楷體" w:eastAsia="標楷體" w:hAnsi="標楷體" w:hint="eastAsia"/>
          <w:sz w:val="20"/>
        </w:rPr>
        <w:t>中華民國</w:t>
      </w:r>
      <w:r w:rsidRPr="00B87515">
        <w:rPr>
          <w:rFonts w:ascii="標楷體" w:eastAsia="標楷體" w:hint="eastAsia"/>
          <w:sz w:val="20"/>
        </w:rPr>
        <w:t>10</w:t>
      </w:r>
      <w:r>
        <w:rPr>
          <w:rFonts w:ascii="標楷體" w:eastAsia="標楷體" w:hint="eastAsia"/>
          <w:sz w:val="20"/>
        </w:rPr>
        <w:t>8</w:t>
      </w:r>
      <w:r w:rsidRPr="00B87515">
        <w:rPr>
          <w:rFonts w:ascii="標楷體" w:eastAsia="標楷體" w:hAnsi="標楷體"/>
          <w:sz w:val="20"/>
        </w:rPr>
        <w:t>年</w:t>
      </w:r>
      <w:r>
        <w:rPr>
          <w:rFonts w:ascii="標楷體" w:eastAsia="標楷體" w:hAnsi="標楷體" w:hint="eastAsia"/>
          <w:sz w:val="20"/>
        </w:rPr>
        <w:t>10</w:t>
      </w:r>
      <w:r w:rsidRPr="00B87515">
        <w:rPr>
          <w:rFonts w:ascii="標楷體" w:eastAsia="標楷體" w:hAnsi="標楷體"/>
          <w:sz w:val="20"/>
        </w:rPr>
        <w:t>月</w:t>
      </w:r>
      <w:r>
        <w:rPr>
          <w:rFonts w:ascii="標楷體" w:eastAsia="標楷體" w:hAnsi="標楷體" w:hint="eastAsia"/>
          <w:sz w:val="20"/>
        </w:rPr>
        <w:t>18</w:t>
      </w:r>
      <w:r w:rsidRPr="00B87515">
        <w:rPr>
          <w:rFonts w:ascii="標楷體" w:eastAsia="標楷體" w:hAnsi="標楷體"/>
          <w:sz w:val="20"/>
        </w:rPr>
        <w:t>日</w:t>
      </w:r>
      <w:r w:rsidRPr="00B87515">
        <w:rPr>
          <w:rFonts w:ascii="標楷體" w:eastAsia="標楷體" w:hAnsi="標楷體" w:hint="eastAsia"/>
          <w:sz w:val="20"/>
        </w:rPr>
        <w:t>中華民國期貨業商業同業公會第</w:t>
      </w:r>
      <w:r>
        <w:rPr>
          <w:rFonts w:ascii="標楷體" w:eastAsia="標楷體" w:hAnsi="標楷體" w:hint="eastAsia"/>
          <w:sz w:val="20"/>
        </w:rPr>
        <w:t>6</w:t>
      </w:r>
      <w:r w:rsidRPr="00B87515">
        <w:rPr>
          <w:rFonts w:ascii="標楷體" w:eastAsia="標楷體" w:hAnsi="標楷體" w:hint="eastAsia"/>
          <w:sz w:val="20"/>
        </w:rPr>
        <w:t>屆理監事第</w:t>
      </w:r>
      <w:r>
        <w:rPr>
          <w:rFonts w:ascii="標楷體" w:eastAsia="標楷體" w:hAnsi="標楷體" w:hint="eastAsia"/>
          <w:sz w:val="20"/>
        </w:rPr>
        <w:t>2</w:t>
      </w:r>
      <w:r w:rsidRPr="00B87515">
        <w:rPr>
          <w:rFonts w:ascii="標楷體" w:eastAsia="標楷體" w:hAnsi="標楷體" w:hint="eastAsia"/>
          <w:sz w:val="20"/>
        </w:rPr>
        <w:t>次聯席會議通過</w:t>
      </w:r>
    </w:p>
    <w:p w:rsidR="00DC4F2E" w:rsidRDefault="00DC4F2E" w:rsidP="00E55AFB">
      <w:pPr>
        <w:spacing w:line="240" w:lineRule="exact"/>
        <w:ind w:firstLineChars="300" w:firstLine="600"/>
        <w:rPr>
          <w:rFonts w:ascii="標楷體" w:eastAsia="標楷體" w:hAnsi="標楷體"/>
          <w:sz w:val="20"/>
        </w:rPr>
      </w:pPr>
      <w:r>
        <w:rPr>
          <w:rFonts w:ascii="標楷體" w:eastAsia="標楷體" w:hAnsi="標楷體" w:hint="eastAsia"/>
          <w:sz w:val="20"/>
        </w:rPr>
        <w:t>中華民國</w:t>
      </w:r>
      <w:r>
        <w:rPr>
          <w:rFonts w:ascii="標楷體" w:eastAsia="標楷體" w:hint="eastAsia"/>
          <w:sz w:val="20"/>
        </w:rPr>
        <w:t>108</w:t>
      </w:r>
      <w:r>
        <w:rPr>
          <w:rFonts w:ascii="標楷體" w:eastAsia="標楷體" w:hAnsi="標楷體" w:hint="eastAsia"/>
          <w:sz w:val="20"/>
        </w:rPr>
        <w:t>年12月9日金融監督管理委員會金管證期字第1</w:t>
      </w:r>
      <w:r>
        <w:rPr>
          <w:rFonts w:ascii="標楷體" w:eastAsia="標楷體" w:hint="eastAsia"/>
          <w:sz w:val="20"/>
        </w:rPr>
        <w:t>080334943</w:t>
      </w:r>
      <w:r>
        <w:rPr>
          <w:rFonts w:ascii="標楷體" w:eastAsia="標楷體" w:hAnsi="標楷體" w:hint="eastAsia"/>
          <w:sz w:val="20"/>
        </w:rPr>
        <w:t>號函同意備查</w:t>
      </w:r>
    </w:p>
    <w:p w:rsidR="006F4B68" w:rsidRDefault="006F4B68" w:rsidP="006F4B68">
      <w:pPr>
        <w:spacing w:line="240" w:lineRule="exact"/>
        <w:ind w:firstLineChars="300" w:firstLine="600"/>
        <w:rPr>
          <w:rFonts w:ascii="標楷體" w:eastAsia="標楷體" w:hAnsi="標楷體"/>
          <w:sz w:val="20"/>
        </w:rPr>
      </w:pPr>
      <w:r w:rsidRPr="00B87515">
        <w:rPr>
          <w:rFonts w:ascii="標楷體" w:eastAsia="標楷體" w:hAnsi="標楷體" w:hint="eastAsia"/>
          <w:sz w:val="20"/>
        </w:rPr>
        <w:t>中華民國</w:t>
      </w:r>
      <w:r w:rsidRPr="00B87515">
        <w:rPr>
          <w:rFonts w:ascii="標楷體" w:eastAsia="標楷體" w:hint="eastAsia"/>
          <w:sz w:val="20"/>
        </w:rPr>
        <w:t>10</w:t>
      </w:r>
      <w:r>
        <w:rPr>
          <w:rFonts w:ascii="標楷體" w:eastAsia="標楷體" w:hint="eastAsia"/>
          <w:sz w:val="20"/>
        </w:rPr>
        <w:t>9</w:t>
      </w:r>
      <w:r w:rsidRPr="00B87515">
        <w:rPr>
          <w:rFonts w:ascii="標楷體" w:eastAsia="標楷體" w:hAnsi="標楷體"/>
          <w:sz w:val="20"/>
        </w:rPr>
        <w:t>年</w:t>
      </w:r>
      <w:r>
        <w:rPr>
          <w:rFonts w:ascii="標楷體" w:eastAsia="標楷體" w:hAnsi="標楷體" w:hint="eastAsia"/>
          <w:sz w:val="20"/>
        </w:rPr>
        <w:t>7</w:t>
      </w:r>
      <w:r w:rsidRPr="00B87515">
        <w:rPr>
          <w:rFonts w:ascii="標楷體" w:eastAsia="標楷體" w:hAnsi="標楷體"/>
          <w:sz w:val="20"/>
        </w:rPr>
        <w:t>月</w:t>
      </w:r>
      <w:r>
        <w:rPr>
          <w:rFonts w:ascii="標楷體" w:eastAsia="標楷體" w:hAnsi="標楷體" w:hint="eastAsia"/>
          <w:sz w:val="20"/>
        </w:rPr>
        <w:t>10</w:t>
      </w:r>
      <w:r w:rsidRPr="00B87515">
        <w:rPr>
          <w:rFonts w:ascii="標楷體" w:eastAsia="標楷體" w:hAnsi="標楷體"/>
          <w:sz w:val="20"/>
        </w:rPr>
        <w:t>日</w:t>
      </w:r>
      <w:r w:rsidRPr="00B87515">
        <w:rPr>
          <w:rFonts w:ascii="標楷體" w:eastAsia="標楷體" w:hAnsi="標楷體" w:hint="eastAsia"/>
          <w:sz w:val="20"/>
        </w:rPr>
        <w:t>中華民國期貨業商業同業公會第</w:t>
      </w:r>
      <w:r>
        <w:rPr>
          <w:rFonts w:ascii="標楷體" w:eastAsia="標楷體" w:hAnsi="標楷體" w:hint="eastAsia"/>
          <w:sz w:val="20"/>
        </w:rPr>
        <w:t>6</w:t>
      </w:r>
      <w:r w:rsidRPr="00B87515">
        <w:rPr>
          <w:rFonts w:ascii="標楷體" w:eastAsia="標楷體" w:hAnsi="標楷體" w:hint="eastAsia"/>
          <w:sz w:val="20"/>
        </w:rPr>
        <w:t>屆理監事第</w:t>
      </w:r>
      <w:r>
        <w:rPr>
          <w:rFonts w:ascii="標楷體" w:eastAsia="標楷體" w:hAnsi="標楷體" w:hint="eastAsia"/>
          <w:sz w:val="20"/>
        </w:rPr>
        <w:t>6</w:t>
      </w:r>
      <w:r w:rsidRPr="00B87515">
        <w:rPr>
          <w:rFonts w:ascii="標楷體" w:eastAsia="標楷體" w:hAnsi="標楷體" w:hint="eastAsia"/>
          <w:sz w:val="20"/>
        </w:rPr>
        <w:t>次聯席會議通過</w:t>
      </w:r>
    </w:p>
    <w:p w:rsidR="00A739AB" w:rsidRPr="00A739AB" w:rsidRDefault="00A739AB" w:rsidP="006F4B68">
      <w:pPr>
        <w:spacing w:line="240" w:lineRule="exact"/>
        <w:ind w:firstLineChars="300" w:firstLine="600"/>
        <w:rPr>
          <w:rFonts w:ascii="標楷體" w:eastAsia="標楷體" w:hAnsi="標楷體"/>
          <w:sz w:val="20"/>
        </w:rPr>
      </w:pPr>
      <w:r>
        <w:rPr>
          <w:rFonts w:ascii="標楷體" w:eastAsia="標楷體" w:hAnsi="標楷體" w:hint="eastAsia"/>
          <w:sz w:val="20"/>
        </w:rPr>
        <w:t>中華民國</w:t>
      </w:r>
      <w:r>
        <w:rPr>
          <w:rFonts w:ascii="標楷體" w:eastAsia="標楷體" w:hint="eastAsia"/>
          <w:sz w:val="20"/>
        </w:rPr>
        <w:t>111</w:t>
      </w:r>
      <w:r>
        <w:rPr>
          <w:rFonts w:ascii="標楷體" w:eastAsia="標楷體" w:hAnsi="標楷體" w:hint="eastAsia"/>
          <w:sz w:val="20"/>
        </w:rPr>
        <w:t>年10月28金融監督管理委員會金管證期字第</w:t>
      </w:r>
      <w:r w:rsidRPr="00403300">
        <w:rPr>
          <w:rFonts w:ascii="標楷體" w:eastAsia="標楷體" w:hAnsi="標楷體"/>
          <w:sz w:val="20"/>
        </w:rPr>
        <w:t>1110360406</w:t>
      </w:r>
      <w:r>
        <w:rPr>
          <w:rFonts w:ascii="標楷體" w:eastAsia="標楷體" w:hAnsi="標楷體" w:hint="eastAsia"/>
          <w:sz w:val="20"/>
        </w:rPr>
        <w:t>號函同意備查</w:t>
      </w:r>
    </w:p>
    <w:p w:rsidR="00E55AFB" w:rsidRPr="000324AD" w:rsidRDefault="00E55AFB" w:rsidP="00E55AFB">
      <w:pPr>
        <w:spacing w:line="240" w:lineRule="exact"/>
        <w:ind w:left="1000" w:hangingChars="500" w:hanging="1000"/>
        <w:jc w:val="right"/>
        <w:rPr>
          <w:rFonts w:eastAsia="標楷體"/>
          <w:sz w:val="20"/>
        </w:rPr>
      </w:pPr>
    </w:p>
    <w:tbl>
      <w:tblPr>
        <w:tblW w:w="5155" w:type="pct"/>
        <w:tblLayout w:type="fixed"/>
        <w:tblCellMar>
          <w:left w:w="28" w:type="dxa"/>
          <w:right w:w="28" w:type="dxa"/>
        </w:tblCellMar>
        <w:tblLook w:val="0000" w:firstRow="0" w:lastRow="0" w:firstColumn="0" w:lastColumn="0" w:noHBand="0" w:noVBand="0"/>
      </w:tblPr>
      <w:tblGrid>
        <w:gridCol w:w="1257"/>
        <w:gridCol w:w="8738"/>
      </w:tblGrid>
      <w:tr w:rsidR="00E55AFB" w:rsidRPr="00B87515" w:rsidTr="00734DAA">
        <w:trPr>
          <w:cantSplit/>
          <w:trHeight w:val="61"/>
        </w:trPr>
        <w:tc>
          <w:tcPr>
            <w:tcW w:w="5000" w:type="pct"/>
            <w:gridSpan w:val="2"/>
          </w:tcPr>
          <w:p w:rsidR="00E55AFB" w:rsidRPr="00B87515" w:rsidRDefault="00E55AFB" w:rsidP="00A15D33">
            <w:pPr>
              <w:pStyle w:val="211"/>
              <w:kinsoku w:val="0"/>
              <w:overflowPunct w:val="0"/>
              <w:autoSpaceDE w:val="0"/>
              <w:autoSpaceDN w:val="0"/>
              <w:snapToGrid w:val="0"/>
              <w:spacing w:line="400" w:lineRule="exact"/>
              <w:ind w:firstLineChars="200" w:firstLine="480"/>
              <w:jc w:val="both"/>
              <w:rPr>
                <w:rFonts w:ascii="Times New Roman"/>
                <w:sz w:val="24"/>
                <w:szCs w:val="24"/>
              </w:rPr>
            </w:pPr>
            <w:r w:rsidRPr="00B87515">
              <w:rPr>
                <w:rFonts w:ascii="Times New Roman"/>
                <w:sz w:val="24"/>
                <w:szCs w:val="24"/>
              </w:rPr>
              <w:t>________</w:t>
            </w:r>
            <w:r w:rsidRPr="00B87515">
              <w:rPr>
                <w:rFonts w:ascii="Times New Roman"/>
                <w:sz w:val="24"/>
                <w:szCs w:val="24"/>
              </w:rPr>
              <w:t>期貨信託股份有限公司（以下簡稱期貨信託公司），為在中華民國境內發行受益憑證，募集</w:t>
            </w:r>
            <w:r w:rsidRPr="00B87515">
              <w:rPr>
                <w:rFonts w:ascii="Times New Roman"/>
                <w:sz w:val="24"/>
                <w:szCs w:val="24"/>
              </w:rPr>
              <w:t>________</w:t>
            </w:r>
            <w:r w:rsidRPr="00B87515">
              <w:rPr>
                <w:rFonts w:ascii="Times New Roman"/>
                <w:sz w:val="24"/>
                <w:szCs w:val="24"/>
              </w:rPr>
              <w:t>期貨信託基金（以下簡稱本基金），與</w:t>
            </w:r>
            <w:r w:rsidRPr="00B87515">
              <w:rPr>
                <w:rFonts w:ascii="Times New Roman"/>
                <w:sz w:val="24"/>
                <w:szCs w:val="24"/>
              </w:rPr>
              <w:t>________</w:t>
            </w:r>
            <w:r w:rsidRPr="00B87515">
              <w:rPr>
                <w:rFonts w:ascii="Times New Roman"/>
                <w:sz w:val="24"/>
                <w:szCs w:val="24"/>
              </w:rPr>
              <w:t>股份有限公司（以下簡稱基金保管機構），依期貨信託基金管理辦法及其他中華民國有關法令之規定，本於信託關係以期貨信託公司為委託人、基金保管機構為受託人訂立本期貨信託契約（以下簡稱本契約），以規範期貨信託公司、基金保管機構及本基金受益憑證受益人（以下簡稱受益人）間之權利義務。期貨信託公司及基金保管機構自本契約簽訂並生效之日起為本契約當事人。除期貨信託公司拒絕申購人之申購外，申購人自申購並繳足全部價金之日起，成為本契約當事人。</w:t>
            </w:r>
          </w:p>
        </w:tc>
      </w:tr>
      <w:tr w:rsidR="00E55AFB" w:rsidRPr="00B87515" w:rsidTr="00734DAA">
        <w:trPr>
          <w:trHeight w:val="61"/>
        </w:trPr>
        <w:tc>
          <w:tcPr>
            <w:tcW w:w="629" w:type="pct"/>
          </w:tcPr>
          <w:p w:rsidR="00E55AFB" w:rsidRPr="00B87515" w:rsidRDefault="00E55AFB" w:rsidP="00734DAA">
            <w:pPr>
              <w:pStyle w:val="affd"/>
              <w:topLinePunct/>
              <w:autoSpaceDE/>
              <w:autoSpaceDN/>
              <w:snapToGrid w:val="0"/>
              <w:spacing w:before="0" w:after="0" w:line="400" w:lineRule="exact"/>
              <w:textAlignment w:val="auto"/>
              <w:rPr>
                <w:rFonts w:ascii="Times New Roman"/>
                <w:b w:val="0"/>
                <w:bCs/>
                <w:color w:val="auto"/>
                <w:szCs w:val="24"/>
              </w:rPr>
            </w:pPr>
            <w:r w:rsidRPr="00B87515">
              <w:rPr>
                <w:rFonts w:ascii="Times New Roman"/>
                <w:bCs/>
                <w:color w:val="auto"/>
                <w:spacing w:val="-8"/>
                <w:szCs w:val="24"/>
              </w:rPr>
              <w:t>第</w:t>
            </w:r>
            <w:r w:rsidRPr="00B87515">
              <w:rPr>
                <w:rFonts w:ascii="Times New Roman" w:hint="eastAsia"/>
                <w:bCs/>
                <w:color w:val="auto"/>
                <w:spacing w:val="-8"/>
                <w:szCs w:val="24"/>
              </w:rPr>
              <w:t xml:space="preserve">  </w:t>
            </w:r>
            <w:r w:rsidRPr="00B87515">
              <w:rPr>
                <w:rFonts w:ascii="Times New Roman"/>
                <w:bCs/>
                <w:color w:val="auto"/>
                <w:spacing w:val="-8"/>
                <w:szCs w:val="24"/>
              </w:rPr>
              <w:t>一</w:t>
            </w:r>
            <w:r w:rsidRPr="00B87515">
              <w:rPr>
                <w:rFonts w:ascii="Times New Roman" w:hint="eastAsia"/>
                <w:bCs/>
                <w:color w:val="auto"/>
                <w:spacing w:val="-8"/>
                <w:szCs w:val="24"/>
              </w:rPr>
              <w:t xml:space="preserve">  </w:t>
            </w:r>
            <w:r w:rsidRPr="00B87515">
              <w:rPr>
                <w:rFonts w:ascii="Times New Roman"/>
                <w:bCs/>
                <w:color w:val="auto"/>
                <w:spacing w:val="-8"/>
                <w:szCs w:val="24"/>
              </w:rPr>
              <w:t>條</w:t>
            </w:r>
          </w:p>
        </w:tc>
        <w:tc>
          <w:tcPr>
            <w:tcW w:w="4371" w:type="pct"/>
          </w:tcPr>
          <w:p w:rsidR="00E55AFB" w:rsidRPr="00B87515" w:rsidRDefault="00E55AFB" w:rsidP="00734DAA">
            <w:pPr>
              <w:topLinePunct/>
              <w:spacing w:line="400" w:lineRule="exact"/>
              <w:rPr>
                <w:rFonts w:eastAsia="標楷體"/>
                <w:b/>
                <w:bCs/>
              </w:rPr>
            </w:pPr>
            <w:r w:rsidRPr="00B87515">
              <w:rPr>
                <w:rFonts w:eastAsia="標楷體"/>
                <w:b/>
                <w:bCs/>
              </w:rPr>
              <w:t>定義</w:t>
            </w:r>
          </w:p>
        </w:tc>
      </w:tr>
      <w:tr w:rsidR="00E55AFB" w:rsidRPr="00B87515" w:rsidTr="00734DAA">
        <w:trPr>
          <w:trHeight w:val="61"/>
        </w:trPr>
        <w:tc>
          <w:tcPr>
            <w:tcW w:w="629" w:type="pct"/>
          </w:tcPr>
          <w:p w:rsidR="00E55AFB" w:rsidRPr="00B87515" w:rsidRDefault="00E55AFB" w:rsidP="00734DAA">
            <w:pPr>
              <w:topLinePunct/>
              <w:spacing w:line="400" w:lineRule="exact"/>
              <w:rPr>
                <w:rFonts w:eastAsia="標楷體"/>
              </w:rPr>
            </w:pPr>
          </w:p>
        </w:tc>
        <w:tc>
          <w:tcPr>
            <w:tcW w:w="4371" w:type="pct"/>
          </w:tcPr>
          <w:p w:rsidR="00E55AFB" w:rsidRPr="00B87515" w:rsidRDefault="00E55AFB" w:rsidP="00734DAA">
            <w:pPr>
              <w:topLinePunct/>
              <w:spacing w:line="400" w:lineRule="exact"/>
              <w:rPr>
                <w:rFonts w:eastAsia="標楷體"/>
              </w:rPr>
            </w:pPr>
            <w:r w:rsidRPr="00B87515">
              <w:rPr>
                <w:rFonts w:eastAsia="標楷體"/>
              </w:rPr>
              <w:t>本契約</w:t>
            </w:r>
            <w:r w:rsidRPr="00B87515">
              <w:rPr>
                <w:rFonts w:eastAsia="標楷體" w:hint="eastAsia"/>
              </w:rPr>
              <w:t>所使用名詞之定義如下：</w:t>
            </w:r>
          </w:p>
        </w:tc>
      </w:tr>
      <w:tr w:rsidR="00E55AFB" w:rsidRPr="00B87515" w:rsidTr="00734DAA">
        <w:trPr>
          <w:trHeight w:val="61"/>
        </w:trPr>
        <w:tc>
          <w:tcPr>
            <w:tcW w:w="629" w:type="pct"/>
          </w:tcPr>
          <w:p w:rsidR="00E55AFB" w:rsidRPr="00B87515" w:rsidRDefault="00E55AFB" w:rsidP="00734DAA">
            <w:pPr>
              <w:topLinePunct/>
              <w:spacing w:line="400" w:lineRule="exact"/>
              <w:rPr>
                <w:rFonts w:eastAsia="標楷體"/>
              </w:rPr>
            </w:pPr>
          </w:p>
        </w:tc>
        <w:tc>
          <w:tcPr>
            <w:tcW w:w="4371" w:type="pct"/>
          </w:tcPr>
          <w:p w:rsidR="00E55AFB" w:rsidRPr="00B87515" w:rsidRDefault="00E55AFB" w:rsidP="00734DAA">
            <w:pPr>
              <w:topLinePunct/>
              <w:spacing w:line="400" w:lineRule="exact"/>
              <w:rPr>
                <w:rFonts w:eastAsia="標楷體"/>
              </w:rPr>
            </w:pPr>
            <w:r w:rsidRPr="00B87515">
              <w:rPr>
                <w:rFonts w:eastAsia="標楷體" w:hint="eastAsia"/>
              </w:rPr>
              <w:t>一、</w:t>
            </w:r>
            <w:r w:rsidRPr="00B87515">
              <w:rPr>
                <w:rFonts w:eastAsia="標楷體"/>
              </w:rPr>
              <w:t>金管會：指金融監督管理委員會。</w:t>
            </w:r>
          </w:p>
        </w:tc>
      </w:tr>
      <w:tr w:rsidR="00E55AFB" w:rsidRPr="00B87515" w:rsidTr="00734DAA">
        <w:trPr>
          <w:trHeight w:val="61"/>
        </w:trPr>
        <w:tc>
          <w:tcPr>
            <w:tcW w:w="629" w:type="pct"/>
          </w:tcPr>
          <w:p w:rsidR="00E55AFB" w:rsidRPr="00B87515" w:rsidRDefault="00E55AFB" w:rsidP="00734DAA">
            <w:pPr>
              <w:topLinePunct/>
              <w:spacing w:line="400" w:lineRule="exact"/>
              <w:rPr>
                <w:rFonts w:eastAsia="標楷體"/>
              </w:rPr>
            </w:pPr>
          </w:p>
        </w:tc>
        <w:tc>
          <w:tcPr>
            <w:tcW w:w="4371" w:type="pct"/>
          </w:tcPr>
          <w:p w:rsidR="00E55AFB" w:rsidRPr="00B87515" w:rsidRDefault="00E55AFB" w:rsidP="00734DAA">
            <w:pPr>
              <w:kinsoku w:val="0"/>
              <w:overflowPunct w:val="0"/>
              <w:autoSpaceDE w:val="0"/>
              <w:autoSpaceDN w:val="0"/>
              <w:spacing w:line="400" w:lineRule="exact"/>
              <w:ind w:left="482" w:hangingChars="201" w:hanging="482"/>
              <w:rPr>
                <w:rFonts w:eastAsia="標楷體"/>
              </w:rPr>
            </w:pPr>
            <w:r w:rsidRPr="00B87515">
              <w:rPr>
                <w:rFonts w:eastAsia="標楷體" w:hint="eastAsia"/>
              </w:rPr>
              <w:t>二、</w:t>
            </w:r>
            <w:r w:rsidRPr="00B87515">
              <w:rPr>
                <w:rFonts w:eastAsia="標楷體"/>
              </w:rPr>
              <w:t>本基金：指為本基金受益人之利益，依本契約所設立之</w:t>
            </w:r>
            <w:r w:rsidRPr="00B87515">
              <w:rPr>
                <w:rFonts w:eastAsia="標楷體"/>
              </w:rPr>
              <w:t>______</w:t>
            </w:r>
            <w:r w:rsidRPr="00B87515">
              <w:rPr>
                <w:rFonts w:eastAsia="標楷體"/>
              </w:rPr>
              <w:t>期貨信託基金。</w:t>
            </w:r>
          </w:p>
        </w:tc>
      </w:tr>
      <w:tr w:rsidR="00E55AFB" w:rsidRPr="00B87515" w:rsidTr="00734DAA">
        <w:trPr>
          <w:trHeight w:val="555"/>
        </w:trPr>
        <w:tc>
          <w:tcPr>
            <w:tcW w:w="629" w:type="pct"/>
          </w:tcPr>
          <w:p w:rsidR="00E55AFB" w:rsidRPr="00B87515" w:rsidRDefault="00E55AFB" w:rsidP="00734DAA">
            <w:pPr>
              <w:topLinePunct/>
              <w:spacing w:line="400" w:lineRule="exact"/>
              <w:rPr>
                <w:rFonts w:eastAsia="標楷體"/>
              </w:rPr>
            </w:pPr>
          </w:p>
        </w:tc>
        <w:tc>
          <w:tcPr>
            <w:tcW w:w="4371" w:type="pct"/>
          </w:tcPr>
          <w:p w:rsidR="00E55AFB" w:rsidRPr="00B87515" w:rsidRDefault="00E55AFB" w:rsidP="00734DAA">
            <w:pPr>
              <w:kinsoku w:val="0"/>
              <w:overflowPunct w:val="0"/>
              <w:autoSpaceDE w:val="0"/>
              <w:autoSpaceDN w:val="0"/>
              <w:spacing w:line="400" w:lineRule="exact"/>
              <w:ind w:left="482" w:hangingChars="201" w:hanging="482"/>
              <w:rPr>
                <w:rFonts w:eastAsia="標楷體"/>
              </w:rPr>
            </w:pPr>
            <w:r w:rsidRPr="00B87515">
              <w:rPr>
                <w:rFonts w:eastAsia="標楷體" w:hint="eastAsia"/>
              </w:rPr>
              <w:t>三、</w:t>
            </w:r>
            <w:r w:rsidRPr="00B87515">
              <w:rPr>
                <w:rFonts w:eastAsia="標楷體"/>
              </w:rPr>
              <w:t>期貨信託公司：指</w:t>
            </w:r>
            <w:r w:rsidRPr="00B87515">
              <w:rPr>
                <w:rFonts w:eastAsia="標楷體"/>
              </w:rPr>
              <w:t>______</w:t>
            </w:r>
            <w:r w:rsidRPr="00B87515">
              <w:rPr>
                <w:rFonts w:eastAsia="標楷體"/>
              </w:rPr>
              <w:t>期貨信託股份有限公司，即依本契約及中華民國有關法令規定經理本基金之公司。</w:t>
            </w:r>
          </w:p>
        </w:tc>
      </w:tr>
      <w:tr w:rsidR="00E55AFB" w:rsidRPr="00B87515" w:rsidTr="00734DAA">
        <w:trPr>
          <w:trHeight w:val="61"/>
        </w:trPr>
        <w:tc>
          <w:tcPr>
            <w:tcW w:w="629" w:type="pct"/>
          </w:tcPr>
          <w:p w:rsidR="00E55AFB" w:rsidRPr="00B87515" w:rsidRDefault="00E55AFB" w:rsidP="00734DAA">
            <w:pPr>
              <w:topLinePunct/>
              <w:spacing w:line="400" w:lineRule="exact"/>
              <w:rPr>
                <w:rFonts w:eastAsia="標楷體"/>
              </w:rPr>
            </w:pPr>
          </w:p>
        </w:tc>
        <w:tc>
          <w:tcPr>
            <w:tcW w:w="4371" w:type="pct"/>
          </w:tcPr>
          <w:p w:rsidR="00E55AFB" w:rsidRPr="00B87515" w:rsidRDefault="00E55AFB" w:rsidP="00734DAA">
            <w:pPr>
              <w:kinsoku w:val="0"/>
              <w:overflowPunct w:val="0"/>
              <w:autoSpaceDE w:val="0"/>
              <w:autoSpaceDN w:val="0"/>
              <w:spacing w:line="400" w:lineRule="exact"/>
              <w:ind w:left="482" w:hangingChars="201" w:hanging="482"/>
              <w:rPr>
                <w:rFonts w:eastAsia="標楷體"/>
              </w:rPr>
            </w:pPr>
            <w:r w:rsidRPr="00B87515">
              <w:rPr>
                <w:rFonts w:eastAsia="標楷體" w:hint="eastAsia"/>
              </w:rPr>
              <w:t>四、</w:t>
            </w:r>
            <w:r w:rsidRPr="00B87515">
              <w:rPr>
                <w:rFonts w:eastAsia="標楷體"/>
              </w:rPr>
              <w:t>基金保管機構：指</w:t>
            </w:r>
            <w:r w:rsidRPr="00B87515">
              <w:rPr>
                <w:rFonts w:eastAsia="標楷體"/>
              </w:rPr>
              <w:t>____________</w:t>
            </w:r>
            <w:r w:rsidRPr="00B87515">
              <w:rPr>
                <w:rFonts w:eastAsia="標楷體"/>
              </w:rPr>
              <w:t>股份有限公司，本於信託關係，擔任本契約受託人，依期貨信託公司之運用指示從事保管、處分、收付本基金，並依期貨信託基金管理辦法及本契約辦理相關基金保管業務之信託公司或兼營信託業務之銀行。</w:t>
            </w:r>
          </w:p>
        </w:tc>
      </w:tr>
      <w:tr w:rsidR="00E55AFB" w:rsidRPr="00B87515" w:rsidTr="00734DAA">
        <w:trPr>
          <w:trHeight w:val="61"/>
        </w:trPr>
        <w:tc>
          <w:tcPr>
            <w:tcW w:w="629" w:type="pct"/>
          </w:tcPr>
          <w:p w:rsidR="00E55AFB" w:rsidRPr="00B87515" w:rsidRDefault="00E55AFB" w:rsidP="00734DAA">
            <w:pPr>
              <w:topLinePunct/>
              <w:spacing w:line="400" w:lineRule="exact"/>
              <w:rPr>
                <w:rFonts w:eastAsia="標楷體"/>
              </w:rPr>
            </w:pPr>
          </w:p>
        </w:tc>
        <w:tc>
          <w:tcPr>
            <w:tcW w:w="4371" w:type="pct"/>
          </w:tcPr>
          <w:p w:rsidR="00E55AFB" w:rsidRPr="00B87515" w:rsidRDefault="00E55AFB" w:rsidP="00734DAA">
            <w:pPr>
              <w:kinsoku w:val="0"/>
              <w:overflowPunct w:val="0"/>
              <w:autoSpaceDE w:val="0"/>
              <w:autoSpaceDN w:val="0"/>
              <w:spacing w:line="400" w:lineRule="exact"/>
              <w:ind w:left="482" w:hangingChars="201" w:hanging="482"/>
              <w:rPr>
                <w:rFonts w:eastAsia="標楷體"/>
              </w:rPr>
            </w:pPr>
            <w:r w:rsidRPr="00B87515">
              <w:rPr>
                <w:rFonts w:eastAsia="標楷體" w:hint="eastAsia"/>
              </w:rPr>
              <w:t>五、</w:t>
            </w:r>
            <w:r w:rsidRPr="00B87515">
              <w:rPr>
                <w:rFonts w:eastAsia="標楷體"/>
              </w:rPr>
              <w:t>國外受託基金保管機構：指依其與基金保管機構間委託保管契約暨本基金投資所在國相關法令規定，受基金保管機構複委託，保管本基金存放於國外資產之金融機構。</w:t>
            </w:r>
          </w:p>
        </w:tc>
      </w:tr>
      <w:tr w:rsidR="00E55AFB" w:rsidRPr="00B87515" w:rsidTr="00734DAA">
        <w:trPr>
          <w:trHeight w:val="61"/>
        </w:trPr>
        <w:tc>
          <w:tcPr>
            <w:tcW w:w="629" w:type="pct"/>
          </w:tcPr>
          <w:p w:rsidR="00E55AFB" w:rsidRPr="00B87515" w:rsidRDefault="00E55AFB" w:rsidP="00734DAA">
            <w:pPr>
              <w:topLinePunct/>
              <w:spacing w:line="400" w:lineRule="exact"/>
              <w:rPr>
                <w:rFonts w:eastAsia="標楷體"/>
              </w:rPr>
            </w:pPr>
          </w:p>
        </w:tc>
        <w:tc>
          <w:tcPr>
            <w:tcW w:w="4371" w:type="pct"/>
          </w:tcPr>
          <w:p w:rsidR="00E55AFB" w:rsidRPr="00B87515" w:rsidRDefault="00E55AFB" w:rsidP="00734DAA">
            <w:pPr>
              <w:kinsoku w:val="0"/>
              <w:overflowPunct w:val="0"/>
              <w:autoSpaceDE w:val="0"/>
              <w:autoSpaceDN w:val="0"/>
              <w:spacing w:line="400" w:lineRule="exact"/>
              <w:ind w:left="482" w:hangingChars="201" w:hanging="482"/>
              <w:rPr>
                <w:rFonts w:eastAsia="標楷體"/>
              </w:rPr>
            </w:pPr>
            <w:r w:rsidRPr="00B87515">
              <w:rPr>
                <w:rFonts w:eastAsia="標楷體" w:hint="eastAsia"/>
              </w:rPr>
              <w:t>六、</w:t>
            </w:r>
            <w:r w:rsidRPr="00B87515">
              <w:rPr>
                <w:rFonts w:eastAsia="標楷體"/>
              </w:rPr>
              <w:t>受益人：指依本契約規定，享有本基金受益權之人。</w:t>
            </w:r>
          </w:p>
        </w:tc>
      </w:tr>
      <w:tr w:rsidR="00E55AFB" w:rsidRPr="00B87515" w:rsidTr="00734DAA">
        <w:trPr>
          <w:trHeight w:val="61"/>
        </w:trPr>
        <w:tc>
          <w:tcPr>
            <w:tcW w:w="629" w:type="pct"/>
          </w:tcPr>
          <w:p w:rsidR="00E55AFB" w:rsidRPr="00B87515" w:rsidRDefault="00E55AFB" w:rsidP="00734DAA">
            <w:pPr>
              <w:topLinePunct/>
              <w:spacing w:line="400" w:lineRule="exact"/>
              <w:rPr>
                <w:rFonts w:eastAsia="標楷體"/>
              </w:rPr>
            </w:pPr>
          </w:p>
        </w:tc>
        <w:tc>
          <w:tcPr>
            <w:tcW w:w="4371" w:type="pct"/>
          </w:tcPr>
          <w:p w:rsidR="00E55AFB" w:rsidRPr="00B87515" w:rsidRDefault="00E55AFB" w:rsidP="00734DAA">
            <w:pPr>
              <w:kinsoku w:val="0"/>
              <w:overflowPunct w:val="0"/>
              <w:autoSpaceDE w:val="0"/>
              <w:autoSpaceDN w:val="0"/>
              <w:spacing w:line="400" w:lineRule="exact"/>
              <w:ind w:left="482" w:hangingChars="201" w:hanging="482"/>
              <w:rPr>
                <w:rFonts w:eastAsia="標楷體"/>
              </w:rPr>
            </w:pPr>
            <w:r w:rsidRPr="00B87515">
              <w:rPr>
                <w:rFonts w:eastAsia="標楷體" w:hint="eastAsia"/>
              </w:rPr>
              <w:t>七、</w:t>
            </w:r>
            <w:r w:rsidRPr="00B87515">
              <w:rPr>
                <w:rFonts w:eastAsia="標楷體"/>
              </w:rPr>
              <w:t>受益憑證：指期貨信託公司為募集本基金而發行，用以表彰受益人對本基金所</w:t>
            </w:r>
            <w:r w:rsidRPr="00B87515">
              <w:rPr>
                <w:rFonts w:eastAsia="標楷體"/>
              </w:rPr>
              <w:lastRenderedPageBreak/>
              <w:t>享權利之有價證券。</w:t>
            </w:r>
          </w:p>
        </w:tc>
      </w:tr>
      <w:tr w:rsidR="00E55AFB" w:rsidRPr="00B87515" w:rsidTr="00734DAA">
        <w:trPr>
          <w:trHeight w:val="61"/>
        </w:trPr>
        <w:tc>
          <w:tcPr>
            <w:tcW w:w="629" w:type="pct"/>
          </w:tcPr>
          <w:p w:rsidR="00E55AFB" w:rsidRPr="00B87515" w:rsidRDefault="00E55AFB" w:rsidP="00734DAA">
            <w:pPr>
              <w:topLinePunct/>
              <w:spacing w:line="400" w:lineRule="exact"/>
              <w:rPr>
                <w:rFonts w:eastAsia="標楷體"/>
              </w:rPr>
            </w:pPr>
          </w:p>
        </w:tc>
        <w:tc>
          <w:tcPr>
            <w:tcW w:w="4371" w:type="pct"/>
          </w:tcPr>
          <w:p w:rsidR="00E55AFB" w:rsidRPr="00B87515" w:rsidRDefault="00E55AFB" w:rsidP="00734DAA">
            <w:pPr>
              <w:kinsoku w:val="0"/>
              <w:overflowPunct w:val="0"/>
              <w:autoSpaceDE w:val="0"/>
              <w:autoSpaceDN w:val="0"/>
              <w:spacing w:line="400" w:lineRule="exact"/>
              <w:ind w:left="482" w:hangingChars="201" w:hanging="482"/>
              <w:textDirection w:val="lrTbV"/>
              <w:rPr>
                <w:rFonts w:eastAsia="標楷體"/>
              </w:rPr>
            </w:pPr>
            <w:r w:rsidRPr="00B87515">
              <w:rPr>
                <w:rFonts w:eastAsia="標楷體" w:hint="eastAsia"/>
              </w:rPr>
              <w:t>八、</w:t>
            </w:r>
            <w:r w:rsidRPr="00B87515">
              <w:rPr>
                <w:rFonts w:eastAsia="標楷體"/>
              </w:rPr>
              <w:t>本基金成立日：指本契約第三條第一項最低淨發行總面額募足，並符合本契約第六條第一項本基金成立條件，期貨信託公司向金管會</w:t>
            </w:r>
            <w:r w:rsidRPr="00C000A9">
              <w:rPr>
                <w:rFonts w:eastAsia="標楷體" w:hint="eastAsia"/>
              </w:rPr>
              <w:t>申報</w:t>
            </w:r>
            <w:r w:rsidRPr="00C000A9">
              <w:rPr>
                <w:rFonts w:eastAsia="標楷體"/>
              </w:rPr>
              <w:t>並經金管會核准備查</w:t>
            </w:r>
            <w:r w:rsidRPr="00B87515">
              <w:rPr>
                <w:rFonts w:eastAsia="標楷體"/>
              </w:rPr>
              <w:t>之日。</w:t>
            </w:r>
          </w:p>
        </w:tc>
      </w:tr>
      <w:tr w:rsidR="00E55AFB" w:rsidRPr="00B87515" w:rsidTr="00734DAA">
        <w:trPr>
          <w:trHeight w:val="61"/>
        </w:trPr>
        <w:tc>
          <w:tcPr>
            <w:tcW w:w="629" w:type="pct"/>
          </w:tcPr>
          <w:p w:rsidR="00E55AFB" w:rsidRPr="00B87515" w:rsidRDefault="00E55AFB" w:rsidP="00734DAA">
            <w:pPr>
              <w:topLinePunct/>
              <w:spacing w:line="400" w:lineRule="exact"/>
              <w:rPr>
                <w:rFonts w:eastAsia="標楷體"/>
              </w:rPr>
            </w:pPr>
          </w:p>
        </w:tc>
        <w:tc>
          <w:tcPr>
            <w:tcW w:w="4371" w:type="pct"/>
          </w:tcPr>
          <w:p w:rsidR="00E55AFB" w:rsidRPr="00B87515" w:rsidRDefault="00E55AFB" w:rsidP="00734DAA">
            <w:pPr>
              <w:kinsoku w:val="0"/>
              <w:overflowPunct w:val="0"/>
              <w:autoSpaceDE w:val="0"/>
              <w:autoSpaceDN w:val="0"/>
              <w:spacing w:line="400" w:lineRule="exact"/>
              <w:ind w:left="482" w:hangingChars="201" w:hanging="482"/>
              <w:textDirection w:val="lrTbV"/>
              <w:rPr>
                <w:rFonts w:eastAsia="標楷體"/>
              </w:rPr>
            </w:pPr>
            <w:r w:rsidRPr="00B87515">
              <w:rPr>
                <w:rFonts w:eastAsia="標楷體" w:hint="eastAsia"/>
              </w:rPr>
              <w:t>九、</w:t>
            </w:r>
            <w:r w:rsidRPr="00B87515">
              <w:rPr>
                <w:rFonts w:eastAsia="標楷體"/>
              </w:rPr>
              <w:t>本基金受益憑證發行日：指期貨信託公司首次交付本基金受益憑證之日。</w:t>
            </w:r>
          </w:p>
        </w:tc>
      </w:tr>
      <w:tr w:rsidR="00E55AFB" w:rsidRPr="00B87515" w:rsidTr="00734DAA">
        <w:trPr>
          <w:trHeight w:val="61"/>
        </w:trPr>
        <w:tc>
          <w:tcPr>
            <w:tcW w:w="629" w:type="pct"/>
          </w:tcPr>
          <w:p w:rsidR="00E55AFB" w:rsidRPr="00B87515" w:rsidRDefault="00E55AFB" w:rsidP="00734DAA">
            <w:pPr>
              <w:topLinePunct/>
              <w:spacing w:line="400" w:lineRule="exact"/>
              <w:rPr>
                <w:rFonts w:eastAsia="標楷體"/>
              </w:rPr>
            </w:pPr>
          </w:p>
        </w:tc>
        <w:tc>
          <w:tcPr>
            <w:tcW w:w="4371" w:type="pct"/>
          </w:tcPr>
          <w:p w:rsidR="00E55AFB" w:rsidRPr="00B87515" w:rsidRDefault="00E55AFB" w:rsidP="00734DAA">
            <w:pPr>
              <w:kinsoku w:val="0"/>
              <w:overflowPunct w:val="0"/>
              <w:autoSpaceDE w:val="0"/>
              <w:autoSpaceDN w:val="0"/>
              <w:spacing w:line="400" w:lineRule="exact"/>
              <w:ind w:left="482" w:hangingChars="201" w:hanging="482"/>
              <w:rPr>
                <w:rFonts w:eastAsia="標楷體"/>
              </w:rPr>
            </w:pPr>
            <w:r w:rsidRPr="00B87515">
              <w:rPr>
                <w:rFonts w:eastAsia="標楷體" w:hint="eastAsia"/>
              </w:rPr>
              <w:t>十、</w:t>
            </w:r>
            <w:r w:rsidRPr="00B87515">
              <w:rPr>
                <w:rFonts w:eastAsia="標楷體"/>
              </w:rPr>
              <w:t>基金銷售機構：指期貨信託公司及受期貨信託公司委託，銷售</w:t>
            </w:r>
            <w:r w:rsidRPr="00B87515">
              <w:rPr>
                <w:rFonts w:eastAsia="標楷體" w:hint="eastAsia"/>
              </w:rPr>
              <w:t>及買回</w:t>
            </w:r>
            <w:r w:rsidRPr="00B87515">
              <w:rPr>
                <w:rFonts w:eastAsia="標楷體"/>
              </w:rPr>
              <w:t>受益憑證之機構。</w:t>
            </w:r>
          </w:p>
        </w:tc>
      </w:tr>
      <w:tr w:rsidR="00E55AFB" w:rsidRPr="00B87515" w:rsidTr="00734DAA">
        <w:trPr>
          <w:trHeight w:val="61"/>
        </w:trPr>
        <w:tc>
          <w:tcPr>
            <w:tcW w:w="629" w:type="pct"/>
          </w:tcPr>
          <w:p w:rsidR="00E55AFB" w:rsidRPr="00B87515" w:rsidRDefault="00E55AFB" w:rsidP="00734DAA">
            <w:pPr>
              <w:topLinePunct/>
              <w:spacing w:line="400" w:lineRule="exact"/>
              <w:rPr>
                <w:rFonts w:eastAsia="標楷體"/>
              </w:rPr>
            </w:pPr>
          </w:p>
        </w:tc>
        <w:tc>
          <w:tcPr>
            <w:tcW w:w="4371" w:type="pct"/>
          </w:tcPr>
          <w:p w:rsidR="00E55AFB" w:rsidRPr="00B87515" w:rsidRDefault="00E55AFB" w:rsidP="00734DAA">
            <w:pPr>
              <w:kinsoku w:val="0"/>
              <w:overflowPunct w:val="0"/>
              <w:autoSpaceDE w:val="0"/>
              <w:autoSpaceDN w:val="0"/>
              <w:spacing w:line="400" w:lineRule="exact"/>
              <w:ind w:left="742" w:hangingChars="309" w:hanging="742"/>
              <w:rPr>
                <w:rFonts w:eastAsia="標楷體"/>
              </w:rPr>
            </w:pPr>
            <w:r w:rsidRPr="00B87515">
              <w:rPr>
                <w:rFonts w:eastAsia="標楷體" w:hint="eastAsia"/>
              </w:rPr>
              <w:t>十一、</w:t>
            </w:r>
            <w:r w:rsidRPr="00B87515">
              <w:rPr>
                <w:rFonts w:eastAsia="標楷體"/>
              </w:rPr>
              <w:t>公開說明書：指期貨信託公司為募集本基金，發行受益憑證，依期貨信託基金管理辦法及期貨信託事業募集期貨信託基金公開說明書應行記載事項準則所編製之說明書。</w:t>
            </w:r>
          </w:p>
        </w:tc>
      </w:tr>
      <w:tr w:rsidR="00E55AFB" w:rsidRPr="00B87515" w:rsidTr="00734DAA">
        <w:trPr>
          <w:trHeight w:val="61"/>
        </w:trPr>
        <w:tc>
          <w:tcPr>
            <w:tcW w:w="629" w:type="pct"/>
          </w:tcPr>
          <w:p w:rsidR="00E55AFB" w:rsidRPr="00B87515" w:rsidRDefault="00E55AFB" w:rsidP="00734DAA">
            <w:pPr>
              <w:topLinePunct/>
              <w:spacing w:line="400" w:lineRule="exact"/>
              <w:rPr>
                <w:rFonts w:eastAsia="標楷體"/>
              </w:rPr>
            </w:pPr>
          </w:p>
        </w:tc>
        <w:tc>
          <w:tcPr>
            <w:tcW w:w="4371" w:type="pct"/>
          </w:tcPr>
          <w:p w:rsidR="00E55AFB" w:rsidRPr="00B87515" w:rsidRDefault="00E55AFB" w:rsidP="00734DAA">
            <w:pPr>
              <w:kinsoku w:val="0"/>
              <w:overflowPunct w:val="0"/>
              <w:autoSpaceDE w:val="0"/>
              <w:autoSpaceDN w:val="0"/>
              <w:spacing w:line="400" w:lineRule="exact"/>
              <w:ind w:left="482" w:hangingChars="201" w:hanging="482"/>
              <w:textDirection w:val="lrTbV"/>
              <w:rPr>
                <w:rFonts w:eastAsia="標楷體"/>
              </w:rPr>
            </w:pPr>
            <w:r w:rsidRPr="00B87515">
              <w:rPr>
                <w:rFonts w:eastAsia="標楷體" w:hint="eastAsia"/>
              </w:rPr>
              <w:t>十二、</w:t>
            </w:r>
            <w:r w:rsidRPr="00B87515">
              <w:rPr>
                <w:rFonts w:eastAsia="標楷體"/>
              </w:rPr>
              <w:t>與期貨信託公司有利害關係之公司，指有下列情事之一</w:t>
            </w:r>
            <w:r w:rsidRPr="00B87515">
              <w:rPr>
                <w:rFonts w:eastAsia="標楷體" w:hint="eastAsia"/>
              </w:rPr>
              <w:t>者</w:t>
            </w:r>
            <w:r w:rsidRPr="00B87515">
              <w:rPr>
                <w:rFonts w:eastAsia="標楷體"/>
              </w:rPr>
              <w:t>：</w:t>
            </w:r>
          </w:p>
          <w:p w:rsidR="00E55AFB" w:rsidRPr="00B87515" w:rsidRDefault="00E55AFB" w:rsidP="00734DAA">
            <w:pPr>
              <w:pStyle w:val="211"/>
              <w:kinsoku w:val="0"/>
              <w:overflowPunct w:val="0"/>
              <w:autoSpaceDE w:val="0"/>
              <w:autoSpaceDN w:val="0"/>
              <w:snapToGrid w:val="0"/>
              <w:spacing w:line="400" w:lineRule="exact"/>
              <w:ind w:left="510" w:hanging="68"/>
              <w:jc w:val="both"/>
              <w:textDirection w:val="lrTbV"/>
              <w:rPr>
                <w:rFonts w:ascii="Times New Roman"/>
                <w:sz w:val="24"/>
                <w:szCs w:val="24"/>
              </w:rPr>
            </w:pPr>
            <w:r w:rsidRPr="00B87515">
              <w:rPr>
                <w:rFonts w:ascii="Times New Roman"/>
                <w:sz w:val="24"/>
                <w:szCs w:val="24"/>
              </w:rPr>
              <w:t>(</w:t>
            </w:r>
            <w:r w:rsidRPr="00B87515">
              <w:rPr>
                <w:rFonts w:ascii="Times New Roman" w:hint="eastAsia"/>
                <w:sz w:val="24"/>
                <w:szCs w:val="24"/>
              </w:rPr>
              <w:t>一</w:t>
            </w:r>
            <w:r w:rsidRPr="00B87515">
              <w:rPr>
                <w:rFonts w:ascii="Times New Roman"/>
                <w:sz w:val="24"/>
                <w:szCs w:val="24"/>
              </w:rPr>
              <w:t>)</w:t>
            </w:r>
            <w:r w:rsidRPr="00B87515">
              <w:rPr>
                <w:rFonts w:ascii="Times New Roman"/>
                <w:sz w:val="24"/>
                <w:szCs w:val="24"/>
              </w:rPr>
              <w:t>與期貨信託公司具有公司法第六章之一所定關係；</w:t>
            </w:r>
          </w:p>
          <w:p w:rsidR="00E55AFB" w:rsidRPr="00B87515" w:rsidRDefault="00E55AFB" w:rsidP="00734DAA">
            <w:pPr>
              <w:pStyle w:val="211"/>
              <w:kinsoku w:val="0"/>
              <w:overflowPunct w:val="0"/>
              <w:autoSpaceDE w:val="0"/>
              <w:autoSpaceDN w:val="0"/>
              <w:snapToGrid w:val="0"/>
              <w:spacing w:line="400" w:lineRule="exact"/>
              <w:ind w:left="510" w:hanging="68"/>
              <w:jc w:val="both"/>
              <w:textDirection w:val="lrTbV"/>
              <w:rPr>
                <w:rFonts w:ascii="Times New Roman"/>
                <w:sz w:val="24"/>
                <w:szCs w:val="24"/>
              </w:rPr>
            </w:pPr>
            <w:r w:rsidRPr="00B87515">
              <w:rPr>
                <w:rFonts w:ascii="Times New Roman"/>
                <w:sz w:val="24"/>
                <w:szCs w:val="24"/>
              </w:rPr>
              <w:t>(</w:t>
            </w:r>
            <w:r w:rsidRPr="00B87515">
              <w:rPr>
                <w:rFonts w:ascii="Times New Roman" w:hint="eastAsia"/>
                <w:sz w:val="24"/>
                <w:szCs w:val="24"/>
              </w:rPr>
              <w:t>二</w:t>
            </w:r>
            <w:r w:rsidRPr="00B87515">
              <w:rPr>
                <w:rFonts w:ascii="Times New Roman"/>
                <w:sz w:val="24"/>
                <w:szCs w:val="24"/>
              </w:rPr>
              <w:t>)</w:t>
            </w:r>
            <w:r w:rsidRPr="00B87515">
              <w:rPr>
                <w:rFonts w:ascii="Times New Roman"/>
                <w:sz w:val="24"/>
                <w:szCs w:val="24"/>
              </w:rPr>
              <w:t>期貨信託公司之董事、監察人或綜合持股達百分之五以上之股東；</w:t>
            </w:r>
          </w:p>
          <w:p w:rsidR="00E55AFB" w:rsidRPr="00B87515" w:rsidRDefault="00E55AFB" w:rsidP="00734DAA">
            <w:pPr>
              <w:pStyle w:val="211"/>
              <w:kinsoku w:val="0"/>
              <w:overflowPunct w:val="0"/>
              <w:autoSpaceDE w:val="0"/>
              <w:autoSpaceDN w:val="0"/>
              <w:snapToGrid w:val="0"/>
              <w:spacing w:line="400" w:lineRule="exact"/>
              <w:ind w:left="876" w:hanging="434"/>
              <w:jc w:val="both"/>
              <w:textDirection w:val="lrTbV"/>
              <w:rPr>
                <w:rFonts w:ascii="Times New Roman"/>
                <w:sz w:val="24"/>
                <w:szCs w:val="24"/>
              </w:rPr>
            </w:pPr>
            <w:r w:rsidRPr="00B87515">
              <w:rPr>
                <w:rFonts w:ascii="Times New Roman"/>
                <w:sz w:val="24"/>
                <w:szCs w:val="24"/>
              </w:rPr>
              <w:t>(</w:t>
            </w:r>
            <w:r w:rsidRPr="00B87515">
              <w:rPr>
                <w:rFonts w:ascii="Times New Roman"/>
                <w:sz w:val="24"/>
                <w:szCs w:val="24"/>
              </w:rPr>
              <w:t>三</w:t>
            </w:r>
            <w:r w:rsidRPr="00B87515">
              <w:rPr>
                <w:rFonts w:ascii="Times New Roman"/>
                <w:sz w:val="24"/>
                <w:szCs w:val="24"/>
              </w:rPr>
              <w:t>)</w:t>
            </w:r>
            <w:r w:rsidRPr="00B87515">
              <w:rPr>
                <w:rFonts w:ascii="Times New Roman"/>
                <w:sz w:val="24"/>
                <w:szCs w:val="24"/>
              </w:rPr>
              <w:t>前款人員或期貨信託公司之經理人與該公司之董事、監察人、經理人或持有已發行股份百分之十以上股東為同一人或具有配偶關係。</w:t>
            </w:r>
          </w:p>
        </w:tc>
      </w:tr>
      <w:tr w:rsidR="00E55AFB" w:rsidRPr="00B87515" w:rsidTr="00734DAA">
        <w:trPr>
          <w:trHeight w:val="61"/>
        </w:trPr>
        <w:tc>
          <w:tcPr>
            <w:tcW w:w="629" w:type="pct"/>
          </w:tcPr>
          <w:p w:rsidR="00E55AFB" w:rsidRPr="00B87515" w:rsidRDefault="00E55AFB" w:rsidP="00734DAA">
            <w:pPr>
              <w:topLinePunct/>
              <w:spacing w:line="400" w:lineRule="exact"/>
              <w:rPr>
                <w:rFonts w:eastAsia="標楷體"/>
              </w:rPr>
            </w:pPr>
          </w:p>
        </w:tc>
        <w:tc>
          <w:tcPr>
            <w:tcW w:w="4371" w:type="pct"/>
          </w:tcPr>
          <w:p w:rsidR="00E55AFB" w:rsidRPr="00B87515" w:rsidRDefault="00E55AFB" w:rsidP="00734DAA">
            <w:pPr>
              <w:kinsoku w:val="0"/>
              <w:overflowPunct w:val="0"/>
              <w:autoSpaceDE w:val="0"/>
              <w:autoSpaceDN w:val="0"/>
              <w:spacing w:line="400" w:lineRule="exact"/>
              <w:ind w:left="742" w:hangingChars="309" w:hanging="742"/>
              <w:rPr>
                <w:rFonts w:eastAsia="標楷體"/>
              </w:rPr>
            </w:pPr>
            <w:r w:rsidRPr="00B87515">
              <w:rPr>
                <w:rFonts w:eastAsia="標楷體" w:hint="eastAsia"/>
              </w:rPr>
              <w:t>十三、</w:t>
            </w:r>
            <w:r w:rsidRPr="00B87515">
              <w:rPr>
                <w:rFonts w:eastAsia="標楷體"/>
              </w:rPr>
              <w:t>營業日：指本國期貨及證券市場交易日。</w:t>
            </w:r>
            <w:r w:rsidRPr="00B87515">
              <w:rPr>
                <w:rFonts w:eastAsia="標楷體" w:hint="eastAsia"/>
              </w:rPr>
              <w:t>但</w:t>
            </w:r>
            <w:r w:rsidRPr="00B87515">
              <w:rPr>
                <w:rFonts w:eastAsia="標楷體"/>
              </w:rPr>
              <w:t>本基金投資比重達本基金淨資產價值一定比例之主要投資所在國之期貨</w:t>
            </w:r>
            <w:r w:rsidRPr="00B87515">
              <w:rPr>
                <w:rFonts w:eastAsia="標楷體" w:hint="eastAsia"/>
              </w:rPr>
              <w:t>或</w:t>
            </w:r>
            <w:r w:rsidRPr="00B87515">
              <w:rPr>
                <w:rFonts w:eastAsia="標楷體"/>
              </w:rPr>
              <w:t>證券交易市場遇例假日休市停止交易時，不在此限。前述所稱「一定比例」及達該一定比例之主要投資所在國別及其例假日，依最新公開說明書辦理。</w:t>
            </w:r>
          </w:p>
        </w:tc>
      </w:tr>
      <w:tr w:rsidR="00E55AFB" w:rsidRPr="00B87515" w:rsidTr="00734DAA">
        <w:trPr>
          <w:trHeight w:val="61"/>
        </w:trPr>
        <w:tc>
          <w:tcPr>
            <w:tcW w:w="629" w:type="pct"/>
          </w:tcPr>
          <w:p w:rsidR="00E55AFB" w:rsidRPr="00B87515" w:rsidRDefault="00E55AFB" w:rsidP="00734DAA">
            <w:pPr>
              <w:topLinePunct/>
              <w:spacing w:line="400" w:lineRule="exact"/>
              <w:rPr>
                <w:rFonts w:eastAsia="標楷體"/>
              </w:rPr>
            </w:pPr>
          </w:p>
        </w:tc>
        <w:tc>
          <w:tcPr>
            <w:tcW w:w="4371" w:type="pct"/>
          </w:tcPr>
          <w:p w:rsidR="00E55AFB" w:rsidRPr="00B87515" w:rsidRDefault="00E55AFB" w:rsidP="00734DAA">
            <w:pPr>
              <w:kinsoku w:val="0"/>
              <w:overflowPunct w:val="0"/>
              <w:autoSpaceDE w:val="0"/>
              <w:autoSpaceDN w:val="0"/>
              <w:spacing w:line="400" w:lineRule="exact"/>
              <w:ind w:left="742" w:hangingChars="309" w:hanging="742"/>
              <w:rPr>
                <w:rFonts w:eastAsia="標楷體"/>
              </w:rPr>
            </w:pPr>
            <w:r w:rsidRPr="00B87515">
              <w:rPr>
                <w:rFonts w:eastAsia="標楷體" w:hint="eastAsia"/>
              </w:rPr>
              <w:t>十四、</w:t>
            </w:r>
            <w:r w:rsidRPr="00B87515">
              <w:rPr>
                <w:rFonts w:eastAsia="標楷體"/>
              </w:rPr>
              <w:t>申購日：指期貨信託公司及基金銷售機構銷售本基金受益權單位之營業日。</w:t>
            </w:r>
          </w:p>
        </w:tc>
      </w:tr>
      <w:tr w:rsidR="00E55AFB" w:rsidRPr="00B87515" w:rsidTr="00734DAA">
        <w:trPr>
          <w:trHeight w:val="61"/>
        </w:trPr>
        <w:tc>
          <w:tcPr>
            <w:tcW w:w="629" w:type="pct"/>
          </w:tcPr>
          <w:p w:rsidR="00E55AFB" w:rsidRPr="00B87515" w:rsidRDefault="00E55AFB" w:rsidP="00734DAA">
            <w:pPr>
              <w:topLinePunct/>
              <w:spacing w:line="400" w:lineRule="exact"/>
              <w:rPr>
                <w:rFonts w:eastAsia="標楷體"/>
              </w:rPr>
            </w:pPr>
          </w:p>
        </w:tc>
        <w:tc>
          <w:tcPr>
            <w:tcW w:w="4371" w:type="pct"/>
          </w:tcPr>
          <w:p w:rsidR="00E55AFB" w:rsidRPr="00B87515" w:rsidRDefault="00E55AFB" w:rsidP="00734DAA">
            <w:pPr>
              <w:kinsoku w:val="0"/>
              <w:overflowPunct w:val="0"/>
              <w:autoSpaceDE w:val="0"/>
              <w:autoSpaceDN w:val="0"/>
              <w:spacing w:line="400" w:lineRule="exact"/>
              <w:ind w:left="742" w:hangingChars="309" w:hanging="742"/>
              <w:rPr>
                <w:rFonts w:eastAsia="標楷體"/>
              </w:rPr>
            </w:pPr>
            <w:r w:rsidRPr="00B87515">
              <w:rPr>
                <w:rFonts w:eastAsia="標楷體" w:hint="eastAsia"/>
              </w:rPr>
              <w:t>十五、</w:t>
            </w:r>
            <w:r w:rsidRPr="00B87515">
              <w:rPr>
                <w:rFonts w:eastAsia="標楷體"/>
              </w:rPr>
              <w:t>計算日：指期貨信託公司依本契約規定，計算本基金淨資產價值之營業日。本基金</w:t>
            </w:r>
            <w:r w:rsidRPr="00B87515">
              <w:rPr>
                <w:rFonts w:eastAsia="標楷體" w:hint="eastAsia"/>
              </w:rPr>
              <w:t>從事國外期貨交易或投資國外期貨相關現貨商品，</w:t>
            </w:r>
            <w:r w:rsidRPr="00B87515">
              <w:rPr>
                <w:rFonts w:eastAsia="標楷體"/>
              </w:rPr>
              <w:t>每營業日之淨資產價值於各投資所在國交易完成後計算之。</w:t>
            </w:r>
          </w:p>
        </w:tc>
      </w:tr>
      <w:tr w:rsidR="00E55AFB" w:rsidRPr="00B87515" w:rsidTr="00734DAA">
        <w:trPr>
          <w:trHeight w:val="61"/>
        </w:trPr>
        <w:tc>
          <w:tcPr>
            <w:tcW w:w="629" w:type="pct"/>
          </w:tcPr>
          <w:p w:rsidR="00E55AFB" w:rsidRPr="00B87515" w:rsidRDefault="00E55AFB" w:rsidP="00734DAA">
            <w:pPr>
              <w:topLinePunct/>
              <w:spacing w:line="400" w:lineRule="exact"/>
              <w:rPr>
                <w:rFonts w:eastAsia="標楷體"/>
              </w:rPr>
            </w:pPr>
          </w:p>
        </w:tc>
        <w:tc>
          <w:tcPr>
            <w:tcW w:w="4371" w:type="pct"/>
          </w:tcPr>
          <w:p w:rsidR="00E55AFB" w:rsidRPr="00B87515" w:rsidRDefault="00E55AFB" w:rsidP="00734DAA">
            <w:pPr>
              <w:kinsoku w:val="0"/>
              <w:overflowPunct w:val="0"/>
              <w:autoSpaceDE w:val="0"/>
              <w:autoSpaceDN w:val="0"/>
              <w:spacing w:line="400" w:lineRule="exact"/>
              <w:ind w:left="742" w:hangingChars="309" w:hanging="742"/>
              <w:rPr>
                <w:rFonts w:eastAsia="標楷體"/>
              </w:rPr>
            </w:pPr>
            <w:r w:rsidRPr="00B87515">
              <w:rPr>
                <w:rFonts w:eastAsia="標楷體" w:hint="eastAsia"/>
              </w:rPr>
              <w:t>十六、</w:t>
            </w:r>
            <w:r w:rsidRPr="00B87515">
              <w:rPr>
                <w:rFonts w:eastAsia="標楷體"/>
              </w:rPr>
              <w:t>收益平準金：指自本基金成立日起，計算日之每受益權單位淨資產價值中，相當於原受益人可分配之收益金額。</w:t>
            </w:r>
          </w:p>
        </w:tc>
      </w:tr>
      <w:tr w:rsidR="00E55AFB" w:rsidRPr="00B87515" w:rsidTr="00734DAA">
        <w:trPr>
          <w:trHeight w:val="751"/>
        </w:trPr>
        <w:tc>
          <w:tcPr>
            <w:tcW w:w="629" w:type="pct"/>
          </w:tcPr>
          <w:p w:rsidR="00E55AFB" w:rsidRPr="00B87515" w:rsidRDefault="00E55AFB" w:rsidP="00734DAA">
            <w:pPr>
              <w:topLinePunct/>
              <w:spacing w:line="400" w:lineRule="exact"/>
              <w:rPr>
                <w:rFonts w:eastAsia="標楷體"/>
              </w:rPr>
            </w:pPr>
          </w:p>
        </w:tc>
        <w:tc>
          <w:tcPr>
            <w:tcW w:w="4371" w:type="pct"/>
          </w:tcPr>
          <w:p w:rsidR="00E55AFB" w:rsidRPr="00B87515" w:rsidRDefault="00E55AFB" w:rsidP="00734DAA">
            <w:pPr>
              <w:kinsoku w:val="0"/>
              <w:overflowPunct w:val="0"/>
              <w:autoSpaceDE w:val="0"/>
              <w:autoSpaceDN w:val="0"/>
              <w:spacing w:line="400" w:lineRule="exact"/>
              <w:ind w:left="742" w:hangingChars="309" w:hanging="742"/>
              <w:rPr>
                <w:rFonts w:eastAsia="標楷體"/>
              </w:rPr>
            </w:pPr>
            <w:r w:rsidRPr="00B87515">
              <w:rPr>
                <w:rFonts w:eastAsia="標楷體" w:hint="eastAsia"/>
              </w:rPr>
              <w:t>十七、</w:t>
            </w:r>
            <w:r w:rsidRPr="00B87515">
              <w:rPr>
                <w:rFonts w:eastAsia="標楷體"/>
              </w:rPr>
              <w:t>買回日：指受益憑證買回申請書及其相關文件之書面或電子資料到達期貨信託公司或公開說明書所載</w:t>
            </w:r>
            <w:r w:rsidRPr="00B87515">
              <w:rPr>
                <w:rFonts w:eastAsia="標楷體" w:hint="eastAsia"/>
              </w:rPr>
              <w:t>基金銷售</w:t>
            </w:r>
            <w:r w:rsidRPr="00B87515">
              <w:rPr>
                <w:rFonts w:eastAsia="標楷體"/>
              </w:rPr>
              <w:t>機構之次一營業日。</w:t>
            </w:r>
          </w:p>
        </w:tc>
      </w:tr>
      <w:tr w:rsidR="00E55AFB" w:rsidRPr="00B87515" w:rsidTr="00734DAA">
        <w:trPr>
          <w:trHeight w:val="61"/>
        </w:trPr>
        <w:tc>
          <w:tcPr>
            <w:tcW w:w="629" w:type="pct"/>
          </w:tcPr>
          <w:p w:rsidR="00E55AFB" w:rsidRPr="00B87515" w:rsidRDefault="00E55AFB" w:rsidP="00734DAA">
            <w:pPr>
              <w:topLinePunct/>
              <w:spacing w:line="400" w:lineRule="exact"/>
              <w:rPr>
                <w:rFonts w:eastAsia="標楷體"/>
              </w:rPr>
            </w:pPr>
          </w:p>
        </w:tc>
        <w:tc>
          <w:tcPr>
            <w:tcW w:w="4371" w:type="pct"/>
          </w:tcPr>
          <w:p w:rsidR="00E55AFB" w:rsidRPr="00B87515" w:rsidRDefault="00E55AFB" w:rsidP="00734DAA">
            <w:pPr>
              <w:kinsoku w:val="0"/>
              <w:overflowPunct w:val="0"/>
              <w:autoSpaceDE w:val="0"/>
              <w:autoSpaceDN w:val="0"/>
              <w:spacing w:line="400" w:lineRule="exact"/>
              <w:ind w:left="742" w:hangingChars="309" w:hanging="742"/>
              <w:rPr>
                <w:rFonts w:eastAsia="標楷體"/>
              </w:rPr>
            </w:pPr>
            <w:r w:rsidRPr="00B87515">
              <w:rPr>
                <w:rFonts w:eastAsia="標楷體" w:hint="eastAsia"/>
              </w:rPr>
              <w:t>十八、</w:t>
            </w:r>
            <w:r w:rsidRPr="00B87515">
              <w:rPr>
                <w:rFonts w:eastAsia="標楷體"/>
              </w:rPr>
              <w:t>受益人名簿：指期貨信託公司自行或委託受益憑證事務代理機構製作並保存，其上記載受益憑證受益人之姓名或名稱、住所或居所、受益權單位數、受益憑證轉讓、設質及其他變更情形等之名簿。</w:t>
            </w:r>
          </w:p>
        </w:tc>
      </w:tr>
      <w:tr w:rsidR="00E55AFB" w:rsidRPr="00B87515" w:rsidTr="00734DAA">
        <w:trPr>
          <w:trHeight w:val="61"/>
        </w:trPr>
        <w:tc>
          <w:tcPr>
            <w:tcW w:w="629" w:type="pct"/>
          </w:tcPr>
          <w:p w:rsidR="00E55AFB" w:rsidRPr="00B87515" w:rsidRDefault="00E55AFB" w:rsidP="00734DAA">
            <w:pPr>
              <w:topLinePunct/>
              <w:spacing w:line="400" w:lineRule="exact"/>
              <w:rPr>
                <w:rFonts w:eastAsia="標楷體"/>
              </w:rPr>
            </w:pPr>
          </w:p>
        </w:tc>
        <w:tc>
          <w:tcPr>
            <w:tcW w:w="4371" w:type="pct"/>
          </w:tcPr>
          <w:p w:rsidR="00E55AFB" w:rsidRPr="00B87515" w:rsidRDefault="00E55AFB" w:rsidP="00734DAA">
            <w:pPr>
              <w:pStyle w:val="lin"/>
              <w:topLinePunct/>
              <w:snapToGrid w:val="0"/>
              <w:spacing w:line="400" w:lineRule="exact"/>
              <w:ind w:left="0" w:firstLine="0"/>
              <w:jc w:val="both"/>
              <w:textDirection w:val="lrTbV"/>
              <w:rPr>
                <w:rFonts w:ascii="Times New Roman" w:eastAsia="標楷體"/>
                <w:sz w:val="24"/>
                <w:szCs w:val="24"/>
              </w:rPr>
            </w:pPr>
            <w:r w:rsidRPr="00B87515">
              <w:rPr>
                <w:rFonts w:ascii="Times New Roman" w:eastAsia="標楷體" w:hAnsi="標楷體"/>
                <w:sz w:val="24"/>
                <w:szCs w:val="24"/>
              </w:rPr>
              <w:t>十</w:t>
            </w:r>
            <w:r w:rsidRPr="00B87515">
              <w:rPr>
                <w:rFonts w:ascii="Times New Roman" w:eastAsia="標楷體" w:hAnsi="標楷體" w:hint="eastAsia"/>
                <w:sz w:val="24"/>
                <w:szCs w:val="24"/>
              </w:rPr>
              <w:t>九</w:t>
            </w:r>
            <w:r w:rsidRPr="00B87515">
              <w:rPr>
                <w:rFonts w:ascii="Times New Roman" w:eastAsia="標楷體" w:hAnsi="標楷體"/>
                <w:sz w:val="24"/>
                <w:szCs w:val="24"/>
              </w:rPr>
              <w:t>、</w:t>
            </w:r>
            <w:r w:rsidRPr="00B87515">
              <w:rPr>
                <w:rFonts w:ascii="Times New Roman" w:eastAsia="標楷體"/>
                <w:sz w:val="24"/>
                <w:szCs w:val="24"/>
              </w:rPr>
              <w:t>會計年度：指每曆年之</w:t>
            </w:r>
            <w:smartTag w:uri="urn:schemas-microsoft-com:office:smarttags" w:element="chsdate">
              <w:smartTagPr>
                <w:attr w:name="IsROCDate" w:val="False"/>
                <w:attr w:name="IsLunarDate" w:val="False"/>
                <w:attr w:name="Day" w:val="1"/>
                <w:attr w:name="Month" w:val="1"/>
                <w:attr w:name="Year" w:val="2014"/>
              </w:smartTagPr>
              <w:r w:rsidRPr="00B87515">
                <w:rPr>
                  <w:rFonts w:ascii="Times New Roman" w:eastAsia="標楷體"/>
                  <w:sz w:val="24"/>
                  <w:szCs w:val="24"/>
                </w:rPr>
                <w:t>一月一日</w:t>
              </w:r>
            </w:smartTag>
            <w:r w:rsidRPr="00B87515">
              <w:rPr>
                <w:rFonts w:ascii="Times New Roman" w:eastAsia="標楷體"/>
                <w:sz w:val="24"/>
                <w:szCs w:val="24"/>
              </w:rPr>
              <w:t>起至</w:t>
            </w:r>
            <w:smartTag w:uri="urn:schemas-microsoft-com:office:smarttags" w:element="chsdate">
              <w:smartTagPr>
                <w:attr w:name="IsROCDate" w:val="False"/>
                <w:attr w:name="IsLunarDate" w:val="False"/>
                <w:attr w:name="Day" w:val="31"/>
                <w:attr w:name="Month" w:val="12"/>
                <w:attr w:name="Year" w:val="2014"/>
              </w:smartTagPr>
              <w:r w:rsidRPr="00B87515">
                <w:rPr>
                  <w:rFonts w:ascii="Times New Roman" w:eastAsia="標楷體"/>
                  <w:sz w:val="24"/>
                  <w:szCs w:val="24"/>
                </w:rPr>
                <w:t>十二月三十一日</w:t>
              </w:r>
            </w:smartTag>
            <w:r w:rsidRPr="00B87515">
              <w:rPr>
                <w:rFonts w:ascii="Times New Roman" w:eastAsia="標楷體"/>
                <w:sz w:val="24"/>
                <w:szCs w:val="24"/>
              </w:rPr>
              <w:t>止。</w:t>
            </w:r>
          </w:p>
        </w:tc>
      </w:tr>
      <w:tr w:rsidR="00E55AFB" w:rsidRPr="00B87515" w:rsidTr="00734DAA">
        <w:trPr>
          <w:trHeight w:val="61"/>
        </w:trPr>
        <w:tc>
          <w:tcPr>
            <w:tcW w:w="629" w:type="pct"/>
          </w:tcPr>
          <w:p w:rsidR="00E55AFB" w:rsidRPr="00B87515" w:rsidRDefault="00E55AFB" w:rsidP="00734DAA">
            <w:pPr>
              <w:topLinePunct/>
              <w:spacing w:line="400" w:lineRule="exact"/>
              <w:rPr>
                <w:rFonts w:eastAsia="標楷體"/>
              </w:rPr>
            </w:pPr>
          </w:p>
        </w:tc>
        <w:tc>
          <w:tcPr>
            <w:tcW w:w="4371" w:type="pct"/>
          </w:tcPr>
          <w:p w:rsidR="00E55AFB" w:rsidRPr="00B87515" w:rsidRDefault="00E55AFB" w:rsidP="00734DAA">
            <w:pPr>
              <w:topLinePunct/>
              <w:spacing w:line="400" w:lineRule="exact"/>
              <w:ind w:left="768" w:hangingChars="320" w:hanging="768"/>
              <w:rPr>
                <w:rFonts w:eastAsia="標楷體"/>
              </w:rPr>
            </w:pPr>
            <w:r w:rsidRPr="00B87515">
              <w:rPr>
                <w:rFonts w:eastAsia="標楷體" w:hint="eastAsia"/>
              </w:rPr>
              <w:t>二十、</w:t>
            </w:r>
            <w:r w:rsidRPr="00B87515">
              <w:rPr>
                <w:rFonts w:eastAsia="標楷體"/>
              </w:rPr>
              <w:t>證券集中保管事業：指依法令規定，得辦理有價證券集中保管業務之機構。</w:t>
            </w:r>
          </w:p>
        </w:tc>
      </w:tr>
      <w:tr w:rsidR="00E55AFB" w:rsidRPr="00B87515" w:rsidTr="00734DAA">
        <w:trPr>
          <w:trHeight w:val="391"/>
        </w:trPr>
        <w:tc>
          <w:tcPr>
            <w:tcW w:w="629" w:type="pct"/>
          </w:tcPr>
          <w:p w:rsidR="00E55AFB" w:rsidRPr="00B87515" w:rsidRDefault="00E55AFB" w:rsidP="00734DAA">
            <w:pPr>
              <w:topLinePunct/>
              <w:spacing w:line="400" w:lineRule="exact"/>
              <w:rPr>
                <w:rFonts w:eastAsia="標楷體"/>
              </w:rPr>
            </w:pPr>
          </w:p>
        </w:tc>
        <w:tc>
          <w:tcPr>
            <w:tcW w:w="4371" w:type="pct"/>
          </w:tcPr>
          <w:p w:rsidR="00E55AFB" w:rsidRPr="00B87515" w:rsidRDefault="00E55AFB" w:rsidP="00734DAA">
            <w:pPr>
              <w:pStyle w:val="affc"/>
              <w:kinsoku w:val="0"/>
              <w:overflowPunct w:val="0"/>
              <w:autoSpaceDE w:val="0"/>
              <w:autoSpaceDN w:val="0"/>
              <w:spacing w:line="400" w:lineRule="exact"/>
              <w:rPr>
                <w:rFonts w:ascii="Times New Roman"/>
                <w:sz w:val="24"/>
                <w:szCs w:val="24"/>
              </w:rPr>
            </w:pPr>
            <w:r w:rsidRPr="00B87515">
              <w:rPr>
                <w:rFonts w:ascii="Times New Roman" w:hint="eastAsia"/>
                <w:sz w:val="24"/>
                <w:szCs w:val="24"/>
              </w:rPr>
              <w:t>二十一、</w:t>
            </w:r>
            <w:r w:rsidRPr="00B87515">
              <w:rPr>
                <w:rFonts w:ascii="Times New Roman"/>
                <w:sz w:val="24"/>
                <w:szCs w:val="24"/>
              </w:rPr>
              <w:t>票券集中保管事業：指依法令規定，得辦理票券集中保管業務之機構。</w:t>
            </w:r>
          </w:p>
        </w:tc>
      </w:tr>
      <w:tr w:rsidR="00E55AFB" w:rsidRPr="00B87515" w:rsidTr="00734DAA">
        <w:trPr>
          <w:trHeight w:val="391"/>
        </w:trPr>
        <w:tc>
          <w:tcPr>
            <w:tcW w:w="629" w:type="pct"/>
          </w:tcPr>
          <w:p w:rsidR="00E55AFB" w:rsidRPr="00B87515" w:rsidRDefault="00E55AFB" w:rsidP="00734DAA">
            <w:pPr>
              <w:topLinePunct/>
              <w:spacing w:line="400" w:lineRule="exact"/>
              <w:rPr>
                <w:rFonts w:eastAsia="標楷體"/>
              </w:rPr>
            </w:pPr>
          </w:p>
        </w:tc>
        <w:tc>
          <w:tcPr>
            <w:tcW w:w="4371" w:type="pct"/>
          </w:tcPr>
          <w:p w:rsidR="00E55AFB" w:rsidRPr="00B87515" w:rsidRDefault="00E55AFB" w:rsidP="00734DAA">
            <w:pPr>
              <w:topLinePunct/>
              <w:spacing w:line="400" w:lineRule="exact"/>
              <w:ind w:left="965" w:hangingChars="402" w:hanging="965"/>
              <w:rPr>
                <w:rFonts w:eastAsia="標楷體"/>
              </w:rPr>
            </w:pPr>
            <w:r w:rsidRPr="00B87515">
              <w:rPr>
                <w:rFonts w:eastAsia="標楷體" w:hint="eastAsia"/>
              </w:rPr>
              <w:t>二十二、</w:t>
            </w:r>
            <w:r w:rsidRPr="00B87515">
              <w:rPr>
                <w:rFonts w:eastAsia="標楷體"/>
              </w:rPr>
              <w:t>證券交易市場：指</w:t>
            </w:r>
            <w:r w:rsidRPr="00B87515">
              <w:rPr>
                <w:rFonts w:eastAsia="標楷體" w:hint="eastAsia"/>
              </w:rPr>
              <w:t>依法令規定</w:t>
            </w:r>
            <w:r w:rsidRPr="00B87515">
              <w:rPr>
                <w:rFonts w:eastAsia="標楷體"/>
              </w:rPr>
              <w:t>得從事證券交易之證券交易所、證券櫃檯買賣中心或得辦理類似業務之公司或機構提供交易場所，供證券商買賣或交易有價證券之市場。</w:t>
            </w:r>
          </w:p>
        </w:tc>
      </w:tr>
      <w:tr w:rsidR="00E55AFB" w:rsidRPr="00B87515" w:rsidTr="00734DAA">
        <w:trPr>
          <w:trHeight w:val="391"/>
        </w:trPr>
        <w:tc>
          <w:tcPr>
            <w:tcW w:w="629" w:type="pct"/>
          </w:tcPr>
          <w:p w:rsidR="00E55AFB" w:rsidRPr="00B87515" w:rsidRDefault="00E55AFB" w:rsidP="00734DAA">
            <w:pPr>
              <w:topLinePunct/>
              <w:spacing w:line="400" w:lineRule="exact"/>
              <w:rPr>
                <w:rFonts w:eastAsia="標楷體"/>
              </w:rPr>
            </w:pPr>
          </w:p>
        </w:tc>
        <w:tc>
          <w:tcPr>
            <w:tcW w:w="4371" w:type="pct"/>
          </w:tcPr>
          <w:p w:rsidR="00E55AFB" w:rsidRPr="00B87515" w:rsidRDefault="00E55AFB" w:rsidP="00734DAA">
            <w:pPr>
              <w:topLinePunct/>
              <w:spacing w:line="400" w:lineRule="exact"/>
              <w:ind w:left="979" w:hangingChars="408" w:hanging="979"/>
              <w:rPr>
                <w:rFonts w:eastAsia="標楷體"/>
              </w:rPr>
            </w:pPr>
            <w:r w:rsidRPr="00B87515">
              <w:rPr>
                <w:rFonts w:eastAsia="標楷體" w:hint="eastAsia"/>
              </w:rPr>
              <w:t>二十三、</w:t>
            </w:r>
            <w:r w:rsidRPr="00B87515">
              <w:rPr>
                <w:rFonts w:eastAsia="標楷體"/>
              </w:rPr>
              <w:t>期貨交易市場：指</w:t>
            </w:r>
            <w:r w:rsidRPr="00B87515">
              <w:rPr>
                <w:rFonts w:eastAsia="標楷體" w:hint="eastAsia"/>
              </w:rPr>
              <w:t>依法令規定</w:t>
            </w:r>
            <w:r w:rsidRPr="00B87515">
              <w:rPr>
                <w:rFonts w:eastAsia="標楷體"/>
              </w:rPr>
              <w:t>得從事期貨交易之期貨交易所</w:t>
            </w:r>
            <w:r w:rsidRPr="00B87515">
              <w:rPr>
                <w:rFonts w:eastAsia="標楷體" w:hint="eastAsia"/>
              </w:rPr>
              <w:t>或其他期貨市場</w:t>
            </w:r>
            <w:r w:rsidRPr="00B87515">
              <w:rPr>
                <w:rFonts w:eastAsia="標楷體"/>
              </w:rPr>
              <w:t>。</w:t>
            </w:r>
          </w:p>
        </w:tc>
      </w:tr>
      <w:tr w:rsidR="00E55AFB" w:rsidRPr="00B87515" w:rsidTr="00734DAA">
        <w:trPr>
          <w:trHeight w:val="61"/>
        </w:trPr>
        <w:tc>
          <w:tcPr>
            <w:tcW w:w="629" w:type="pct"/>
          </w:tcPr>
          <w:p w:rsidR="00E55AFB" w:rsidRPr="00B87515" w:rsidRDefault="00E55AFB" w:rsidP="00734DAA">
            <w:pPr>
              <w:topLinePunct/>
              <w:spacing w:line="400" w:lineRule="exact"/>
              <w:rPr>
                <w:rFonts w:eastAsia="標楷體"/>
              </w:rPr>
            </w:pPr>
          </w:p>
        </w:tc>
        <w:tc>
          <w:tcPr>
            <w:tcW w:w="4371" w:type="pct"/>
          </w:tcPr>
          <w:p w:rsidR="00E55AFB" w:rsidRPr="00B87515" w:rsidRDefault="00E55AFB" w:rsidP="00734DAA">
            <w:pPr>
              <w:topLinePunct/>
              <w:spacing w:line="400" w:lineRule="exact"/>
              <w:ind w:left="941" w:hangingChars="392" w:hanging="941"/>
              <w:rPr>
                <w:rFonts w:eastAsia="標楷體"/>
              </w:rPr>
            </w:pPr>
            <w:r w:rsidRPr="00B87515">
              <w:rPr>
                <w:rFonts w:eastAsia="標楷體" w:hint="eastAsia"/>
              </w:rPr>
              <w:t>二十四、</w:t>
            </w:r>
            <w:r w:rsidRPr="00B87515">
              <w:rPr>
                <w:rFonts w:eastAsia="標楷體"/>
              </w:rPr>
              <w:t>受益憑證事務代理機構：指受期貨信託公司委任，代理期貨信託公司處理本基金受益憑證事務之機構。</w:t>
            </w:r>
          </w:p>
        </w:tc>
      </w:tr>
      <w:tr w:rsidR="00E55AFB" w:rsidRPr="00B87515" w:rsidTr="00734DAA">
        <w:trPr>
          <w:trHeight w:val="243"/>
        </w:trPr>
        <w:tc>
          <w:tcPr>
            <w:tcW w:w="629" w:type="pct"/>
          </w:tcPr>
          <w:p w:rsidR="00E55AFB" w:rsidRPr="00B87515" w:rsidRDefault="00E55AFB" w:rsidP="00734DAA">
            <w:pPr>
              <w:topLinePunct/>
              <w:spacing w:line="400" w:lineRule="exact"/>
              <w:rPr>
                <w:rFonts w:eastAsia="標楷體"/>
              </w:rPr>
            </w:pPr>
          </w:p>
        </w:tc>
        <w:tc>
          <w:tcPr>
            <w:tcW w:w="4371" w:type="pct"/>
          </w:tcPr>
          <w:p w:rsidR="00E55AFB" w:rsidRPr="00B87515" w:rsidRDefault="00E55AFB" w:rsidP="00734DAA">
            <w:pPr>
              <w:topLinePunct/>
              <w:spacing w:line="400" w:lineRule="exact"/>
              <w:rPr>
                <w:rFonts w:eastAsia="標楷體"/>
              </w:rPr>
            </w:pPr>
            <w:r w:rsidRPr="00B87515">
              <w:rPr>
                <w:rFonts w:eastAsia="標楷體" w:hint="eastAsia"/>
              </w:rPr>
              <w:t>二十五、</w:t>
            </w:r>
            <w:r w:rsidRPr="00B87515">
              <w:rPr>
                <w:rFonts w:eastAsia="標楷體"/>
              </w:rPr>
              <w:t>淨發行總面額：指募集本基金所發行受益憑證之總面額。</w:t>
            </w:r>
          </w:p>
        </w:tc>
      </w:tr>
      <w:tr w:rsidR="00E55AFB" w:rsidRPr="00B87515" w:rsidTr="00734DAA">
        <w:trPr>
          <w:trHeight w:val="391"/>
        </w:trPr>
        <w:tc>
          <w:tcPr>
            <w:tcW w:w="629" w:type="pct"/>
          </w:tcPr>
          <w:p w:rsidR="00E55AFB" w:rsidRPr="00B87515" w:rsidRDefault="00E55AFB" w:rsidP="00734DAA">
            <w:pPr>
              <w:topLinePunct/>
              <w:spacing w:line="400" w:lineRule="exact"/>
              <w:rPr>
                <w:rFonts w:eastAsia="標楷體"/>
              </w:rPr>
            </w:pPr>
          </w:p>
        </w:tc>
        <w:tc>
          <w:tcPr>
            <w:tcW w:w="4371" w:type="pct"/>
          </w:tcPr>
          <w:p w:rsidR="00E55AFB" w:rsidRPr="00B87515" w:rsidRDefault="00E55AFB" w:rsidP="00734DAA">
            <w:pPr>
              <w:topLinePunct/>
              <w:spacing w:line="400" w:lineRule="exact"/>
              <w:ind w:left="979" w:hangingChars="408" w:hanging="979"/>
              <w:rPr>
                <w:rFonts w:eastAsia="標楷體"/>
              </w:rPr>
            </w:pPr>
            <w:r w:rsidRPr="00B87515">
              <w:rPr>
                <w:rFonts w:eastAsia="標楷體" w:hint="eastAsia"/>
              </w:rPr>
              <w:t>二十六、</w:t>
            </w:r>
            <w:r w:rsidRPr="00B87515">
              <w:rPr>
                <w:rFonts w:eastAsia="標楷體"/>
              </w:rPr>
              <w:t>申購價金：指申購本基金受益權單位應給付之金額，包括每受益權單位發行價格乘以申購單位數所得之發行價額及期貨信託公司訂定之申購手續費。</w:t>
            </w:r>
          </w:p>
        </w:tc>
      </w:tr>
      <w:tr w:rsidR="00E55AFB" w:rsidRPr="00B87515" w:rsidTr="00734DAA">
        <w:trPr>
          <w:trHeight w:val="61"/>
        </w:trPr>
        <w:tc>
          <w:tcPr>
            <w:tcW w:w="629" w:type="pct"/>
          </w:tcPr>
          <w:p w:rsidR="00E55AFB" w:rsidRPr="00B87515" w:rsidRDefault="00E55AFB" w:rsidP="00734DAA">
            <w:pPr>
              <w:topLinePunct/>
              <w:spacing w:line="400" w:lineRule="exact"/>
              <w:rPr>
                <w:rFonts w:eastAsia="標楷體"/>
              </w:rPr>
            </w:pPr>
          </w:p>
        </w:tc>
        <w:tc>
          <w:tcPr>
            <w:tcW w:w="4371" w:type="pct"/>
          </w:tcPr>
          <w:p w:rsidR="00E55AFB" w:rsidRPr="00B87515" w:rsidRDefault="00E55AFB" w:rsidP="00734DAA">
            <w:pPr>
              <w:topLinePunct/>
              <w:spacing w:line="400" w:lineRule="exact"/>
              <w:ind w:left="979" w:hangingChars="408" w:hanging="979"/>
              <w:rPr>
                <w:rFonts w:eastAsia="標楷體"/>
              </w:rPr>
            </w:pPr>
            <w:r w:rsidRPr="00B87515">
              <w:rPr>
                <w:rFonts w:eastAsia="標楷體" w:hint="eastAsia"/>
              </w:rPr>
              <w:t>二十七、</w:t>
            </w:r>
            <w:r w:rsidRPr="00B87515">
              <w:rPr>
                <w:rFonts w:eastAsia="標楷體"/>
              </w:rPr>
              <w:t>收益分配基準日：指期貨信託公司為分配收益</w:t>
            </w:r>
            <w:r w:rsidRPr="00B87515">
              <w:rPr>
                <w:rFonts w:eastAsia="標楷體" w:hint="eastAsia"/>
              </w:rPr>
              <w:t>，</w:t>
            </w:r>
            <w:r w:rsidRPr="00B87515">
              <w:rPr>
                <w:rFonts w:eastAsia="標楷體"/>
              </w:rPr>
              <w:t>計算每受益權單位可分配收益之金額，而訂定之計算標準日。</w:t>
            </w:r>
          </w:p>
        </w:tc>
      </w:tr>
      <w:tr w:rsidR="00E55AFB" w:rsidRPr="00B87515" w:rsidTr="00734DAA">
        <w:trPr>
          <w:trHeight w:val="61"/>
        </w:trPr>
        <w:tc>
          <w:tcPr>
            <w:tcW w:w="629" w:type="pct"/>
          </w:tcPr>
          <w:p w:rsidR="00E55AFB" w:rsidRPr="00B87515" w:rsidRDefault="00E55AFB" w:rsidP="00734DAA">
            <w:pPr>
              <w:topLinePunct/>
              <w:spacing w:line="400" w:lineRule="exact"/>
              <w:rPr>
                <w:rFonts w:eastAsia="標楷體"/>
                <w:bCs/>
              </w:rPr>
            </w:pPr>
          </w:p>
        </w:tc>
        <w:tc>
          <w:tcPr>
            <w:tcW w:w="4371" w:type="pct"/>
          </w:tcPr>
          <w:p w:rsidR="00E55AFB" w:rsidRPr="00B87515" w:rsidRDefault="00E55AFB" w:rsidP="00734DAA">
            <w:pPr>
              <w:topLinePunct/>
              <w:spacing w:line="400" w:lineRule="exact"/>
              <w:rPr>
                <w:rFonts w:eastAsia="標楷體"/>
              </w:rPr>
            </w:pPr>
            <w:r w:rsidRPr="00B87515">
              <w:rPr>
                <w:rFonts w:eastAsia="標楷體" w:hint="eastAsia"/>
              </w:rPr>
              <w:t>二十八、</w:t>
            </w:r>
            <w:r w:rsidRPr="00B87515">
              <w:rPr>
                <w:rFonts w:eastAsia="標楷體"/>
              </w:rPr>
              <w:t>期貨交易契約：指金管會依期貨交易法第五條公告之期貨交易種類。</w:t>
            </w:r>
          </w:p>
        </w:tc>
      </w:tr>
      <w:tr w:rsidR="00E55AFB" w:rsidRPr="00B87515" w:rsidTr="00734DAA">
        <w:trPr>
          <w:trHeight w:val="61"/>
        </w:trPr>
        <w:tc>
          <w:tcPr>
            <w:tcW w:w="629" w:type="pct"/>
          </w:tcPr>
          <w:p w:rsidR="00E55AFB" w:rsidRPr="00B87515" w:rsidRDefault="00E55AFB" w:rsidP="00734DAA">
            <w:pPr>
              <w:topLinePunct/>
              <w:spacing w:line="400" w:lineRule="exact"/>
              <w:rPr>
                <w:rFonts w:eastAsia="標楷體"/>
                <w:bCs/>
              </w:rPr>
            </w:pPr>
          </w:p>
        </w:tc>
        <w:tc>
          <w:tcPr>
            <w:tcW w:w="4371" w:type="pct"/>
          </w:tcPr>
          <w:p w:rsidR="00E55AFB" w:rsidRPr="00B87515" w:rsidRDefault="00E55AFB" w:rsidP="00734DAA">
            <w:pPr>
              <w:topLinePunct/>
              <w:spacing w:line="400" w:lineRule="exact"/>
              <w:ind w:left="998" w:hangingChars="416" w:hanging="998"/>
              <w:rPr>
                <w:rFonts w:eastAsia="標楷體"/>
                <w:bCs/>
              </w:rPr>
            </w:pPr>
            <w:r w:rsidRPr="00B87515">
              <w:rPr>
                <w:rFonts w:eastAsia="標楷體" w:hint="eastAsia"/>
              </w:rPr>
              <w:t>二十九、</w:t>
            </w:r>
            <w:r w:rsidRPr="00B87515">
              <w:rPr>
                <w:rFonts w:eastAsia="標楷體"/>
                <w:bCs/>
              </w:rPr>
              <w:t>期貨相關現貨商品：</w:t>
            </w:r>
            <w:r w:rsidRPr="00B87515">
              <w:rPr>
                <w:rFonts w:eastAsia="標楷體"/>
              </w:rPr>
              <w:t>指經金管會核定准予交易之與期貨交易契約相關之國內及國外現貨商品。</w:t>
            </w:r>
          </w:p>
        </w:tc>
      </w:tr>
      <w:tr w:rsidR="00E55AFB" w:rsidRPr="00B87515" w:rsidTr="00734DAA">
        <w:trPr>
          <w:trHeight w:val="61"/>
        </w:trPr>
        <w:tc>
          <w:tcPr>
            <w:tcW w:w="629" w:type="pct"/>
          </w:tcPr>
          <w:p w:rsidR="00E55AFB" w:rsidRPr="00B87515" w:rsidRDefault="00E55AFB" w:rsidP="00734DAA">
            <w:pPr>
              <w:topLinePunct/>
              <w:spacing w:line="400" w:lineRule="exact"/>
              <w:rPr>
                <w:rFonts w:eastAsia="標楷體"/>
                <w:bCs/>
              </w:rPr>
            </w:pPr>
          </w:p>
        </w:tc>
        <w:tc>
          <w:tcPr>
            <w:tcW w:w="4371" w:type="pct"/>
          </w:tcPr>
          <w:p w:rsidR="00E55AFB" w:rsidRPr="00B87515" w:rsidRDefault="00E55AFB" w:rsidP="00734DAA">
            <w:pPr>
              <w:topLinePunct/>
              <w:spacing w:line="400" w:lineRule="exact"/>
              <w:rPr>
                <w:rFonts w:eastAsia="標楷體"/>
                <w:bCs/>
              </w:rPr>
            </w:pPr>
            <w:r w:rsidRPr="00B87515">
              <w:rPr>
                <w:rFonts w:eastAsia="標楷體" w:hint="eastAsia"/>
              </w:rPr>
              <w:t>三十、</w:t>
            </w:r>
            <w:r w:rsidRPr="00B87515">
              <w:rPr>
                <w:rFonts w:eastAsia="標楷體"/>
                <w:bCs/>
              </w:rPr>
              <w:t>有價證券：</w:t>
            </w:r>
            <w:r w:rsidRPr="00B87515">
              <w:rPr>
                <w:rFonts w:eastAsia="標楷體"/>
              </w:rPr>
              <w:t>指依證券交易法第六條規定之有價證券。</w:t>
            </w:r>
          </w:p>
        </w:tc>
      </w:tr>
      <w:tr w:rsidR="00E55AFB" w:rsidRPr="00B87515" w:rsidTr="00734DAA">
        <w:trPr>
          <w:trHeight w:val="61"/>
        </w:trPr>
        <w:tc>
          <w:tcPr>
            <w:tcW w:w="629" w:type="pct"/>
          </w:tcPr>
          <w:p w:rsidR="00E55AFB" w:rsidRPr="00B87515" w:rsidRDefault="00E55AFB" w:rsidP="00734DAA">
            <w:pPr>
              <w:topLinePunct/>
              <w:spacing w:line="400" w:lineRule="exact"/>
              <w:rPr>
                <w:rFonts w:eastAsia="標楷體"/>
                <w:bCs/>
              </w:rPr>
            </w:pPr>
          </w:p>
        </w:tc>
        <w:tc>
          <w:tcPr>
            <w:tcW w:w="4371" w:type="pct"/>
          </w:tcPr>
          <w:p w:rsidR="00E55AFB" w:rsidRPr="00B87515" w:rsidRDefault="00E55AFB" w:rsidP="00734DAA">
            <w:pPr>
              <w:topLinePunct/>
              <w:spacing w:line="400" w:lineRule="exact"/>
              <w:rPr>
                <w:rFonts w:eastAsia="標楷體"/>
              </w:rPr>
            </w:pPr>
            <w:r w:rsidRPr="00B87515">
              <w:rPr>
                <w:rFonts w:eastAsia="標楷體" w:hint="eastAsia"/>
              </w:rPr>
              <w:t>三十一、</w:t>
            </w:r>
            <w:r w:rsidRPr="00B87515">
              <w:rPr>
                <w:rFonts w:eastAsia="標楷體"/>
              </w:rPr>
              <w:t>同業公會：指中華民國期貨業商業同業公會。</w:t>
            </w:r>
          </w:p>
        </w:tc>
      </w:tr>
      <w:tr w:rsidR="00E55AFB" w:rsidRPr="00B87515" w:rsidTr="00734DAA">
        <w:trPr>
          <w:trHeight w:val="61"/>
        </w:trPr>
        <w:tc>
          <w:tcPr>
            <w:tcW w:w="629" w:type="pct"/>
          </w:tcPr>
          <w:p w:rsidR="00E55AFB" w:rsidRPr="00B87515" w:rsidRDefault="00E55AFB" w:rsidP="00734DAA">
            <w:pPr>
              <w:topLinePunct/>
              <w:spacing w:line="400" w:lineRule="exact"/>
              <w:rPr>
                <w:rFonts w:eastAsia="標楷體"/>
                <w:b/>
                <w:bCs/>
              </w:rPr>
            </w:pPr>
          </w:p>
        </w:tc>
        <w:tc>
          <w:tcPr>
            <w:tcW w:w="4371" w:type="pct"/>
          </w:tcPr>
          <w:p w:rsidR="00E55AFB" w:rsidRPr="00B87515" w:rsidRDefault="00E55AFB" w:rsidP="00734DAA">
            <w:pPr>
              <w:topLinePunct/>
              <w:spacing w:line="400" w:lineRule="exact"/>
              <w:ind w:left="979" w:hangingChars="408" w:hanging="979"/>
              <w:rPr>
                <w:rFonts w:eastAsia="標楷體"/>
                <w:b/>
                <w:bCs/>
              </w:rPr>
            </w:pPr>
            <w:r w:rsidRPr="00B87515">
              <w:rPr>
                <w:rFonts w:eastAsia="標楷體" w:hint="eastAsia"/>
              </w:rPr>
              <w:t>三十二、</w:t>
            </w:r>
            <w:r w:rsidRPr="00B87515">
              <w:rPr>
                <w:rFonts w:eastAsia="標楷體"/>
                <w:bCs/>
              </w:rPr>
              <w:t>複委託機構：指期貨信託公司依法全權委託運用</w:t>
            </w:r>
            <w:r w:rsidRPr="00B87515">
              <w:rPr>
                <w:rFonts w:eastAsia="標楷體" w:hint="eastAsia"/>
                <w:bCs/>
              </w:rPr>
              <w:t>本</w:t>
            </w:r>
            <w:r w:rsidRPr="00B87515">
              <w:rPr>
                <w:rFonts w:eastAsia="標楷體"/>
                <w:bCs/>
              </w:rPr>
              <w:t>基金從事期貨交易或投資期貨相關現貨商品之其他專業機構。</w:t>
            </w:r>
          </w:p>
        </w:tc>
      </w:tr>
      <w:tr w:rsidR="00E55AFB" w:rsidRPr="00B87515" w:rsidTr="00734DAA">
        <w:trPr>
          <w:trHeight w:val="61"/>
        </w:trPr>
        <w:tc>
          <w:tcPr>
            <w:tcW w:w="629" w:type="pct"/>
          </w:tcPr>
          <w:p w:rsidR="00E55AFB" w:rsidRPr="00B87515" w:rsidRDefault="00E55AFB" w:rsidP="00734DAA">
            <w:pPr>
              <w:pStyle w:val="affd"/>
              <w:topLinePunct/>
              <w:autoSpaceDE/>
              <w:autoSpaceDN/>
              <w:snapToGrid w:val="0"/>
              <w:spacing w:before="0" w:after="0" w:line="400" w:lineRule="exact"/>
              <w:textAlignment w:val="auto"/>
              <w:rPr>
                <w:rFonts w:ascii="Times New Roman"/>
                <w:b w:val="0"/>
                <w:bCs/>
                <w:color w:val="auto"/>
                <w:szCs w:val="24"/>
              </w:rPr>
            </w:pPr>
            <w:r w:rsidRPr="00B87515">
              <w:rPr>
                <w:rFonts w:ascii="Times New Roman"/>
                <w:bCs/>
                <w:color w:val="auto"/>
                <w:spacing w:val="-8"/>
                <w:szCs w:val="24"/>
              </w:rPr>
              <w:t>第</w:t>
            </w:r>
            <w:r w:rsidRPr="00B87515">
              <w:rPr>
                <w:rFonts w:ascii="Times New Roman" w:hint="eastAsia"/>
                <w:bCs/>
                <w:color w:val="auto"/>
                <w:spacing w:val="-8"/>
                <w:szCs w:val="24"/>
              </w:rPr>
              <w:t xml:space="preserve">  </w:t>
            </w:r>
            <w:r w:rsidRPr="00B87515">
              <w:rPr>
                <w:rFonts w:ascii="Times New Roman"/>
                <w:bCs/>
                <w:color w:val="auto"/>
                <w:spacing w:val="-8"/>
                <w:szCs w:val="24"/>
              </w:rPr>
              <w:t>二</w:t>
            </w:r>
            <w:r w:rsidRPr="00B87515">
              <w:rPr>
                <w:rFonts w:ascii="Times New Roman" w:hint="eastAsia"/>
                <w:bCs/>
                <w:color w:val="auto"/>
                <w:spacing w:val="-8"/>
                <w:szCs w:val="24"/>
              </w:rPr>
              <w:t xml:space="preserve">  </w:t>
            </w:r>
            <w:r w:rsidRPr="00B87515">
              <w:rPr>
                <w:rFonts w:ascii="Times New Roman"/>
                <w:bCs/>
                <w:color w:val="auto"/>
                <w:spacing w:val="-8"/>
                <w:szCs w:val="24"/>
              </w:rPr>
              <w:t>條</w:t>
            </w:r>
          </w:p>
        </w:tc>
        <w:tc>
          <w:tcPr>
            <w:tcW w:w="4371" w:type="pct"/>
          </w:tcPr>
          <w:p w:rsidR="00E55AFB" w:rsidRPr="00B87515" w:rsidRDefault="00E55AFB" w:rsidP="00734DAA">
            <w:pPr>
              <w:topLinePunct/>
              <w:spacing w:line="400" w:lineRule="exact"/>
              <w:rPr>
                <w:rFonts w:eastAsia="標楷體"/>
                <w:b/>
                <w:bCs/>
              </w:rPr>
            </w:pPr>
            <w:r w:rsidRPr="00B87515">
              <w:rPr>
                <w:rFonts w:eastAsia="標楷體"/>
                <w:b/>
                <w:bCs/>
              </w:rPr>
              <w:t>本基金名稱及存續期間</w:t>
            </w:r>
          </w:p>
        </w:tc>
      </w:tr>
      <w:tr w:rsidR="00E55AFB" w:rsidRPr="00B87515" w:rsidTr="00734DAA">
        <w:trPr>
          <w:trHeight w:val="61"/>
        </w:trPr>
        <w:tc>
          <w:tcPr>
            <w:tcW w:w="629" w:type="pct"/>
          </w:tcPr>
          <w:p w:rsidR="00E55AFB" w:rsidRPr="00B87515" w:rsidRDefault="00E55AFB" w:rsidP="00734DAA">
            <w:pPr>
              <w:topLinePunct/>
              <w:spacing w:line="400" w:lineRule="exact"/>
              <w:rPr>
                <w:rFonts w:eastAsia="標楷體"/>
              </w:rPr>
            </w:pPr>
          </w:p>
        </w:tc>
        <w:tc>
          <w:tcPr>
            <w:tcW w:w="4371" w:type="pct"/>
          </w:tcPr>
          <w:p w:rsidR="00E55AFB" w:rsidRPr="00B87515" w:rsidRDefault="00E55AFB" w:rsidP="00734DAA">
            <w:pPr>
              <w:topLinePunct/>
              <w:spacing w:line="400" w:lineRule="exact"/>
              <w:ind w:left="504" w:hangingChars="210" w:hanging="504"/>
              <w:rPr>
                <w:rFonts w:eastAsia="標楷體"/>
              </w:rPr>
            </w:pPr>
            <w:r w:rsidRPr="00B87515">
              <w:rPr>
                <w:rFonts w:eastAsia="標楷體" w:hint="eastAsia"/>
              </w:rPr>
              <w:t>一、</w:t>
            </w:r>
            <w:r w:rsidRPr="00B87515">
              <w:rPr>
                <w:rFonts w:eastAsia="標楷體"/>
              </w:rPr>
              <w:t>本基金為開放式基金，定名為（期貨信託公司簡稱）（基金名稱）期貨信託基金。</w:t>
            </w:r>
          </w:p>
        </w:tc>
      </w:tr>
      <w:tr w:rsidR="00E55AFB" w:rsidRPr="00B87515" w:rsidTr="00734DAA">
        <w:trPr>
          <w:trHeight w:val="171"/>
        </w:trPr>
        <w:tc>
          <w:tcPr>
            <w:tcW w:w="629" w:type="pct"/>
          </w:tcPr>
          <w:p w:rsidR="00E55AFB" w:rsidRPr="00B87515" w:rsidRDefault="00E55AFB" w:rsidP="00734DAA">
            <w:pPr>
              <w:topLinePunct/>
              <w:spacing w:line="400" w:lineRule="exact"/>
              <w:rPr>
                <w:rFonts w:eastAsia="標楷體"/>
                <w:b/>
                <w:bCs/>
              </w:rPr>
            </w:pPr>
          </w:p>
        </w:tc>
        <w:tc>
          <w:tcPr>
            <w:tcW w:w="4371" w:type="pct"/>
          </w:tcPr>
          <w:p w:rsidR="00E55AFB" w:rsidRPr="00B87515" w:rsidRDefault="00E55AFB" w:rsidP="00734DAA">
            <w:pPr>
              <w:topLinePunct/>
              <w:spacing w:line="400" w:lineRule="exact"/>
              <w:ind w:left="516" w:hangingChars="215" w:hanging="516"/>
              <w:rPr>
                <w:rFonts w:eastAsia="標楷體"/>
              </w:rPr>
            </w:pPr>
            <w:r w:rsidRPr="00B87515">
              <w:rPr>
                <w:rFonts w:eastAsia="標楷體" w:hint="eastAsia"/>
              </w:rPr>
              <w:t>二、</w:t>
            </w:r>
            <w:r w:rsidRPr="00B87515">
              <w:rPr>
                <w:rFonts w:eastAsia="標楷體"/>
              </w:rPr>
              <w:t>本基金之存續期間為不定期限；本契約終止時，本基金存續期間即為屆滿。（</w:t>
            </w:r>
            <w:r w:rsidRPr="00B87515">
              <w:rPr>
                <w:rFonts w:eastAsia="標楷體" w:hint="eastAsia"/>
              </w:rPr>
              <w:t>未訂存續期間者</w:t>
            </w:r>
            <w:r w:rsidRPr="00B87515">
              <w:rPr>
                <w:rFonts w:eastAsia="標楷體"/>
              </w:rPr>
              <w:t>適用）</w:t>
            </w:r>
          </w:p>
          <w:p w:rsidR="00E55AFB" w:rsidRPr="00B87515" w:rsidRDefault="00E55AFB" w:rsidP="00734DAA">
            <w:pPr>
              <w:topLinePunct/>
              <w:spacing w:line="400" w:lineRule="exact"/>
              <w:ind w:leftChars="168" w:left="403"/>
              <w:rPr>
                <w:rFonts w:eastAsia="標楷體"/>
                <w:b/>
                <w:bCs/>
              </w:rPr>
            </w:pPr>
            <w:r w:rsidRPr="00B87515">
              <w:rPr>
                <w:rFonts w:eastAsia="標楷體"/>
              </w:rPr>
              <w:t>本基金之存續期間為</w:t>
            </w:r>
            <w:r w:rsidRPr="00B87515">
              <w:rPr>
                <w:rFonts w:eastAsia="標楷體"/>
              </w:rPr>
              <w:t>______</w:t>
            </w:r>
            <w:r w:rsidRPr="00B87515">
              <w:rPr>
                <w:rFonts w:eastAsia="標楷體"/>
              </w:rPr>
              <w:t>；本基金存續期間屆滿或有本契約應終止情事時，本契約即為終止。（</w:t>
            </w:r>
            <w:r w:rsidRPr="00B87515">
              <w:rPr>
                <w:rFonts w:eastAsia="標楷體" w:hint="eastAsia"/>
              </w:rPr>
              <w:t>訂有存續期間者</w:t>
            </w:r>
            <w:r w:rsidRPr="00B87515">
              <w:rPr>
                <w:rFonts w:eastAsia="標楷體"/>
              </w:rPr>
              <w:t>適用）</w:t>
            </w:r>
          </w:p>
        </w:tc>
      </w:tr>
      <w:tr w:rsidR="00E55AFB" w:rsidRPr="00B87515" w:rsidTr="00734DAA">
        <w:trPr>
          <w:trHeight w:val="171"/>
        </w:trPr>
        <w:tc>
          <w:tcPr>
            <w:tcW w:w="629" w:type="pct"/>
          </w:tcPr>
          <w:p w:rsidR="00E55AFB" w:rsidRPr="00B87515" w:rsidRDefault="00E55AFB" w:rsidP="00734DAA">
            <w:pPr>
              <w:pStyle w:val="affd"/>
              <w:topLinePunct/>
              <w:autoSpaceDE/>
              <w:autoSpaceDN/>
              <w:snapToGrid w:val="0"/>
              <w:spacing w:before="0" w:after="0" w:line="400" w:lineRule="exact"/>
              <w:textAlignment w:val="auto"/>
              <w:rPr>
                <w:rFonts w:ascii="Times New Roman"/>
                <w:b w:val="0"/>
                <w:bCs/>
                <w:color w:val="auto"/>
                <w:szCs w:val="24"/>
              </w:rPr>
            </w:pPr>
            <w:r w:rsidRPr="00B87515">
              <w:rPr>
                <w:rFonts w:ascii="Times New Roman"/>
                <w:bCs/>
                <w:color w:val="auto"/>
                <w:spacing w:val="-8"/>
                <w:szCs w:val="24"/>
              </w:rPr>
              <w:t>第</w:t>
            </w:r>
            <w:r w:rsidRPr="00B87515">
              <w:rPr>
                <w:rFonts w:ascii="Times New Roman" w:hint="eastAsia"/>
                <w:bCs/>
                <w:color w:val="auto"/>
                <w:spacing w:val="-8"/>
                <w:szCs w:val="24"/>
              </w:rPr>
              <w:t xml:space="preserve">  </w:t>
            </w:r>
            <w:r w:rsidRPr="00B87515">
              <w:rPr>
                <w:rFonts w:ascii="Times New Roman"/>
                <w:bCs/>
                <w:color w:val="auto"/>
                <w:spacing w:val="-8"/>
                <w:szCs w:val="24"/>
              </w:rPr>
              <w:t>三</w:t>
            </w:r>
            <w:r w:rsidRPr="00B87515">
              <w:rPr>
                <w:rFonts w:ascii="Times New Roman" w:hint="eastAsia"/>
                <w:bCs/>
                <w:color w:val="auto"/>
                <w:spacing w:val="-8"/>
                <w:szCs w:val="24"/>
              </w:rPr>
              <w:t xml:space="preserve">  </w:t>
            </w:r>
            <w:r w:rsidRPr="00B87515">
              <w:rPr>
                <w:rFonts w:ascii="Times New Roman"/>
                <w:bCs/>
                <w:color w:val="auto"/>
                <w:spacing w:val="-8"/>
                <w:szCs w:val="24"/>
              </w:rPr>
              <w:t>條</w:t>
            </w:r>
          </w:p>
        </w:tc>
        <w:tc>
          <w:tcPr>
            <w:tcW w:w="4371" w:type="pct"/>
          </w:tcPr>
          <w:p w:rsidR="00E55AFB" w:rsidRPr="00B87515" w:rsidRDefault="00E55AFB" w:rsidP="00734DAA">
            <w:pPr>
              <w:topLinePunct/>
              <w:spacing w:line="400" w:lineRule="exact"/>
              <w:rPr>
                <w:rFonts w:eastAsia="標楷體"/>
                <w:b/>
                <w:bCs/>
              </w:rPr>
            </w:pPr>
            <w:r w:rsidRPr="00B87515">
              <w:rPr>
                <w:rFonts w:eastAsia="標楷體"/>
                <w:b/>
                <w:bCs/>
              </w:rPr>
              <w:t>本基金總面額</w:t>
            </w:r>
          </w:p>
        </w:tc>
      </w:tr>
      <w:tr w:rsidR="00E55AFB" w:rsidRPr="00B87515" w:rsidTr="00734DAA">
        <w:trPr>
          <w:trHeight w:val="360"/>
        </w:trPr>
        <w:tc>
          <w:tcPr>
            <w:tcW w:w="629" w:type="pct"/>
          </w:tcPr>
          <w:p w:rsidR="00E55AFB" w:rsidRPr="00B87515" w:rsidRDefault="00E55AFB" w:rsidP="00734DAA">
            <w:pPr>
              <w:topLinePunct/>
              <w:spacing w:line="400" w:lineRule="exact"/>
              <w:rPr>
                <w:rFonts w:eastAsia="標楷體"/>
              </w:rPr>
            </w:pPr>
          </w:p>
        </w:tc>
        <w:tc>
          <w:tcPr>
            <w:tcW w:w="4371" w:type="pct"/>
          </w:tcPr>
          <w:p w:rsidR="00E55AFB" w:rsidRPr="00B87515" w:rsidRDefault="00E55AFB" w:rsidP="006F4DB1">
            <w:pPr>
              <w:topLinePunct/>
              <w:spacing w:line="400" w:lineRule="exact"/>
              <w:ind w:left="485" w:hangingChars="202" w:hanging="485"/>
              <w:rPr>
                <w:rFonts w:eastAsia="標楷體"/>
              </w:rPr>
            </w:pPr>
            <w:r w:rsidRPr="00B87515">
              <w:rPr>
                <w:rFonts w:eastAsia="標楷體" w:hint="eastAsia"/>
              </w:rPr>
              <w:t>一、</w:t>
            </w:r>
            <w:r w:rsidR="00E72BC7" w:rsidRPr="001969BF">
              <w:rPr>
                <w:rFonts w:ascii="標楷體" w:eastAsia="標楷體" w:hAnsi="標楷體"/>
              </w:rPr>
              <w:t>本基金首次淨發行總面額最高為新臺幣____元，最低為新臺幣____元（不低於最高淨發行總面額之</w:t>
            </w:r>
            <w:r w:rsidR="00E72BC7" w:rsidRPr="001969BF">
              <w:rPr>
                <w:rFonts w:ascii="標楷體" w:eastAsia="標楷體" w:hAnsi="標楷體" w:hint="eastAsia"/>
              </w:rPr>
              <w:t>十</w:t>
            </w:r>
            <w:r w:rsidR="00E72BC7" w:rsidRPr="001969BF">
              <w:rPr>
                <w:rFonts w:ascii="標楷體" w:eastAsia="標楷體" w:hAnsi="標楷體"/>
              </w:rPr>
              <w:t>分之</w:t>
            </w:r>
            <w:r w:rsidR="00E72BC7" w:rsidRPr="001969BF">
              <w:rPr>
                <w:rFonts w:ascii="標楷體" w:eastAsia="標楷體" w:hAnsi="標楷體" w:hint="eastAsia"/>
              </w:rPr>
              <w:t>一。</w:t>
            </w:r>
            <w:r w:rsidR="00E72BC7" w:rsidRPr="001969BF">
              <w:rPr>
                <w:rFonts w:ascii="標楷體" w:eastAsia="標楷體" w:hAnsi="標楷體"/>
              </w:rPr>
              <w:t>若為首</w:t>
            </w:r>
            <w:r w:rsidR="00E72BC7" w:rsidRPr="001969BF">
              <w:rPr>
                <w:rFonts w:ascii="標楷體" w:eastAsia="標楷體" w:hAnsi="標楷體" w:hint="eastAsia"/>
              </w:rPr>
              <w:t>次</w:t>
            </w:r>
            <w:r w:rsidR="00E72BC7" w:rsidRPr="001969BF">
              <w:rPr>
                <w:rFonts w:ascii="標楷體" w:eastAsia="標楷體" w:hAnsi="標楷體"/>
              </w:rPr>
              <w:t>募</w:t>
            </w:r>
            <w:r w:rsidR="00E72BC7" w:rsidRPr="001969BF">
              <w:rPr>
                <w:rFonts w:ascii="標楷體" w:eastAsia="標楷體" w:hAnsi="標楷體" w:hint="eastAsia"/>
              </w:rPr>
              <w:t>集</w:t>
            </w:r>
            <w:r w:rsidR="00E72BC7" w:rsidRPr="001969BF">
              <w:rPr>
                <w:rFonts w:ascii="標楷體" w:eastAsia="標楷體" w:hAnsi="標楷體"/>
              </w:rPr>
              <w:t>者，不低於最高淨發行總面額之</w:t>
            </w:r>
            <w:r w:rsidR="00E72BC7" w:rsidRPr="001969BF">
              <w:rPr>
                <w:rFonts w:ascii="標楷體" w:eastAsia="標楷體" w:hAnsi="標楷體" w:hint="eastAsia"/>
              </w:rPr>
              <w:t>十</w:t>
            </w:r>
            <w:r w:rsidR="00E72BC7" w:rsidRPr="001969BF">
              <w:rPr>
                <w:rFonts w:ascii="標楷體" w:eastAsia="標楷體" w:hAnsi="標楷體"/>
              </w:rPr>
              <w:t>分之</w:t>
            </w:r>
            <w:r w:rsidR="00E72BC7" w:rsidRPr="001969BF">
              <w:rPr>
                <w:rFonts w:ascii="標楷體" w:eastAsia="標楷體" w:hAnsi="標楷體" w:hint="eastAsia"/>
              </w:rPr>
              <w:t>一，且</w:t>
            </w:r>
            <w:r w:rsidR="00E72BC7" w:rsidRPr="001969BF">
              <w:rPr>
                <w:rFonts w:ascii="標楷體" w:eastAsia="標楷體" w:hAnsi="標楷體"/>
              </w:rPr>
              <w:t>不得低於新臺幣伍億元）。每受益權單位面額為新臺幣</w:t>
            </w:r>
            <w:r w:rsidR="001B0B43" w:rsidRPr="00626834">
              <w:rPr>
                <w:rFonts w:ascii="標楷體" w:eastAsia="標楷體" w:hAnsi="標楷體"/>
                <w:color w:val="0000FF"/>
                <w:u w:val="single"/>
              </w:rPr>
              <w:t>____</w:t>
            </w:r>
            <w:r w:rsidR="00E72BC7" w:rsidRPr="001969BF">
              <w:rPr>
                <w:rFonts w:ascii="標楷體" w:eastAsia="標楷體" w:hAnsi="標楷體"/>
              </w:rPr>
              <w:t>元。淨發行受益權單位總數最高為_______單位。期貨信託公司募集本基金，經金管會核准後，</w:t>
            </w:r>
            <w:r w:rsidR="00E72BC7" w:rsidRPr="001969BF">
              <w:rPr>
                <w:rFonts w:ascii="標楷體" w:eastAsia="標楷體" w:hAnsi="標楷體" w:hint="eastAsia"/>
              </w:rPr>
              <w:t>除金管會另有規定外，</w:t>
            </w:r>
            <w:r w:rsidR="00E72BC7" w:rsidRPr="001969BF">
              <w:rPr>
                <w:rFonts w:ascii="標楷體" w:eastAsia="標楷體" w:hAnsi="標楷體"/>
              </w:rPr>
              <w:t>申</w:t>
            </w:r>
            <w:r w:rsidR="00E72BC7" w:rsidRPr="001969BF">
              <w:rPr>
                <w:rFonts w:ascii="標楷體" w:eastAsia="標楷體" w:hAnsi="標楷體" w:cs="Arial" w:hint="eastAsia"/>
              </w:rPr>
              <w:t>報</w:t>
            </w:r>
            <w:r w:rsidR="00E72BC7" w:rsidRPr="001969BF">
              <w:rPr>
                <w:rFonts w:ascii="標楷體" w:eastAsia="標楷體" w:hAnsi="標楷體"/>
              </w:rPr>
              <w:t>日前五個營業日平均已發行單位數占原申請核准</w:t>
            </w:r>
            <w:r w:rsidR="00E72BC7" w:rsidRPr="001969BF">
              <w:rPr>
                <w:rFonts w:ascii="標楷體" w:eastAsia="標楷體" w:hAnsi="標楷體" w:cs="Arial" w:hint="eastAsia"/>
              </w:rPr>
              <w:t>及申報生效</w:t>
            </w:r>
            <w:r w:rsidR="00E72BC7" w:rsidRPr="001969BF">
              <w:rPr>
                <w:rFonts w:ascii="標楷體" w:eastAsia="標楷體" w:hAnsi="標楷體"/>
              </w:rPr>
              <w:t>發行單位數之比率達百分之</w:t>
            </w:r>
            <w:r w:rsidR="00E72BC7" w:rsidRPr="001969BF">
              <w:rPr>
                <w:rFonts w:ascii="標楷體" w:eastAsia="標楷體" w:hAnsi="標楷體" w:hint="eastAsia"/>
              </w:rPr>
              <w:t>八</w:t>
            </w:r>
            <w:r w:rsidR="00E72BC7" w:rsidRPr="001969BF">
              <w:rPr>
                <w:rFonts w:ascii="標楷體" w:eastAsia="標楷體" w:hAnsi="標楷體"/>
              </w:rPr>
              <w:t>十以上</w:t>
            </w:r>
            <w:r w:rsidR="00E72BC7" w:rsidRPr="001969BF">
              <w:rPr>
                <w:rFonts w:ascii="標楷體" w:eastAsia="標楷體" w:hAnsi="標楷體" w:hint="eastAsia"/>
              </w:rPr>
              <w:t>者</w:t>
            </w:r>
            <w:r w:rsidR="00E72BC7" w:rsidRPr="001969BF">
              <w:rPr>
                <w:rFonts w:ascii="標楷體" w:eastAsia="標楷體" w:hAnsi="標楷體"/>
              </w:rPr>
              <w:t>，得</w:t>
            </w:r>
            <w:r w:rsidR="00E72BC7" w:rsidRPr="001969BF">
              <w:rPr>
                <w:rFonts w:ascii="標楷體" w:eastAsia="標楷體" w:hAnsi="標楷體" w:cs="Arial" w:hint="eastAsia"/>
              </w:rPr>
              <w:t>辦理</w:t>
            </w:r>
            <w:r w:rsidR="00E72BC7" w:rsidRPr="001969BF">
              <w:rPr>
                <w:rFonts w:ascii="標楷體" w:eastAsia="標楷體" w:hAnsi="標楷體"/>
              </w:rPr>
              <w:t>追加募集</w:t>
            </w:r>
            <w:r w:rsidRPr="00B87515">
              <w:rPr>
                <w:rFonts w:ascii="標楷體" w:eastAsia="標楷體" w:hAnsi="標楷體" w:hint="eastAsia"/>
              </w:rPr>
              <w:t>。</w:t>
            </w:r>
          </w:p>
        </w:tc>
      </w:tr>
      <w:tr w:rsidR="00E55AFB" w:rsidRPr="00B87515" w:rsidTr="00734DAA">
        <w:trPr>
          <w:trHeight w:val="61"/>
        </w:trPr>
        <w:tc>
          <w:tcPr>
            <w:tcW w:w="629" w:type="pct"/>
          </w:tcPr>
          <w:p w:rsidR="00E55AFB" w:rsidRPr="00B87515" w:rsidRDefault="00E55AFB" w:rsidP="00734DAA">
            <w:pPr>
              <w:topLinePunct/>
              <w:spacing w:line="400" w:lineRule="exact"/>
              <w:rPr>
                <w:rFonts w:eastAsia="標楷體"/>
              </w:rPr>
            </w:pPr>
          </w:p>
        </w:tc>
        <w:tc>
          <w:tcPr>
            <w:tcW w:w="4371" w:type="pct"/>
          </w:tcPr>
          <w:p w:rsidR="00E55AFB" w:rsidRPr="00B87515" w:rsidRDefault="00E55AFB" w:rsidP="00734DAA">
            <w:pPr>
              <w:topLinePunct/>
              <w:spacing w:line="400" w:lineRule="exact"/>
              <w:ind w:left="485" w:hangingChars="202" w:hanging="485"/>
              <w:rPr>
                <w:rFonts w:eastAsia="標楷體"/>
              </w:rPr>
            </w:pPr>
            <w:r w:rsidRPr="00B87515">
              <w:rPr>
                <w:rFonts w:eastAsia="標楷體" w:hint="eastAsia"/>
              </w:rPr>
              <w:t>二、</w:t>
            </w:r>
            <w:r w:rsidRPr="00B87515">
              <w:rPr>
                <w:rFonts w:eastAsia="標楷體"/>
              </w:rPr>
              <w:t>本基金經金管會</w:t>
            </w:r>
            <w:r w:rsidRPr="00C000A9">
              <w:rPr>
                <w:rFonts w:eastAsia="標楷體"/>
              </w:rPr>
              <w:t>核准募集後</w:t>
            </w:r>
            <w:r w:rsidRPr="00C000A9">
              <w:rPr>
                <w:rFonts w:eastAsia="標楷體" w:hint="eastAsia"/>
              </w:rPr>
              <w:t>，應於募集之核准</w:t>
            </w:r>
            <w:r w:rsidRPr="00B87515">
              <w:rPr>
                <w:rFonts w:eastAsia="標楷體" w:hint="eastAsia"/>
              </w:rPr>
              <w:t>函送達日起六個月內</w:t>
            </w:r>
            <w:r w:rsidRPr="00B87515">
              <w:rPr>
                <w:rFonts w:eastAsia="標楷體"/>
              </w:rPr>
              <w:t>開始募集，自募集日起三十天（首</w:t>
            </w:r>
            <w:r w:rsidRPr="00B87515">
              <w:rPr>
                <w:rFonts w:eastAsia="標楷體" w:hint="eastAsia"/>
              </w:rPr>
              <w:t>次</w:t>
            </w:r>
            <w:r w:rsidRPr="00B87515">
              <w:rPr>
                <w:rFonts w:eastAsia="標楷體"/>
              </w:rPr>
              <w:t>募</w:t>
            </w:r>
            <w:r w:rsidRPr="00B87515">
              <w:rPr>
                <w:rFonts w:eastAsia="標楷體" w:hint="eastAsia"/>
              </w:rPr>
              <w:t>集</w:t>
            </w:r>
            <w:r w:rsidRPr="00B87515">
              <w:rPr>
                <w:rFonts w:eastAsia="標楷體"/>
              </w:rPr>
              <w:t>者，</w:t>
            </w:r>
            <w:r w:rsidRPr="00B87515">
              <w:rPr>
                <w:rFonts w:eastAsia="標楷體" w:hint="eastAsia"/>
              </w:rPr>
              <w:t>為</w:t>
            </w:r>
            <w:r w:rsidRPr="00B87515">
              <w:rPr>
                <w:rFonts w:eastAsia="標楷體"/>
              </w:rPr>
              <w:t>四十五天）內應募足前項規定之最低淨發行總面額。但有正當理由無法於</w:t>
            </w:r>
            <w:r w:rsidRPr="00B87515">
              <w:rPr>
                <w:rFonts w:eastAsia="標楷體" w:hint="eastAsia"/>
              </w:rPr>
              <w:t>六</w:t>
            </w:r>
            <w:r w:rsidRPr="00B87515">
              <w:rPr>
                <w:rFonts w:eastAsia="標楷體"/>
              </w:rPr>
              <w:t>個月內開始募集者，於期限屆滿前，得向</w:t>
            </w:r>
            <w:r w:rsidRPr="0092232C">
              <w:rPr>
                <w:rFonts w:ascii="標楷體" w:eastAsia="標楷體" w:hAnsi="標楷體" w:hint="eastAsia"/>
              </w:rPr>
              <w:t>金管會</w:t>
            </w:r>
            <w:r w:rsidRPr="00C000A9">
              <w:rPr>
                <w:rFonts w:eastAsia="標楷體"/>
              </w:rPr>
              <w:t>申請</w:t>
            </w:r>
            <w:r w:rsidRPr="00B87515">
              <w:rPr>
                <w:rFonts w:eastAsia="標楷體"/>
              </w:rPr>
              <w:t>展延一次，並以</w:t>
            </w:r>
            <w:r w:rsidRPr="00B87515">
              <w:rPr>
                <w:rFonts w:eastAsia="標楷體" w:hint="eastAsia"/>
              </w:rPr>
              <w:t>六</w:t>
            </w:r>
            <w:r w:rsidRPr="00B87515">
              <w:rPr>
                <w:rFonts w:eastAsia="標楷體"/>
              </w:rPr>
              <w:t>個月為限。在上開期間內募集之受益憑證淨發行總面額已達最低淨發行總面額而未達前項最高淨發行總面額部分，於上開期間屆滿後，仍得繼續發行受益憑證募集之。募足首次最低淨發行總面額後，期貨信託公司應將其受益權單位總數報金管會</w:t>
            </w:r>
            <w:r w:rsidRPr="00B87515">
              <w:rPr>
                <w:rFonts w:eastAsia="標楷體" w:hint="eastAsia"/>
              </w:rPr>
              <w:t>；</w:t>
            </w:r>
            <w:r w:rsidRPr="00B87515">
              <w:rPr>
                <w:rFonts w:eastAsia="標楷體"/>
              </w:rPr>
              <w:t>募足首次</w:t>
            </w:r>
            <w:r w:rsidRPr="00B87515">
              <w:rPr>
                <w:rFonts w:eastAsia="標楷體" w:hint="eastAsia"/>
              </w:rPr>
              <w:t>最高淨發行總面額時應向同業公會申報轉報金管會</w:t>
            </w:r>
            <w:r w:rsidRPr="00B87515">
              <w:rPr>
                <w:rFonts w:eastAsia="標楷體"/>
              </w:rPr>
              <w:t>，</w:t>
            </w:r>
            <w:r w:rsidRPr="00C000A9">
              <w:rPr>
                <w:rFonts w:eastAsia="標楷體"/>
              </w:rPr>
              <w:t>追加發行時亦同</w:t>
            </w:r>
            <w:r w:rsidRPr="00B87515">
              <w:rPr>
                <w:rFonts w:eastAsia="標楷體"/>
              </w:rPr>
              <w:t>。</w:t>
            </w:r>
          </w:p>
        </w:tc>
      </w:tr>
      <w:tr w:rsidR="00E55AFB" w:rsidRPr="00B87515" w:rsidTr="00734DAA">
        <w:trPr>
          <w:trHeight w:val="61"/>
        </w:trPr>
        <w:tc>
          <w:tcPr>
            <w:tcW w:w="629" w:type="pct"/>
          </w:tcPr>
          <w:p w:rsidR="00E55AFB" w:rsidRPr="00B87515" w:rsidRDefault="00E55AFB" w:rsidP="00734DAA">
            <w:pPr>
              <w:topLinePunct/>
              <w:spacing w:line="400" w:lineRule="exact"/>
              <w:rPr>
                <w:rFonts w:eastAsia="標楷體"/>
              </w:rPr>
            </w:pPr>
          </w:p>
        </w:tc>
        <w:tc>
          <w:tcPr>
            <w:tcW w:w="4371" w:type="pct"/>
          </w:tcPr>
          <w:p w:rsidR="00E55AFB" w:rsidRPr="00B87515" w:rsidRDefault="00E55AFB" w:rsidP="00734DAA">
            <w:pPr>
              <w:topLinePunct/>
              <w:spacing w:line="400" w:lineRule="exact"/>
              <w:ind w:left="485" w:hangingChars="202" w:hanging="485"/>
              <w:rPr>
                <w:rFonts w:eastAsia="標楷體"/>
              </w:rPr>
            </w:pPr>
            <w:r w:rsidRPr="00B87515">
              <w:rPr>
                <w:rFonts w:eastAsia="標楷體" w:hint="eastAsia"/>
              </w:rPr>
              <w:t>三、</w:t>
            </w:r>
            <w:r w:rsidRPr="00B87515">
              <w:rPr>
                <w:rFonts w:eastAsia="標楷體"/>
              </w:rPr>
              <w:t>本基金之受益權，按已發行受益權單位總數，平均分割；每一受益權單位有同等之權利，即本金受償權、收益之分配權及其他依本契約或法令規定之權利。本基金追加募集發行之受益</w:t>
            </w:r>
            <w:r w:rsidRPr="00B87515">
              <w:rPr>
                <w:rFonts w:eastAsia="標楷體" w:hint="eastAsia"/>
              </w:rPr>
              <w:t>憑證</w:t>
            </w:r>
            <w:r w:rsidRPr="00B87515">
              <w:rPr>
                <w:rFonts w:eastAsia="標楷體"/>
              </w:rPr>
              <w:t>，亦享有相同權利。</w:t>
            </w:r>
          </w:p>
        </w:tc>
      </w:tr>
      <w:tr w:rsidR="00E55AFB" w:rsidRPr="00B87515" w:rsidTr="00734DAA">
        <w:trPr>
          <w:trHeight w:val="213"/>
        </w:trPr>
        <w:tc>
          <w:tcPr>
            <w:tcW w:w="629" w:type="pct"/>
          </w:tcPr>
          <w:p w:rsidR="00E55AFB" w:rsidRPr="00B87515" w:rsidRDefault="00E55AFB" w:rsidP="00734DAA">
            <w:pPr>
              <w:pStyle w:val="affd"/>
              <w:topLinePunct/>
              <w:autoSpaceDE/>
              <w:autoSpaceDN/>
              <w:snapToGrid w:val="0"/>
              <w:spacing w:before="0" w:after="0" w:line="400" w:lineRule="exact"/>
              <w:textAlignment w:val="auto"/>
              <w:rPr>
                <w:rFonts w:ascii="Times New Roman"/>
                <w:b w:val="0"/>
                <w:bCs/>
                <w:color w:val="auto"/>
                <w:szCs w:val="24"/>
              </w:rPr>
            </w:pPr>
            <w:r w:rsidRPr="00B87515">
              <w:rPr>
                <w:rFonts w:ascii="Times New Roman"/>
                <w:bCs/>
                <w:color w:val="auto"/>
                <w:spacing w:val="-8"/>
                <w:szCs w:val="24"/>
              </w:rPr>
              <w:t>第</w:t>
            </w:r>
            <w:r w:rsidRPr="00B87515">
              <w:rPr>
                <w:rFonts w:ascii="Times New Roman" w:hint="eastAsia"/>
                <w:bCs/>
                <w:color w:val="auto"/>
                <w:spacing w:val="-8"/>
                <w:szCs w:val="24"/>
              </w:rPr>
              <w:t xml:space="preserve">  </w:t>
            </w:r>
            <w:r w:rsidRPr="00B87515">
              <w:rPr>
                <w:rFonts w:ascii="Times New Roman"/>
                <w:bCs/>
                <w:color w:val="auto"/>
                <w:spacing w:val="-8"/>
                <w:szCs w:val="24"/>
              </w:rPr>
              <w:t>四</w:t>
            </w:r>
            <w:r w:rsidRPr="00B87515">
              <w:rPr>
                <w:rFonts w:ascii="Times New Roman" w:hint="eastAsia"/>
                <w:bCs/>
                <w:color w:val="auto"/>
                <w:spacing w:val="-8"/>
                <w:szCs w:val="24"/>
              </w:rPr>
              <w:t xml:space="preserve">  </w:t>
            </w:r>
            <w:r w:rsidRPr="00B87515">
              <w:rPr>
                <w:rFonts w:ascii="Times New Roman"/>
                <w:bCs/>
                <w:color w:val="auto"/>
                <w:spacing w:val="-8"/>
                <w:szCs w:val="24"/>
              </w:rPr>
              <w:t>條</w:t>
            </w:r>
          </w:p>
        </w:tc>
        <w:tc>
          <w:tcPr>
            <w:tcW w:w="4371" w:type="pct"/>
          </w:tcPr>
          <w:p w:rsidR="00E55AFB" w:rsidRPr="00B87515" w:rsidRDefault="00E55AFB" w:rsidP="00734DAA">
            <w:pPr>
              <w:topLinePunct/>
              <w:spacing w:line="400" w:lineRule="exact"/>
              <w:rPr>
                <w:rFonts w:eastAsia="標楷體"/>
                <w:b/>
                <w:bCs/>
              </w:rPr>
            </w:pPr>
            <w:r w:rsidRPr="00B87515">
              <w:rPr>
                <w:rFonts w:eastAsia="標楷體"/>
                <w:b/>
                <w:bCs/>
              </w:rPr>
              <w:t>受益憑證之發行</w:t>
            </w:r>
          </w:p>
        </w:tc>
      </w:tr>
      <w:tr w:rsidR="00E55AFB" w:rsidRPr="00B87515" w:rsidTr="00734DAA">
        <w:trPr>
          <w:trHeight w:val="61"/>
        </w:trPr>
        <w:tc>
          <w:tcPr>
            <w:tcW w:w="629" w:type="pct"/>
          </w:tcPr>
          <w:p w:rsidR="00E55AFB" w:rsidRPr="00B87515" w:rsidRDefault="00E55AFB" w:rsidP="00734DAA">
            <w:pPr>
              <w:topLinePunct/>
              <w:spacing w:line="400" w:lineRule="exact"/>
              <w:rPr>
                <w:rFonts w:eastAsia="標楷體"/>
              </w:rPr>
            </w:pPr>
          </w:p>
        </w:tc>
        <w:tc>
          <w:tcPr>
            <w:tcW w:w="4371" w:type="pct"/>
          </w:tcPr>
          <w:p w:rsidR="00E55AFB" w:rsidRPr="00B87515" w:rsidRDefault="00E55AFB" w:rsidP="00734DAA">
            <w:pPr>
              <w:topLinePunct/>
              <w:spacing w:line="400" w:lineRule="exact"/>
              <w:ind w:left="485" w:hangingChars="202" w:hanging="485"/>
              <w:rPr>
                <w:rFonts w:eastAsia="標楷體"/>
              </w:rPr>
            </w:pPr>
            <w:r w:rsidRPr="00B87515">
              <w:rPr>
                <w:rFonts w:eastAsia="標楷體" w:hint="eastAsia"/>
              </w:rPr>
              <w:t>一、</w:t>
            </w:r>
            <w:r w:rsidRPr="00B87515">
              <w:rPr>
                <w:rFonts w:eastAsia="標楷體"/>
              </w:rPr>
              <w:t>期貨信託公司發行受益憑證，應經金管會之</w:t>
            </w:r>
            <w:r w:rsidRPr="00C000A9">
              <w:rPr>
                <w:rFonts w:eastAsia="標楷體"/>
              </w:rPr>
              <w:t>事先核准</w:t>
            </w:r>
            <w:r w:rsidRPr="00B87515">
              <w:rPr>
                <w:rFonts w:eastAsia="標楷體"/>
              </w:rPr>
              <w:t>後，於開始募集前於</w:t>
            </w:r>
            <w:r w:rsidRPr="00B87515">
              <w:rPr>
                <w:rFonts w:eastAsia="標楷體" w:hint="eastAsia"/>
              </w:rPr>
              <w:t>期信基金資訊觀測站</w:t>
            </w:r>
            <w:r w:rsidRPr="00B87515">
              <w:rPr>
                <w:rFonts w:eastAsia="標楷體"/>
              </w:rPr>
              <w:t>辦理公告。本基金成立前，不得發行受益憑證，本基金受益憑證發行日至遲不得超過自本基金成立日起算三十日。</w:t>
            </w:r>
          </w:p>
        </w:tc>
      </w:tr>
      <w:tr w:rsidR="00E55AFB" w:rsidRPr="00B87515" w:rsidTr="00734DAA">
        <w:trPr>
          <w:trHeight w:val="61"/>
        </w:trPr>
        <w:tc>
          <w:tcPr>
            <w:tcW w:w="629" w:type="pct"/>
          </w:tcPr>
          <w:p w:rsidR="00E55AFB" w:rsidRPr="00B87515" w:rsidRDefault="00E55AFB" w:rsidP="00734DAA">
            <w:pPr>
              <w:topLinePunct/>
              <w:spacing w:line="400" w:lineRule="exact"/>
              <w:rPr>
                <w:rFonts w:eastAsia="標楷體"/>
              </w:rPr>
            </w:pPr>
          </w:p>
        </w:tc>
        <w:tc>
          <w:tcPr>
            <w:tcW w:w="4371" w:type="pct"/>
          </w:tcPr>
          <w:p w:rsidR="00E55AFB" w:rsidRPr="00B87515" w:rsidRDefault="00E55AFB" w:rsidP="00734DAA">
            <w:pPr>
              <w:topLinePunct/>
              <w:spacing w:line="400" w:lineRule="exact"/>
              <w:ind w:left="485" w:hangingChars="202" w:hanging="485"/>
              <w:rPr>
                <w:rFonts w:eastAsia="標楷體"/>
              </w:rPr>
            </w:pPr>
            <w:r w:rsidRPr="00B87515">
              <w:rPr>
                <w:rFonts w:eastAsia="標楷體" w:hint="eastAsia"/>
              </w:rPr>
              <w:t>二、</w:t>
            </w:r>
            <w:r w:rsidRPr="00B87515">
              <w:rPr>
                <w:rFonts w:eastAsia="標楷體"/>
              </w:rPr>
              <w:t>受益憑證表彰受益權，每一受益憑證所表彰之受益權單位數，以四捨五入之方式計算至小數點以下第</w:t>
            </w:r>
            <w:r w:rsidRPr="00B87515">
              <w:rPr>
                <w:rFonts w:eastAsia="標楷體"/>
              </w:rPr>
              <w:t>____</w:t>
            </w:r>
            <w:r w:rsidRPr="00B87515">
              <w:rPr>
                <w:rFonts w:eastAsia="標楷體"/>
              </w:rPr>
              <w:t>位。</w:t>
            </w:r>
          </w:p>
        </w:tc>
      </w:tr>
      <w:tr w:rsidR="00E55AFB" w:rsidRPr="00B87515" w:rsidTr="00734DAA">
        <w:trPr>
          <w:trHeight w:val="61"/>
        </w:trPr>
        <w:tc>
          <w:tcPr>
            <w:tcW w:w="629" w:type="pct"/>
          </w:tcPr>
          <w:p w:rsidR="00E55AFB" w:rsidRPr="00B87515" w:rsidRDefault="00E55AFB" w:rsidP="00734DAA">
            <w:pPr>
              <w:topLinePunct/>
              <w:spacing w:line="400" w:lineRule="exact"/>
              <w:rPr>
                <w:rFonts w:eastAsia="標楷體"/>
              </w:rPr>
            </w:pPr>
          </w:p>
        </w:tc>
        <w:tc>
          <w:tcPr>
            <w:tcW w:w="4371" w:type="pct"/>
          </w:tcPr>
          <w:p w:rsidR="00E55AFB" w:rsidRPr="00B87515" w:rsidRDefault="00E55AFB" w:rsidP="00734DAA">
            <w:pPr>
              <w:topLinePunct/>
              <w:spacing w:line="400" w:lineRule="exact"/>
              <w:ind w:left="485" w:hangingChars="202" w:hanging="485"/>
              <w:rPr>
                <w:rFonts w:eastAsia="標楷體"/>
              </w:rPr>
            </w:pPr>
            <w:r w:rsidRPr="00B87515">
              <w:rPr>
                <w:rFonts w:eastAsia="標楷體" w:hint="eastAsia"/>
              </w:rPr>
              <w:t>三、</w:t>
            </w:r>
            <w:r w:rsidRPr="00B87515">
              <w:rPr>
                <w:rFonts w:eastAsia="標楷體"/>
              </w:rPr>
              <w:t>本基金受益憑證為記名式。期貨信託公司應於交付受益人之受益憑證相關文書中記載每一受益憑證之受益權單位數。</w:t>
            </w:r>
          </w:p>
        </w:tc>
      </w:tr>
      <w:tr w:rsidR="00E55AFB" w:rsidRPr="00B87515" w:rsidTr="00734DAA">
        <w:trPr>
          <w:trHeight w:val="61"/>
        </w:trPr>
        <w:tc>
          <w:tcPr>
            <w:tcW w:w="629" w:type="pct"/>
          </w:tcPr>
          <w:p w:rsidR="00E55AFB" w:rsidRPr="00B87515" w:rsidRDefault="00E55AFB" w:rsidP="00734DAA">
            <w:pPr>
              <w:topLinePunct/>
              <w:spacing w:line="400" w:lineRule="exact"/>
              <w:rPr>
                <w:rFonts w:eastAsia="標楷體"/>
              </w:rPr>
            </w:pPr>
          </w:p>
        </w:tc>
        <w:tc>
          <w:tcPr>
            <w:tcW w:w="4371" w:type="pct"/>
          </w:tcPr>
          <w:p w:rsidR="00E55AFB" w:rsidRPr="00B87515" w:rsidRDefault="00E55AFB" w:rsidP="00734DAA">
            <w:pPr>
              <w:topLinePunct/>
              <w:spacing w:line="400" w:lineRule="exact"/>
              <w:ind w:left="485" w:hangingChars="202" w:hanging="485"/>
              <w:rPr>
                <w:rFonts w:eastAsia="標楷體"/>
              </w:rPr>
            </w:pPr>
            <w:r w:rsidRPr="00B87515">
              <w:rPr>
                <w:rFonts w:eastAsia="標楷體" w:hint="eastAsia"/>
              </w:rPr>
              <w:t>四、</w:t>
            </w:r>
            <w:r w:rsidRPr="00B87515">
              <w:rPr>
                <w:rFonts w:eastAsia="標楷體"/>
              </w:rPr>
              <w:t>除因繼承而為共有外，每一受益憑證之受益人以一人為限。</w:t>
            </w:r>
          </w:p>
        </w:tc>
      </w:tr>
      <w:tr w:rsidR="00E55AFB" w:rsidRPr="00B87515" w:rsidTr="00734DAA">
        <w:trPr>
          <w:trHeight w:val="61"/>
        </w:trPr>
        <w:tc>
          <w:tcPr>
            <w:tcW w:w="629" w:type="pct"/>
          </w:tcPr>
          <w:p w:rsidR="00E55AFB" w:rsidRPr="00B87515" w:rsidRDefault="00E55AFB" w:rsidP="00734DAA">
            <w:pPr>
              <w:topLinePunct/>
              <w:spacing w:line="400" w:lineRule="exact"/>
              <w:rPr>
                <w:rFonts w:eastAsia="標楷體"/>
              </w:rPr>
            </w:pPr>
          </w:p>
        </w:tc>
        <w:tc>
          <w:tcPr>
            <w:tcW w:w="4371" w:type="pct"/>
          </w:tcPr>
          <w:p w:rsidR="00E55AFB" w:rsidRPr="00B87515" w:rsidRDefault="00E55AFB" w:rsidP="00734DAA">
            <w:pPr>
              <w:topLinePunct/>
              <w:spacing w:line="400" w:lineRule="exact"/>
              <w:ind w:left="485" w:hangingChars="202" w:hanging="485"/>
              <w:rPr>
                <w:rFonts w:eastAsia="標楷體"/>
              </w:rPr>
            </w:pPr>
            <w:r w:rsidRPr="00B87515">
              <w:rPr>
                <w:rFonts w:eastAsia="標楷體" w:hint="eastAsia"/>
              </w:rPr>
              <w:t>五、</w:t>
            </w:r>
            <w:r w:rsidRPr="00B87515">
              <w:rPr>
                <w:rFonts w:eastAsia="標楷體"/>
              </w:rPr>
              <w:t>因繼承而共有受益權時，應推派一人代表行使受益權。</w:t>
            </w:r>
          </w:p>
        </w:tc>
      </w:tr>
      <w:tr w:rsidR="00E55AFB" w:rsidRPr="00B87515" w:rsidTr="00734DAA">
        <w:trPr>
          <w:trHeight w:val="61"/>
        </w:trPr>
        <w:tc>
          <w:tcPr>
            <w:tcW w:w="629" w:type="pct"/>
          </w:tcPr>
          <w:p w:rsidR="00E55AFB" w:rsidRPr="00B87515" w:rsidRDefault="00E55AFB" w:rsidP="00734DAA">
            <w:pPr>
              <w:topLinePunct/>
              <w:spacing w:line="400" w:lineRule="exact"/>
              <w:rPr>
                <w:rFonts w:eastAsia="標楷體"/>
              </w:rPr>
            </w:pPr>
          </w:p>
        </w:tc>
        <w:tc>
          <w:tcPr>
            <w:tcW w:w="4371" w:type="pct"/>
          </w:tcPr>
          <w:p w:rsidR="00E55AFB" w:rsidRPr="00B87515" w:rsidRDefault="00E55AFB" w:rsidP="00734DAA">
            <w:pPr>
              <w:topLinePunct/>
              <w:spacing w:line="400" w:lineRule="exact"/>
              <w:ind w:left="485" w:hangingChars="202" w:hanging="485"/>
              <w:rPr>
                <w:rFonts w:eastAsia="標楷體"/>
              </w:rPr>
            </w:pPr>
            <w:r w:rsidRPr="00B87515">
              <w:rPr>
                <w:rFonts w:eastAsia="標楷體" w:hint="eastAsia"/>
              </w:rPr>
              <w:t>六、</w:t>
            </w:r>
            <w:r w:rsidRPr="00B87515">
              <w:rPr>
                <w:rFonts w:eastAsia="標楷體"/>
              </w:rPr>
              <w:t>政府或法人為受益人時，應指定自然人一人代表行使受益權。</w:t>
            </w:r>
          </w:p>
        </w:tc>
      </w:tr>
      <w:tr w:rsidR="00E55AFB" w:rsidRPr="00B87515" w:rsidTr="00734DAA">
        <w:trPr>
          <w:trHeight w:val="61"/>
        </w:trPr>
        <w:tc>
          <w:tcPr>
            <w:tcW w:w="629" w:type="pct"/>
          </w:tcPr>
          <w:p w:rsidR="00E55AFB" w:rsidRPr="00B87515" w:rsidRDefault="00E55AFB" w:rsidP="00734DAA">
            <w:pPr>
              <w:topLinePunct/>
              <w:spacing w:line="400" w:lineRule="exact"/>
              <w:rPr>
                <w:rFonts w:eastAsia="標楷體"/>
                <w:b/>
                <w:bCs/>
              </w:rPr>
            </w:pPr>
          </w:p>
        </w:tc>
        <w:tc>
          <w:tcPr>
            <w:tcW w:w="4371" w:type="pct"/>
          </w:tcPr>
          <w:p w:rsidR="00E55AFB" w:rsidRPr="00B87515" w:rsidRDefault="00E55AFB" w:rsidP="00734DAA">
            <w:pPr>
              <w:topLinePunct/>
              <w:spacing w:line="400" w:lineRule="exact"/>
              <w:ind w:left="485" w:hangingChars="202" w:hanging="485"/>
              <w:rPr>
                <w:rFonts w:eastAsia="標楷體"/>
              </w:rPr>
            </w:pPr>
            <w:r w:rsidRPr="00B87515">
              <w:rPr>
                <w:rFonts w:eastAsia="標楷體" w:hint="eastAsia"/>
              </w:rPr>
              <w:t>七、</w:t>
            </w:r>
            <w:r w:rsidRPr="00B87515">
              <w:rPr>
                <w:rFonts w:eastAsia="標楷體"/>
              </w:rPr>
              <w:t>本基金受益憑證以無實體發行，並依下列規定辦理：</w:t>
            </w:r>
          </w:p>
          <w:p w:rsidR="00E55AFB" w:rsidRPr="00B87515" w:rsidRDefault="00E55AFB" w:rsidP="00734DAA">
            <w:pPr>
              <w:kinsoku w:val="0"/>
              <w:overflowPunct w:val="0"/>
              <w:autoSpaceDE w:val="0"/>
              <w:autoSpaceDN w:val="0"/>
              <w:spacing w:line="400" w:lineRule="exact"/>
              <w:ind w:left="664" w:hanging="438"/>
              <w:rPr>
                <w:rFonts w:eastAsia="標楷體"/>
              </w:rPr>
            </w:pPr>
            <w:r w:rsidRPr="00B87515">
              <w:rPr>
                <w:rFonts w:eastAsia="標楷體"/>
              </w:rPr>
              <w:t>(</w:t>
            </w:r>
            <w:r w:rsidRPr="00B87515">
              <w:rPr>
                <w:rFonts w:eastAsia="標楷體"/>
              </w:rPr>
              <w:t>一</w:t>
            </w:r>
            <w:r w:rsidRPr="00B87515">
              <w:rPr>
                <w:rFonts w:eastAsia="標楷體"/>
              </w:rPr>
              <w:t>)</w:t>
            </w:r>
            <w:r w:rsidRPr="00B87515">
              <w:rPr>
                <w:rFonts w:eastAsia="標楷體"/>
              </w:rPr>
              <w:t>期貨信託公司發行受益憑證以登錄及帳簿劃撥方式交付，並應依</w:t>
            </w:r>
            <w:r w:rsidRPr="00B87515">
              <w:rPr>
                <w:rFonts w:eastAsia="標楷體" w:hint="eastAsia"/>
              </w:rPr>
              <w:t>有價證券集中保管</w:t>
            </w:r>
            <w:r w:rsidRPr="00B87515">
              <w:rPr>
                <w:rFonts w:eastAsia="標楷體"/>
              </w:rPr>
              <w:t>帳簿劃撥作業辦法及證券集中保管事業之相關規定辦理。</w:t>
            </w:r>
          </w:p>
          <w:p w:rsidR="00E55AFB" w:rsidRPr="00B87515" w:rsidRDefault="00E55AFB" w:rsidP="00734DAA">
            <w:pPr>
              <w:kinsoku w:val="0"/>
              <w:overflowPunct w:val="0"/>
              <w:autoSpaceDE w:val="0"/>
              <w:autoSpaceDN w:val="0"/>
              <w:spacing w:line="400" w:lineRule="exact"/>
              <w:ind w:left="664" w:hanging="438"/>
              <w:rPr>
                <w:rFonts w:eastAsia="標楷體"/>
              </w:rPr>
            </w:pPr>
            <w:r w:rsidRPr="00B87515">
              <w:rPr>
                <w:rFonts w:eastAsia="標楷體"/>
              </w:rPr>
              <w:t>(</w:t>
            </w:r>
            <w:r w:rsidRPr="00B87515">
              <w:rPr>
                <w:rFonts w:eastAsia="標楷體"/>
              </w:rPr>
              <w:t>二</w:t>
            </w:r>
            <w:r w:rsidRPr="00B87515">
              <w:rPr>
                <w:rFonts w:eastAsia="標楷體"/>
              </w:rPr>
              <w:t>)</w:t>
            </w:r>
            <w:r w:rsidRPr="00B87515">
              <w:rPr>
                <w:rFonts w:eastAsia="標楷體"/>
              </w:rPr>
              <w:t>本基金受益憑證全數以無實體發行，受益人不得申請領回實體受益憑證。</w:t>
            </w:r>
          </w:p>
          <w:p w:rsidR="00E55AFB" w:rsidRPr="00B87515" w:rsidRDefault="00E55AFB" w:rsidP="00734DAA">
            <w:pPr>
              <w:kinsoku w:val="0"/>
              <w:overflowPunct w:val="0"/>
              <w:autoSpaceDE w:val="0"/>
              <w:autoSpaceDN w:val="0"/>
              <w:spacing w:line="400" w:lineRule="exact"/>
              <w:ind w:left="664" w:hanging="438"/>
              <w:rPr>
                <w:rFonts w:eastAsia="標楷體"/>
              </w:rPr>
            </w:pPr>
            <w:r w:rsidRPr="00B87515">
              <w:rPr>
                <w:rFonts w:eastAsia="標楷體"/>
              </w:rPr>
              <w:t>(</w:t>
            </w:r>
            <w:r w:rsidRPr="00B87515">
              <w:rPr>
                <w:rFonts w:eastAsia="標楷體"/>
              </w:rPr>
              <w:t>三</w:t>
            </w:r>
            <w:r w:rsidRPr="00B87515">
              <w:rPr>
                <w:rFonts w:eastAsia="標楷體"/>
              </w:rPr>
              <w:t>)</w:t>
            </w:r>
            <w:r w:rsidRPr="00B87515">
              <w:rPr>
                <w:rFonts w:eastAsia="標楷體"/>
              </w:rPr>
              <w:t>期貨信託公司與證券集中保管事業間之權利義務關係，依雙方簽訂之開戶契約書及開放式受益憑證款項收付契約書之規定。</w:t>
            </w:r>
          </w:p>
          <w:p w:rsidR="00E55AFB" w:rsidRPr="00B87515" w:rsidRDefault="00E55AFB" w:rsidP="00734DAA">
            <w:pPr>
              <w:kinsoku w:val="0"/>
              <w:overflowPunct w:val="0"/>
              <w:autoSpaceDE w:val="0"/>
              <w:autoSpaceDN w:val="0"/>
              <w:spacing w:line="400" w:lineRule="exact"/>
              <w:ind w:left="664" w:hanging="438"/>
              <w:rPr>
                <w:rFonts w:eastAsia="標楷體"/>
              </w:rPr>
            </w:pPr>
            <w:r w:rsidRPr="00B87515">
              <w:rPr>
                <w:rFonts w:eastAsia="標楷體"/>
              </w:rPr>
              <w:t>(</w:t>
            </w:r>
            <w:r w:rsidRPr="00B87515">
              <w:rPr>
                <w:rFonts w:eastAsia="標楷體"/>
              </w:rPr>
              <w:t>四</w:t>
            </w:r>
            <w:r w:rsidRPr="00B87515">
              <w:rPr>
                <w:rFonts w:eastAsia="標楷體"/>
              </w:rPr>
              <w:t>)</w:t>
            </w:r>
            <w:r w:rsidRPr="00B87515">
              <w:rPr>
                <w:rFonts w:eastAsia="標楷體"/>
              </w:rPr>
              <w:t>期貨信託公司應將受益人資料送交證券集中保管事業登錄。</w:t>
            </w:r>
          </w:p>
          <w:p w:rsidR="00E55AFB" w:rsidRPr="00B87515" w:rsidRDefault="00E55AFB" w:rsidP="00734DAA">
            <w:pPr>
              <w:kinsoku w:val="0"/>
              <w:overflowPunct w:val="0"/>
              <w:autoSpaceDE w:val="0"/>
              <w:autoSpaceDN w:val="0"/>
              <w:spacing w:line="400" w:lineRule="exact"/>
              <w:ind w:left="664" w:hanging="438"/>
              <w:rPr>
                <w:rFonts w:eastAsia="標楷體"/>
              </w:rPr>
            </w:pPr>
            <w:r w:rsidRPr="00B87515">
              <w:rPr>
                <w:rFonts w:eastAsia="標楷體"/>
              </w:rPr>
              <w:t>(</w:t>
            </w:r>
            <w:r w:rsidRPr="00B87515">
              <w:rPr>
                <w:rFonts w:eastAsia="標楷體"/>
              </w:rPr>
              <w:t>五</w:t>
            </w:r>
            <w:r w:rsidRPr="00B87515">
              <w:rPr>
                <w:rFonts w:eastAsia="標楷體"/>
              </w:rPr>
              <w:t>)</w:t>
            </w:r>
            <w:r w:rsidRPr="00B87515">
              <w:rPr>
                <w:rFonts w:eastAsia="標楷體"/>
              </w:rPr>
              <w:t>受益人向期貨信託公司或基金銷售機構所為之申購，其受益憑證</w:t>
            </w:r>
            <w:r w:rsidRPr="00B87515">
              <w:rPr>
                <w:rFonts w:eastAsia="標楷體" w:hint="eastAsia"/>
              </w:rPr>
              <w:t>應</w:t>
            </w:r>
            <w:r w:rsidRPr="00B87515">
              <w:rPr>
                <w:rFonts w:eastAsia="標楷體"/>
              </w:rPr>
              <w:t>登載於期貨信託公司開設於證券集中保管事業之保管劃撥帳戶下之登錄專戶。其後請求買回，僅得向</w:t>
            </w:r>
            <w:r w:rsidRPr="00B87515">
              <w:rPr>
                <w:rFonts w:eastAsia="標楷體" w:hint="eastAsia"/>
              </w:rPr>
              <w:t>期貨信託公司或基金銷售機構</w:t>
            </w:r>
            <w:r w:rsidRPr="00B87515">
              <w:rPr>
                <w:rFonts w:eastAsia="標楷體"/>
              </w:rPr>
              <w:t>為之。</w:t>
            </w:r>
          </w:p>
        </w:tc>
      </w:tr>
      <w:tr w:rsidR="00E55AFB" w:rsidRPr="00B87515" w:rsidTr="00734DAA">
        <w:trPr>
          <w:trHeight w:val="61"/>
        </w:trPr>
        <w:tc>
          <w:tcPr>
            <w:tcW w:w="629" w:type="pct"/>
          </w:tcPr>
          <w:p w:rsidR="00E55AFB" w:rsidRPr="00B87515" w:rsidRDefault="00E55AFB" w:rsidP="00734DAA">
            <w:pPr>
              <w:topLinePunct/>
              <w:spacing w:line="400" w:lineRule="exact"/>
              <w:rPr>
                <w:rFonts w:eastAsia="標楷體"/>
                <w:b/>
                <w:bCs/>
              </w:rPr>
            </w:pPr>
          </w:p>
        </w:tc>
        <w:tc>
          <w:tcPr>
            <w:tcW w:w="4371" w:type="pct"/>
          </w:tcPr>
          <w:p w:rsidR="00E55AFB" w:rsidRPr="00B87515" w:rsidRDefault="00E55AFB" w:rsidP="00734DAA">
            <w:pPr>
              <w:topLinePunct/>
              <w:spacing w:line="400" w:lineRule="exact"/>
              <w:ind w:left="485" w:hangingChars="202" w:hanging="485"/>
              <w:rPr>
                <w:rFonts w:eastAsia="標楷體"/>
                <w:b/>
                <w:bCs/>
              </w:rPr>
            </w:pPr>
            <w:r w:rsidRPr="00B87515">
              <w:rPr>
                <w:rFonts w:eastAsia="標楷體" w:hint="eastAsia"/>
              </w:rPr>
              <w:t>八、</w:t>
            </w:r>
            <w:r w:rsidRPr="00B87515">
              <w:rPr>
                <w:rFonts w:eastAsia="標楷體"/>
              </w:rPr>
              <w:t>本基金受益憑證發行日後，期貨信託公司應於基金保管機構收足申購價金之日起，於三個營業日內依規定以帳簿劃撥方式交付受益憑證予申購人。</w:t>
            </w:r>
          </w:p>
        </w:tc>
      </w:tr>
      <w:tr w:rsidR="00E55AFB" w:rsidRPr="00B87515" w:rsidTr="00734DAA">
        <w:trPr>
          <w:trHeight w:val="61"/>
        </w:trPr>
        <w:tc>
          <w:tcPr>
            <w:tcW w:w="629" w:type="pct"/>
          </w:tcPr>
          <w:p w:rsidR="00E55AFB" w:rsidRPr="00B87515" w:rsidRDefault="00E55AFB" w:rsidP="00734DAA">
            <w:pPr>
              <w:topLinePunct/>
              <w:spacing w:line="400" w:lineRule="exact"/>
              <w:rPr>
                <w:rFonts w:eastAsia="標楷體"/>
                <w:bCs/>
              </w:rPr>
            </w:pPr>
          </w:p>
        </w:tc>
        <w:tc>
          <w:tcPr>
            <w:tcW w:w="4371" w:type="pct"/>
          </w:tcPr>
          <w:p w:rsidR="00E55AFB" w:rsidRPr="00B87515" w:rsidRDefault="00E55AFB" w:rsidP="00734DAA">
            <w:pPr>
              <w:topLinePunct/>
              <w:spacing w:line="400" w:lineRule="exact"/>
              <w:ind w:left="485" w:hangingChars="202" w:hanging="485"/>
              <w:rPr>
                <w:rFonts w:eastAsia="標楷體"/>
                <w:bCs/>
              </w:rPr>
            </w:pPr>
            <w:r w:rsidRPr="00B87515">
              <w:rPr>
                <w:rFonts w:eastAsia="標楷體" w:hint="eastAsia"/>
              </w:rPr>
              <w:t>九、</w:t>
            </w:r>
            <w:r w:rsidRPr="00B87515">
              <w:rPr>
                <w:rFonts w:eastAsia="標楷體"/>
              </w:rPr>
              <w:t>其他受益憑證事務之處理，依「中華民國期貨業商業同業公會</w:t>
            </w:r>
            <w:r w:rsidRPr="00B87515">
              <w:rPr>
                <w:rFonts w:eastAsia="標楷體" w:hint="eastAsia"/>
              </w:rPr>
              <w:t>期貨信託事業</w:t>
            </w:r>
            <w:r w:rsidRPr="00B87515">
              <w:rPr>
                <w:rFonts w:eastAsia="標楷體"/>
              </w:rPr>
              <w:t>受益憑證事務處理規則」規定辦理。</w:t>
            </w:r>
          </w:p>
        </w:tc>
      </w:tr>
      <w:tr w:rsidR="00E55AFB" w:rsidRPr="00B87515" w:rsidTr="00734DAA">
        <w:trPr>
          <w:trHeight w:val="61"/>
        </w:trPr>
        <w:tc>
          <w:tcPr>
            <w:tcW w:w="629" w:type="pct"/>
          </w:tcPr>
          <w:p w:rsidR="00E55AFB" w:rsidRPr="00B87515" w:rsidRDefault="00E55AFB" w:rsidP="00734DAA">
            <w:pPr>
              <w:pStyle w:val="affd"/>
              <w:topLinePunct/>
              <w:autoSpaceDE/>
              <w:autoSpaceDN/>
              <w:snapToGrid w:val="0"/>
              <w:spacing w:before="0" w:after="0" w:line="400" w:lineRule="exact"/>
              <w:textAlignment w:val="auto"/>
              <w:rPr>
                <w:rFonts w:ascii="Times New Roman"/>
                <w:b w:val="0"/>
                <w:bCs/>
                <w:color w:val="auto"/>
                <w:szCs w:val="24"/>
              </w:rPr>
            </w:pPr>
            <w:r w:rsidRPr="00B87515">
              <w:rPr>
                <w:rFonts w:ascii="Times New Roman"/>
                <w:bCs/>
                <w:color w:val="auto"/>
                <w:spacing w:val="-8"/>
                <w:szCs w:val="24"/>
              </w:rPr>
              <w:t>第</w:t>
            </w:r>
            <w:r w:rsidRPr="00B87515">
              <w:rPr>
                <w:rFonts w:ascii="Times New Roman" w:hint="eastAsia"/>
                <w:bCs/>
                <w:color w:val="auto"/>
                <w:spacing w:val="-8"/>
                <w:szCs w:val="24"/>
              </w:rPr>
              <w:t xml:space="preserve">  </w:t>
            </w:r>
            <w:r w:rsidRPr="00B87515">
              <w:rPr>
                <w:rFonts w:ascii="Times New Roman"/>
                <w:bCs/>
                <w:color w:val="auto"/>
                <w:spacing w:val="-8"/>
                <w:szCs w:val="24"/>
              </w:rPr>
              <w:t>五</w:t>
            </w:r>
            <w:r w:rsidRPr="00B87515">
              <w:rPr>
                <w:rFonts w:ascii="Times New Roman" w:hint="eastAsia"/>
                <w:bCs/>
                <w:color w:val="auto"/>
                <w:spacing w:val="-8"/>
                <w:szCs w:val="24"/>
              </w:rPr>
              <w:t xml:space="preserve">  </w:t>
            </w:r>
            <w:r w:rsidRPr="00B87515">
              <w:rPr>
                <w:rFonts w:ascii="Times New Roman"/>
                <w:bCs/>
                <w:color w:val="auto"/>
                <w:spacing w:val="-8"/>
                <w:szCs w:val="24"/>
              </w:rPr>
              <w:t>條</w:t>
            </w:r>
          </w:p>
        </w:tc>
        <w:tc>
          <w:tcPr>
            <w:tcW w:w="4371" w:type="pct"/>
          </w:tcPr>
          <w:p w:rsidR="00E55AFB" w:rsidRPr="00B87515" w:rsidRDefault="00E55AFB" w:rsidP="00734DAA">
            <w:pPr>
              <w:topLinePunct/>
              <w:spacing w:line="400" w:lineRule="exact"/>
              <w:rPr>
                <w:rFonts w:eastAsia="標楷體"/>
                <w:b/>
                <w:bCs/>
              </w:rPr>
            </w:pPr>
            <w:r w:rsidRPr="00B87515">
              <w:rPr>
                <w:rFonts w:eastAsia="標楷體"/>
                <w:b/>
                <w:bCs/>
              </w:rPr>
              <w:t>受益權單位之申購</w:t>
            </w:r>
          </w:p>
        </w:tc>
      </w:tr>
      <w:tr w:rsidR="00E55AFB" w:rsidRPr="00B87515" w:rsidTr="00734DAA">
        <w:trPr>
          <w:trHeight w:val="61"/>
        </w:trPr>
        <w:tc>
          <w:tcPr>
            <w:tcW w:w="629" w:type="pct"/>
          </w:tcPr>
          <w:p w:rsidR="00E55AFB" w:rsidRPr="00B87515" w:rsidRDefault="00E55AFB" w:rsidP="00734DAA">
            <w:pPr>
              <w:pStyle w:val="a4"/>
              <w:tabs>
                <w:tab w:val="clear" w:pos="4153"/>
                <w:tab w:val="clear" w:pos="8306"/>
              </w:tabs>
              <w:topLinePunct/>
              <w:spacing w:line="400" w:lineRule="exact"/>
              <w:rPr>
                <w:sz w:val="24"/>
                <w:szCs w:val="24"/>
              </w:rPr>
            </w:pPr>
          </w:p>
        </w:tc>
        <w:tc>
          <w:tcPr>
            <w:tcW w:w="4371" w:type="pct"/>
          </w:tcPr>
          <w:p w:rsidR="00E55AFB" w:rsidRPr="00B87515" w:rsidRDefault="00E55AFB" w:rsidP="00734DAA">
            <w:pPr>
              <w:topLinePunct/>
              <w:spacing w:line="400" w:lineRule="exact"/>
              <w:ind w:left="485" w:hangingChars="202" w:hanging="485"/>
              <w:rPr>
                <w:rFonts w:eastAsia="標楷體"/>
              </w:rPr>
            </w:pPr>
            <w:r w:rsidRPr="00B87515">
              <w:rPr>
                <w:rFonts w:eastAsia="標楷體" w:hint="eastAsia"/>
              </w:rPr>
              <w:t>一、</w:t>
            </w:r>
            <w:r w:rsidRPr="00B87515">
              <w:rPr>
                <w:rFonts w:eastAsia="標楷體"/>
              </w:rPr>
              <w:t>本基金每受益權單位之申購價金包括發行價格及申購手續費，申購手續費由期貨信託公司訂定。</w:t>
            </w:r>
          </w:p>
        </w:tc>
      </w:tr>
      <w:tr w:rsidR="00E55AFB" w:rsidRPr="00B87515" w:rsidTr="00734DAA">
        <w:trPr>
          <w:trHeight w:val="61"/>
        </w:trPr>
        <w:tc>
          <w:tcPr>
            <w:tcW w:w="629" w:type="pct"/>
          </w:tcPr>
          <w:p w:rsidR="00E55AFB" w:rsidRPr="00B87515" w:rsidRDefault="00E55AFB" w:rsidP="00734DAA">
            <w:pPr>
              <w:topLinePunct/>
              <w:spacing w:line="400" w:lineRule="exact"/>
              <w:rPr>
                <w:rFonts w:eastAsia="標楷體"/>
              </w:rPr>
            </w:pPr>
          </w:p>
        </w:tc>
        <w:tc>
          <w:tcPr>
            <w:tcW w:w="4371" w:type="pct"/>
          </w:tcPr>
          <w:p w:rsidR="00E55AFB" w:rsidRPr="00B87515" w:rsidRDefault="00E55AFB" w:rsidP="00734DAA">
            <w:pPr>
              <w:topLinePunct/>
              <w:spacing w:line="400" w:lineRule="exact"/>
              <w:ind w:left="485" w:hangingChars="202" w:hanging="485"/>
              <w:rPr>
                <w:rFonts w:eastAsia="標楷體"/>
              </w:rPr>
            </w:pPr>
            <w:r w:rsidRPr="00B87515">
              <w:rPr>
                <w:rFonts w:eastAsia="標楷體" w:hint="eastAsia"/>
              </w:rPr>
              <w:t>二、</w:t>
            </w:r>
            <w:r w:rsidRPr="00B87515">
              <w:rPr>
                <w:rFonts w:eastAsia="標楷體"/>
              </w:rPr>
              <w:t>本基金每受益權單位之發行價格如下：</w:t>
            </w:r>
          </w:p>
          <w:p w:rsidR="00E55AFB" w:rsidRPr="00B87515" w:rsidRDefault="00E55AFB" w:rsidP="00734DAA">
            <w:pPr>
              <w:kinsoku w:val="0"/>
              <w:overflowPunct w:val="0"/>
              <w:autoSpaceDE w:val="0"/>
              <w:autoSpaceDN w:val="0"/>
              <w:spacing w:line="400" w:lineRule="exact"/>
              <w:ind w:left="664" w:hanging="438"/>
              <w:rPr>
                <w:rFonts w:eastAsia="標楷體"/>
              </w:rPr>
            </w:pPr>
            <w:r w:rsidRPr="00B87515">
              <w:rPr>
                <w:rFonts w:eastAsia="標楷體"/>
              </w:rPr>
              <w:t>(</w:t>
            </w:r>
            <w:r w:rsidRPr="00B87515">
              <w:rPr>
                <w:rFonts w:eastAsia="標楷體"/>
              </w:rPr>
              <w:t>一</w:t>
            </w:r>
            <w:r w:rsidRPr="00B87515">
              <w:rPr>
                <w:rFonts w:eastAsia="標楷體"/>
              </w:rPr>
              <w:t>)</w:t>
            </w:r>
            <w:r w:rsidRPr="00B87515">
              <w:rPr>
                <w:rFonts w:eastAsia="標楷體"/>
              </w:rPr>
              <w:t>本基金成立日前（不含當日），每受益權單位之發行價格為新臺幣</w:t>
            </w:r>
            <w:r w:rsidR="00E72BC7" w:rsidRPr="00E150CB">
              <w:rPr>
                <w:rFonts w:ascii="標楷體" w:hAnsi="標楷體" w:cs="Arial"/>
                <w:color w:val="0000FF"/>
                <w:kern w:val="0"/>
                <w:u w:val="single"/>
              </w:rPr>
              <w:t>____</w:t>
            </w:r>
            <w:r w:rsidRPr="00B87515">
              <w:rPr>
                <w:rFonts w:eastAsia="標楷體"/>
              </w:rPr>
              <w:t>元。</w:t>
            </w:r>
          </w:p>
          <w:p w:rsidR="00E55AFB" w:rsidRPr="00B87515" w:rsidRDefault="00E55AFB" w:rsidP="00734DAA">
            <w:pPr>
              <w:kinsoku w:val="0"/>
              <w:overflowPunct w:val="0"/>
              <w:autoSpaceDE w:val="0"/>
              <w:autoSpaceDN w:val="0"/>
              <w:spacing w:line="400" w:lineRule="exact"/>
              <w:ind w:left="664" w:hanging="438"/>
              <w:rPr>
                <w:rFonts w:eastAsia="標楷體"/>
              </w:rPr>
            </w:pPr>
            <w:r w:rsidRPr="00B87515">
              <w:rPr>
                <w:rFonts w:eastAsia="標楷體"/>
              </w:rPr>
              <w:t>(</w:t>
            </w:r>
            <w:r w:rsidRPr="00B87515">
              <w:rPr>
                <w:rFonts w:eastAsia="標楷體"/>
              </w:rPr>
              <w:t>二</w:t>
            </w:r>
            <w:r w:rsidRPr="00B87515">
              <w:rPr>
                <w:rFonts w:eastAsia="標楷體"/>
              </w:rPr>
              <w:t>)</w:t>
            </w:r>
            <w:r w:rsidRPr="00B87515">
              <w:rPr>
                <w:rFonts w:eastAsia="標楷體"/>
              </w:rPr>
              <w:t>本基金成立日起，每受益權單位之發行價格為申購日當日每受益權單位淨資產價值。</w:t>
            </w:r>
          </w:p>
        </w:tc>
      </w:tr>
      <w:tr w:rsidR="00E55AFB" w:rsidRPr="00B87515" w:rsidTr="00734DAA">
        <w:trPr>
          <w:trHeight w:val="61"/>
        </w:trPr>
        <w:tc>
          <w:tcPr>
            <w:tcW w:w="629" w:type="pct"/>
          </w:tcPr>
          <w:p w:rsidR="00E55AFB" w:rsidRPr="00B87515" w:rsidRDefault="00E55AFB" w:rsidP="00734DAA">
            <w:pPr>
              <w:topLinePunct/>
              <w:spacing w:line="400" w:lineRule="exact"/>
              <w:rPr>
                <w:rFonts w:eastAsia="標楷體"/>
              </w:rPr>
            </w:pPr>
          </w:p>
        </w:tc>
        <w:tc>
          <w:tcPr>
            <w:tcW w:w="4371" w:type="pct"/>
          </w:tcPr>
          <w:p w:rsidR="00E55AFB" w:rsidRPr="00B87515" w:rsidRDefault="00E55AFB" w:rsidP="00734DAA">
            <w:pPr>
              <w:topLinePunct/>
              <w:spacing w:line="400" w:lineRule="exact"/>
              <w:ind w:left="485" w:hangingChars="202" w:hanging="485"/>
              <w:rPr>
                <w:rFonts w:eastAsia="標楷體"/>
              </w:rPr>
            </w:pPr>
            <w:r w:rsidRPr="00B87515">
              <w:rPr>
                <w:rFonts w:eastAsia="標楷體" w:hint="eastAsia"/>
              </w:rPr>
              <w:t>三、</w:t>
            </w:r>
            <w:r w:rsidRPr="00B87515">
              <w:rPr>
                <w:rFonts w:eastAsia="標楷體"/>
              </w:rPr>
              <w:t>本基金每受益權單位之發行價格乘以申購單位數所得之金額為發行價額，發行價額歸本基金資產。</w:t>
            </w:r>
          </w:p>
        </w:tc>
      </w:tr>
      <w:tr w:rsidR="00E55AFB" w:rsidRPr="00B87515" w:rsidTr="00734DAA">
        <w:trPr>
          <w:trHeight w:val="61"/>
        </w:trPr>
        <w:tc>
          <w:tcPr>
            <w:tcW w:w="629" w:type="pct"/>
          </w:tcPr>
          <w:p w:rsidR="00E55AFB" w:rsidRPr="00B87515" w:rsidRDefault="00E55AFB" w:rsidP="00734DAA">
            <w:pPr>
              <w:topLinePunct/>
              <w:spacing w:line="400" w:lineRule="exact"/>
              <w:rPr>
                <w:rFonts w:eastAsia="標楷體"/>
              </w:rPr>
            </w:pPr>
          </w:p>
        </w:tc>
        <w:tc>
          <w:tcPr>
            <w:tcW w:w="4371" w:type="pct"/>
          </w:tcPr>
          <w:p w:rsidR="00E55AFB" w:rsidRPr="00B87515" w:rsidRDefault="00E55AFB" w:rsidP="00734DAA">
            <w:pPr>
              <w:topLinePunct/>
              <w:spacing w:line="400" w:lineRule="exact"/>
              <w:ind w:left="485" w:hangingChars="202" w:hanging="485"/>
              <w:rPr>
                <w:rFonts w:eastAsia="標楷體"/>
              </w:rPr>
            </w:pPr>
            <w:r w:rsidRPr="00B87515">
              <w:rPr>
                <w:rFonts w:eastAsia="標楷體" w:hint="eastAsia"/>
              </w:rPr>
              <w:t>四、</w:t>
            </w:r>
            <w:r w:rsidRPr="00B87515">
              <w:rPr>
                <w:rFonts w:eastAsia="標楷體"/>
              </w:rPr>
              <w:t>本基金受益憑證申購手續費不列入本基金資產，每受益權單位之申購手續費最高不得超過發行價格之百分之</w:t>
            </w:r>
            <w:r w:rsidRPr="00B87515">
              <w:rPr>
                <w:rFonts w:eastAsia="標楷體"/>
              </w:rPr>
              <w:t>____</w:t>
            </w:r>
            <w:r w:rsidRPr="00B87515">
              <w:rPr>
                <w:rFonts w:eastAsia="標楷體"/>
              </w:rPr>
              <w:t>。本基金申購手續費依最新公開說明書規定。</w:t>
            </w:r>
          </w:p>
        </w:tc>
      </w:tr>
      <w:tr w:rsidR="00E55AFB" w:rsidRPr="00B87515" w:rsidTr="00734DAA">
        <w:trPr>
          <w:trHeight w:val="61"/>
        </w:trPr>
        <w:tc>
          <w:tcPr>
            <w:tcW w:w="629" w:type="pct"/>
          </w:tcPr>
          <w:p w:rsidR="00E55AFB" w:rsidRPr="00B87515" w:rsidRDefault="00E55AFB" w:rsidP="00734DAA">
            <w:pPr>
              <w:topLinePunct/>
              <w:spacing w:line="400" w:lineRule="exact"/>
              <w:rPr>
                <w:rFonts w:eastAsia="標楷體"/>
              </w:rPr>
            </w:pPr>
          </w:p>
        </w:tc>
        <w:tc>
          <w:tcPr>
            <w:tcW w:w="4371" w:type="pct"/>
          </w:tcPr>
          <w:p w:rsidR="00E55AFB" w:rsidRPr="00B87515" w:rsidRDefault="00E55AFB" w:rsidP="00734DAA">
            <w:pPr>
              <w:topLinePunct/>
              <w:spacing w:line="400" w:lineRule="exact"/>
              <w:ind w:left="485" w:hangingChars="202" w:hanging="485"/>
              <w:rPr>
                <w:rFonts w:eastAsia="標楷體"/>
              </w:rPr>
            </w:pPr>
            <w:r w:rsidRPr="00B87515">
              <w:rPr>
                <w:rFonts w:eastAsia="標楷體" w:hint="eastAsia"/>
              </w:rPr>
              <w:t>五、</w:t>
            </w:r>
            <w:r w:rsidRPr="00B87515">
              <w:rPr>
                <w:rFonts w:eastAsia="標楷體"/>
              </w:rPr>
              <w:t>期貨信託公司得指定基金銷售機構，代理期貨信託公司銷售受益憑證。</w:t>
            </w:r>
          </w:p>
        </w:tc>
      </w:tr>
      <w:tr w:rsidR="00E55AFB" w:rsidRPr="00B87515" w:rsidTr="00734DAA">
        <w:trPr>
          <w:trHeight w:val="61"/>
        </w:trPr>
        <w:tc>
          <w:tcPr>
            <w:tcW w:w="629" w:type="pct"/>
          </w:tcPr>
          <w:p w:rsidR="00E55AFB" w:rsidRPr="00B87515" w:rsidRDefault="00E55AFB" w:rsidP="00734DAA">
            <w:pPr>
              <w:topLinePunct/>
              <w:spacing w:line="400" w:lineRule="exact"/>
              <w:rPr>
                <w:rFonts w:eastAsia="標楷體"/>
              </w:rPr>
            </w:pPr>
          </w:p>
        </w:tc>
        <w:tc>
          <w:tcPr>
            <w:tcW w:w="4371" w:type="pct"/>
          </w:tcPr>
          <w:p w:rsidR="00E55AFB" w:rsidRPr="00B87515" w:rsidRDefault="00E55AFB" w:rsidP="00734DAA">
            <w:pPr>
              <w:topLinePunct/>
              <w:spacing w:line="400" w:lineRule="exact"/>
              <w:ind w:left="485" w:hangingChars="202" w:hanging="485"/>
              <w:rPr>
                <w:rFonts w:eastAsia="標楷體"/>
              </w:rPr>
            </w:pPr>
            <w:r w:rsidRPr="00B87515">
              <w:rPr>
                <w:rFonts w:eastAsia="標楷體" w:hint="eastAsia"/>
              </w:rPr>
              <w:t>六、</w:t>
            </w:r>
            <w:r w:rsidRPr="00B87515">
              <w:rPr>
                <w:rFonts w:eastAsia="標楷體"/>
              </w:rPr>
              <w:t>期貨信託公司應依本基金之特性，訂定其受理本基金申購申請之截止時間，除能證明申購人係於受理截止時間前提出申購申請者外，逾時申請應視為次一營業日之交易。</w:t>
            </w:r>
          </w:p>
          <w:p w:rsidR="00E55AFB" w:rsidRPr="00443E48" w:rsidRDefault="00E55AFB" w:rsidP="00734DAA">
            <w:pPr>
              <w:widowControl/>
              <w:topLinePunct/>
              <w:spacing w:line="400" w:lineRule="exact"/>
              <w:ind w:leftChars="200" w:left="480" w:rightChars="-10" w:right="-24"/>
              <w:rPr>
                <w:rFonts w:ascii="標楷體" w:eastAsia="標楷體"/>
              </w:rPr>
            </w:pPr>
            <w:r w:rsidRPr="00443E48">
              <w:rPr>
                <w:rFonts w:ascii="標楷體" w:eastAsia="標楷體"/>
              </w:rPr>
              <w:t>受理申購申請之截止時間，期貨信託公司應確實嚴格執行，並應將該資訊載明於公開說明書、相關銷售文件</w:t>
            </w:r>
            <w:r w:rsidRPr="00443E48">
              <w:rPr>
                <w:rFonts w:ascii="標楷體" w:eastAsia="標楷體" w:hint="eastAsia"/>
              </w:rPr>
              <w:t>及</w:t>
            </w:r>
            <w:r w:rsidRPr="00443E48">
              <w:rPr>
                <w:rFonts w:ascii="標楷體" w:eastAsia="標楷體"/>
              </w:rPr>
              <w:t>期貨信託公司網站。</w:t>
            </w:r>
          </w:p>
          <w:p w:rsidR="00E55AFB" w:rsidRPr="00443E48" w:rsidRDefault="00E55AFB" w:rsidP="00734DAA">
            <w:pPr>
              <w:widowControl/>
              <w:topLinePunct/>
              <w:spacing w:line="400" w:lineRule="exact"/>
              <w:ind w:leftChars="200" w:left="480" w:rightChars="-10" w:right="-24"/>
              <w:rPr>
                <w:rFonts w:ascii="標楷體" w:eastAsia="標楷體"/>
              </w:rPr>
            </w:pPr>
            <w:r w:rsidRPr="00443E48">
              <w:rPr>
                <w:rFonts w:ascii="標楷體" w:eastAsia="標楷體" w:hint="eastAsia"/>
              </w:rPr>
              <w:t>申購人應於申購當日交付基金申購書件及申購價金，除期貨信託公司及其委任並以自己名義為客戶申購本基金之基金銷售機構，得直接收受客戶之申購價金轉入基金專戶外，其它基金銷售機構應要求申購人將申購價金直接匯撥至基金專戶。</w:t>
            </w:r>
          </w:p>
          <w:p w:rsidR="00E55AFB" w:rsidRPr="00443E48" w:rsidRDefault="00E55AFB" w:rsidP="00734DAA">
            <w:pPr>
              <w:widowControl/>
              <w:topLinePunct/>
              <w:spacing w:line="400" w:lineRule="exact"/>
              <w:ind w:leftChars="200" w:left="480" w:rightChars="-10" w:right="-24"/>
              <w:rPr>
                <w:rFonts w:ascii="標楷體" w:eastAsia="標楷體"/>
              </w:rPr>
            </w:pPr>
            <w:r w:rsidRPr="00443E48">
              <w:rPr>
                <w:rFonts w:ascii="標楷體" w:eastAsia="標楷體" w:hint="eastAsia"/>
              </w:rPr>
              <w:t>期貨信託</w:t>
            </w:r>
            <w:r w:rsidRPr="00443E48">
              <w:rPr>
                <w:rFonts w:ascii="標楷體" w:eastAsia="標楷體"/>
              </w:rPr>
              <w:t>公司應以申購人</w:t>
            </w:r>
            <w:r w:rsidRPr="00443E48">
              <w:rPr>
                <w:rFonts w:ascii="標楷體" w:eastAsia="標楷體" w:hint="eastAsia"/>
              </w:rPr>
              <w:t>之</w:t>
            </w:r>
            <w:r w:rsidRPr="00443E48">
              <w:rPr>
                <w:rFonts w:ascii="標楷體" w:eastAsia="標楷體"/>
              </w:rPr>
              <w:t>申購價金進入基金</w:t>
            </w:r>
            <w:r w:rsidRPr="00443E48">
              <w:rPr>
                <w:rFonts w:ascii="標楷體" w:eastAsia="標楷體" w:hint="eastAsia"/>
              </w:rPr>
              <w:t>專</w:t>
            </w:r>
            <w:r w:rsidRPr="00443E48">
              <w:rPr>
                <w:rFonts w:ascii="標楷體" w:eastAsia="標楷體"/>
              </w:rPr>
              <w:t>戶當日淨值為計算標準，計算申購單位數。但</w:t>
            </w:r>
            <w:r w:rsidRPr="00443E48">
              <w:rPr>
                <w:rFonts w:ascii="標楷體" w:eastAsia="標楷體" w:hint="eastAsia"/>
              </w:rPr>
              <w:t>基金銷售機構以自已名義為客戶申購基金</w:t>
            </w:r>
            <w:r w:rsidRPr="00443E48">
              <w:rPr>
                <w:rFonts w:ascii="標楷體" w:eastAsia="標楷體"/>
              </w:rPr>
              <w:t>，或</w:t>
            </w:r>
            <w:r w:rsidRPr="00443E48">
              <w:rPr>
                <w:rFonts w:ascii="標楷體" w:eastAsia="標楷體" w:hint="eastAsia"/>
              </w:rPr>
              <w:t>客戶</w:t>
            </w:r>
            <w:r w:rsidRPr="00443E48">
              <w:rPr>
                <w:rFonts w:ascii="標楷體" w:eastAsia="標楷體"/>
              </w:rPr>
              <w:t>於申購當日透過金融機構帳戶扣繳申購款項時，</w:t>
            </w:r>
            <w:r w:rsidRPr="00443E48">
              <w:rPr>
                <w:rFonts w:ascii="標楷體" w:eastAsia="標楷體" w:hint="eastAsia"/>
              </w:rPr>
              <w:t>該等</w:t>
            </w:r>
            <w:r w:rsidRPr="00443E48">
              <w:rPr>
                <w:rFonts w:ascii="標楷體" w:eastAsia="標楷體"/>
              </w:rPr>
              <w:t>機構如於受理申購或扣款之次一營業日上午十時前將申購價金匯撥基金專戶者，亦以申購當日淨值計算申購單位數。</w:t>
            </w:r>
          </w:p>
          <w:p w:rsidR="00E55AFB" w:rsidRPr="00B87515" w:rsidRDefault="00E55AFB" w:rsidP="00734DAA">
            <w:pPr>
              <w:widowControl/>
              <w:topLinePunct/>
              <w:spacing w:line="400" w:lineRule="exact"/>
              <w:ind w:leftChars="200" w:left="480" w:rightChars="-10" w:right="-24"/>
              <w:rPr>
                <w:rFonts w:eastAsia="標楷體"/>
                <w:b/>
                <w:bCs/>
              </w:rPr>
            </w:pPr>
            <w:r w:rsidRPr="00443E48">
              <w:rPr>
                <w:rFonts w:ascii="標楷體" w:eastAsia="標楷體"/>
              </w:rPr>
              <w:t>受益人申請於期貨信託公司不同基金之轉申購，期貨信託公司應以該買回價款實際轉入所申購基金專戶時當日之淨值為計價基準，計算所得申購之單位數。</w:t>
            </w:r>
          </w:p>
        </w:tc>
      </w:tr>
      <w:tr w:rsidR="00E55AFB" w:rsidRPr="00B87515" w:rsidTr="00734DAA">
        <w:trPr>
          <w:trHeight w:val="61"/>
        </w:trPr>
        <w:tc>
          <w:tcPr>
            <w:tcW w:w="629" w:type="pct"/>
          </w:tcPr>
          <w:p w:rsidR="00E55AFB" w:rsidRPr="00B87515" w:rsidRDefault="00E55AFB" w:rsidP="00734DAA">
            <w:pPr>
              <w:topLinePunct/>
              <w:spacing w:line="400" w:lineRule="exact"/>
              <w:rPr>
                <w:rFonts w:eastAsia="標楷體"/>
              </w:rPr>
            </w:pPr>
          </w:p>
        </w:tc>
        <w:tc>
          <w:tcPr>
            <w:tcW w:w="4371" w:type="pct"/>
          </w:tcPr>
          <w:p w:rsidR="00E55AFB" w:rsidRPr="00B87515" w:rsidRDefault="00E55AFB" w:rsidP="00734DAA">
            <w:pPr>
              <w:topLinePunct/>
              <w:spacing w:line="400" w:lineRule="exact"/>
              <w:ind w:left="485" w:hangingChars="202" w:hanging="485"/>
              <w:rPr>
                <w:rFonts w:eastAsia="標楷體"/>
              </w:rPr>
            </w:pPr>
            <w:r w:rsidRPr="00B87515">
              <w:rPr>
                <w:rFonts w:eastAsia="標楷體" w:hint="eastAsia"/>
              </w:rPr>
              <w:t>七、</w:t>
            </w:r>
            <w:r w:rsidRPr="00B87515">
              <w:rPr>
                <w:rFonts w:eastAsia="標楷體"/>
              </w:rPr>
              <w:t>受益權單位之申購應向期貨信託公司或其指定之基金銷售機構為之。申購之程序依最新公開說明書之規定辦理，期貨信託公司並有權決定是否接受受益權單位之申購。惟期貨信託公司如不接受受益權單位之申購，應指示基金保管機構自基金保管機構收受申購人之現金或票據兌現後之三個營業日內，以申購人為受款人之記名劃線禁止背書轉讓票據或匯款方式，將申購價金無息退還申購人。退還申購價金之掛號郵費或匯費由期貨信託公司負擔。</w:t>
            </w:r>
          </w:p>
        </w:tc>
      </w:tr>
      <w:tr w:rsidR="00E55AFB" w:rsidRPr="00B87515" w:rsidTr="00734DAA">
        <w:trPr>
          <w:trHeight w:val="61"/>
        </w:trPr>
        <w:tc>
          <w:tcPr>
            <w:tcW w:w="629" w:type="pct"/>
          </w:tcPr>
          <w:p w:rsidR="00E55AFB" w:rsidRPr="00B87515" w:rsidRDefault="00E55AFB" w:rsidP="00734DAA">
            <w:pPr>
              <w:topLinePunct/>
              <w:spacing w:line="400" w:lineRule="exact"/>
              <w:rPr>
                <w:rFonts w:eastAsia="標楷體"/>
              </w:rPr>
            </w:pPr>
          </w:p>
        </w:tc>
        <w:tc>
          <w:tcPr>
            <w:tcW w:w="4371" w:type="pct"/>
          </w:tcPr>
          <w:p w:rsidR="00E55AFB" w:rsidRPr="00B87515" w:rsidRDefault="00E55AFB" w:rsidP="00734DAA">
            <w:pPr>
              <w:topLinePunct/>
              <w:spacing w:line="400" w:lineRule="exact"/>
              <w:ind w:left="485" w:hangingChars="202" w:hanging="485"/>
              <w:rPr>
                <w:rFonts w:eastAsia="標楷體"/>
              </w:rPr>
            </w:pPr>
            <w:r w:rsidRPr="00B87515">
              <w:rPr>
                <w:rFonts w:eastAsia="標楷體" w:hint="eastAsia"/>
              </w:rPr>
              <w:t>八、</w:t>
            </w:r>
            <w:r w:rsidRPr="00B87515">
              <w:rPr>
                <w:rFonts w:eastAsia="標楷體"/>
              </w:rPr>
              <w:t>自募集日起</w:t>
            </w:r>
            <w:r w:rsidRPr="00B87515">
              <w:rPr>
                <w:rFonts w:eastAsia="標楷體"/>
              </w:rPr>
              <w:t>________</w:t>
            </w:r>
            <w:r w:rsidRPr="00B87515">
              <w:rPr>
                <w:rFonts w:eastAsia="標楷體"/>
              </w:rPr>
              <w:t>日內，申購人每次申購之最低發行價額為新臺幣</w:t>
            </w:r>
            <w:r w:rsidRPr="00B87515">
              <w:rPr>
                <w:rFonts w:eastAsia="標楷體"/>
              </w:rPr>
              <w:t>____</w:t>
            </w:r>
            <w:r w:rsidRPr="00B87515">
              <w:rPr>
                <w:rFonts w:eastAsia="標楷體"/>
              </w:rPr>
              <w:t>元整，但以期貨信託公司</w:t>
            </w:r>
            <w:r w:rsidRPr="00B87515">
              <w:rPr>
                <w:rFonts w:eastAsia="標楷體" w:hint="eastAsia"/>
              </w:rPr>
              <w:t>經理之其他</w:t>
            </w:r>
            <w:r w:rsidRPr="00B87515">
              <w:rPr>
                <w:rFonts w:eastAsia="標楷體"/>
              </w:rPr>
              <w:t>基金之買回價金或分配收益價金轉申購本基金者，不在此限</w:t>
            </w:r>
            <w:r w:rsidRPr="00B87515">
              <w:rPr>
                <w:rFonts w:eastAsia="標楷體" w:hint="eastAsia"/>
              </w:rPr>
              <w:t>。</w:t>
            </w:r>
            <w:r w:rsidRPr="00B87515">
              <w:rPr>
                <w:rFonts w:eastAsia="標楷體"/>
              </w:rPr>
              <w:t>前開期間之後，依最新公開說明書之規定辦理。</w:t>
            </w:r>
          </w:p>
        </w:tc>
      </w:tr>
      <w:tr w:rsidR="00E55AFB" w:rsidRPr="00B87515" w:rsidTr="00734DAA">
        <w:trPr>
          <w:trHeight w:val="61"/>
        </w:trPr>
        <w:tc>
          <w:tcPr>
            <w:tcW w:w="629" w:type="pct"/>
          </w:tcPr>
          <w:p w:rsidR="00E55AFB" w:rsidRPr="00B87515" w:rsidRDefault="00E55AFB" w:rsidP="00734DAA">
            <w:pPr>
              <w:pStyle w:val="affd"/>
              <w:topLinePunct/>
              <w:autoSpaceDE/>
              <w:autoSpaceDN/>
              <w:snapToGrid w:val="0"/>
              <w:spacing w:before="0" w:after="0" w:line="400" w:lineRule="exact"/>
              <w:textAlignment w:val="auto"/>
              <w:rPr>
                <w:rFonts w:ascii="Times New Roman"/>
                <w:b w:val="0"/>
                <w:bCs/>
                <w:color w:val="auto"/>
                <w:szCs w:val="24"/>
              </w:rPr>
            </w:pPr>
            <w:r w:rsidRPr="00B87515">
              <w:rPr>
                <w:rFonts w:ascii="Times New Roman"/>
                <w:bCs/>
                <w:color w:val="auto"/>
                <w:spacing w:val="-8"/>
                <w:szCs w:val="24"/>
              </w:rPr>
              <w:t>第</w:t>
            </w:r>
            <w:r w:rsidRPr="00B87515">
              <w:rPr>
                <w:rFonts w:ascii="Times New Roman" w:hint="eastAsia"/>
                <w:bCs/>
                <w:color w:val="auto"/>
                <w:spacing w:val="-8"/>
                <w:szCs w:val="24"/>
              </w:rPr>
              <w:t xml:space="preserve">  </w:t>
            </w:r>
            <w:r w:rsidRPr="00B87515">
              <w:rPr>
                <w:rFonts w:ascii="Times New Roman"/>
                <w:bCs/>
                <w:color w:val="auto"/>
                <w:spacing w:val="-8"/>
                <w:szCs w:val="24"/>
              </w:rPr>
              <w:t>六</w:t>
            </w:r>
            <w:r w:rsidRPr="00B87515">
              <w:rPr>
                <w:rFonts w:ascii="Times New Roman" w:hint="eastAsia"/>
                <w:bCs/>
                <w:color w:val="auto"/>
                <w:spacing w:val="-8"/>
                <w:szCs w:val="24"/>
              </w:rPr>
              <w:t xml:space="preserve">  </w:t>
            </w:r>
            <w:r w:rsidRPr="00B87515">
              <w:rPr>
                <w:rFonts w:ascii="Times New Roman"/>
                <w:bCs/>
                <w:color w:val="auto"/>
                <w:spacing w:val="-8"/>
                <w:szCs w:val="24"/>
              </w:rPr>
              <w:t>條</w:t>
            </w:r>
          </w:p>
        </w:tc>
        <w:tc>
          <w:tcPr>
            <w:tcW w:w="4371" w:type="pct"/>
          </w:tcPr>
          <w:p w:rsidR="00E55AFB" w:rsidRPr="00B87515" w:rsidRDefault="00E55AFB" w:rsidP="00734DAA">
            <w:pPr>
              <w:topLinePunct/>
              <w:spacing w:line="400" w:lineRule="exact"/>
              <w:rPr>
                <w:rFonts w:eastAsia="標楷體"/>
                <w:b/>
                <w:bCs/>
              </w:rPr>
            </w:pPr>
            <w:r w:rsidRPr="00B87515">
              <w:rPr>
                <w:rFonts w:eastAsia="標楷體"/>
                <w:b/>
                <w:bCs/>
              </w:rPr>
              <w:t>本基金之成立與不成立</w:t>
            </w:r>
          </w:p>
        </w:tc>
      </w:tr>
      <w:tr w:rsidR="00E55AFB" w:rsidRPr="00B87515" w:rsidTr="00734DAA">
        <w:trPr>
          <w:trHeight w:val="61"/>
        </w:trPr>
        <w:tc>
          <w:tcPr>
            <w:tcW w:w="629" w:type="pct"/>
          </w:tcPr>
          <w:p w:rsidR="00E55AFB" w:rsidRPr="00B87515" w:rsidRDefault="00E55AFB" w:rsidP="00734DAA">
            <w:pPr>
              <w:topLinePunct/>
              <w:spacing w:line="400" w:lineRule="exact"/>
              <w:rPr>
                <w:rFonts w:eastAsia="標楷體"/>
              </w:rPr>
            </w:pPr>
          </w:p>
        </w:tc>
        <w:tc>
          <w:tcPr>
            <w:tcW w:w="4371" w:type="pct"/>
          </w:tcPr>
          <w:p w:rsidR="00E55AFB" w:rsidRPr="00B87515" w:rsidRDefault="00E55AFB" w:rsidP="00734DAA">
            <w:pPr>
              <w:topLinePunct/>
              <w:spacing w:line="400" w:lineRule="exact"/>
              <w:ind w:left="485" w:hangingChars="202" w:hanging="485"/>
              <w:rPr>
                <w:rFonts w:eastAsia="標楷體"/>
              </w:rPr>
            </w:pPr>
            <w:r w:rsidRPr="00B87515">
              <w:rPr>
                <w:rFonts w:eastAsia="標楷體" w:hint="eastAsia"/>
              </w:rPr>
              <w:t>一、</w:t>
            </w:r>
            <w:r w:rsidRPr="00B87515">
              <w:rPr>
                <w:rFonts w:eastAsia="標楷體"/>
              </w:rPr>
              <w:t>本基金之成立條件，為依本契約第三條第二項之規定，於開始募集日起三十天（</w:t>
            </w:r>
            <w:r w:rsidRPr="00B87515">
              <w:rPr>
                <w:rFonts w:eastAsia="標楷體" w:hint="eastAsia"/>
              </w:rPr>
              <w:t>首次募集者，為</w:t>
            </w:r>
            <w:r w:rsidRPr="00B87515">
              <w:rPr>
                <w:rFonts w:eastAsia="標楷體"/>
              </w:rPr>
              <w:t>四十五天</w:t>
            </w:r>
            <w:r w:rsidRPr="00B87515">
              <w:rPr>
                <w:rFonts w:eastAsia="標楷體" w:hint="eastAsia"/>
              </w:rPr>
              <w:t>內</w:t>
            </w:r>
            <w:r w:rsidRPr="00B87515">
              <w:rPr>
                <w:rFonts w:eastAsia="標楷體"/>
              </w:rPr>
              <w:t>）內募足最低淨發行總面額新臺幣</w:t>
            </w:r>
            <w:r w:rsidRPr="00B87515">
              <w:rPr>
                <w:rFonts w:eastAsia="標楷體"/>
              </w:rPr>
              <w:t>______</w:t>
            </w:r>
            <w:r w:rsidRPr="00B87515">
              <w:rPr>
                <w:rFonts w:eastAsia="標楷體"/>
              </w:rPr>
              <w:t>元整。</w:t>
            </w:r>
          </w:p>
        </w:tc>
      </w:tr>
      <w:tr w:rsidR="00E55AFB" w:rsidRPr="00B87515" w:rsidTr="00734DAA">
        <w:trPr>
          <w:trHeight w:val="61"/>
        </w:trPr>
        <w:tc>
          <w:tcPr>
            <w:tcW w:w="629" w:type="pct"/>
          </w:tcPr>
          <w:p w:rsidR="00E55AFB" w:rsidRPr="00B87515" w:rsidRDefault="00E55AFB" w:rsidP="00734DAA">
            <w:pPr>
              <w:topLinePunct/>
              <w:spacing w:line="400" w:lineRule="exact"/>
              <w:rPr>
                <w:rFonts w:eastAsia="標楷體"/>
              </w:rPr>
            </w:pPr>
          </w:p>
        </w:tc>
        <w:tc>
          <w:tcPr>
            <w:tcW w:w="4371" w:type="pct"/>
          </w:tcPr>
          <w:p w:rsidR="00E55AFB" w:rsidRPr="00B87515" w:rsidRDefault="00E55AFB" w:rsidP="00734DAA">
            <w:pPr>
              <w:topLinePunct/>
              <w:spacing w:line="400" w:lineRule="exact"/>
              <w:ind w:left="499" w:hangingChars="208" w:hanging="499"/>
              <w:rPr>
                <w:rFonts w:eastAsia="標楷體"/>
              </w:rPr>
            </w:pPr>
            <w:r w:rsidRPr="00B87515">
              <w:rPr>
                <w:rFonts w:eastAsia="標楷體" w:hint="eastAsia"/>
              </w:rPr>
              <w:t>二、</w:t>
            </w:r>
            <w:r w:rsidRPr="00B87515">
              <w:rPr>
                <w:rFonts w:eastAsia="標楷體"/>
              </w:rPr>
              <w:t>本基金符合成立條件時，期貨信託公司應即向金管會</w:t>
            </w:r>
            <w:r w:rsidRPr="00B87515">
              <w:rPr>
                <w:rFonts w:eastAsia="標楷體" w:hint="eastAsia"/>
              </w:rPr>
              <w:t>申</w:t>
            </w:r>
            <w:r w:rsidRPr="00B87515">
              <w:rPr>
                <w:rFonts w:eastAsia="標楷體"/>
              </w:rPr>
              <w:t>報，經金管會核備後始得成立。並於核備後始能動用基金資產進行交易。</w:t>
            </w:r>
          </w:p>
        </w:tc>
      </w:tr>
      <w:tr w:rsidR="00E55AFB" w:rsidRPr="00B87515" w:rsidTr="00734DAA">
        <w:trPr>
          <w:trHeight w:val="61"/>
        </w:trPr>
        <w:tc>
          <w:tcPr>
            <w:tcW w:w="629" w:type="pct"/>
          </w:tcPr>
          <w:p w:rsidR="00E55AFB" w:rsidRPr="00B87515" w:rsidRDefault="00E55AFB" w:rsidP="00734DAA">
            <w:pPr>
              <w:topLinePunct/>
              <w:spacing w:line="400" w:lineRule="exact"/>
              <w:rPr>
                <w:rFonts w:eastAsia="標楷體"/>
                <w:b/>
                <w:bCs/>
              </w:rPr>
            </w:pPr>
          </w:p>
        </w:tc>
        <w:tc>
          <w:tcPr>
            <w:tcW w:w="4371" w:type="pct"/>
          </w:tcPr>
          <w:p w:rsidR="00E55AFB" w:rsidRPr="00B87515" w:rsidRDefault="00E55AFB" w:rsidP="00734DAA">
            <w:pPr>
              <w:topLinePunct/>
              <w:spacing w:line="400" w:lineRule="exact"/>
              <w:ind w:left="499" w:hangingChars="208" w:hanging="499"/>
              <w:rPr>
                <w:rFonts w:eastAsia="標楷體"/>
                <w:b/>
                <w:bCs/>
              </w:rPr>
            </w:pPr>
            <w:r w:rsidRPr="00B87515">
              <w:rPr>
                <w:rFonts w:eastAsia="標楷體" w:hint="eastAsia"/>
              </w:rPr>
              <w:t>三、</w:t>
            </w:r>
            <w:r w:rsidRPr="00B87515">
              <w:rPr>
                <w:rFonts w:eastAsia="標楷體"/>
              </w:rPr>
              <w:t>本基金不成立時，期貨信託公司應立即指示基金保管機構，自本基金不成立日起十個營業日內，以申購人為受款人之記名劃線禁止背書轉讓票據或匯款方式，退還申購價金及加計自基金保管機構收受申購價金之翌日起至基金保管機構發還申購價金之前一日止，按基金保管機構活期存款利率計算之利息。利息計至新臺幣「元」，不滿壹元者，四捨五入。</w:t>
            </w:r>
          </w:p>
        </w:tc>
      </w:tr>
      <w:tr w:rsidR="00E55AFB" w:rsidRPr="00B87515" w:rsidTr="00734DAA">
        <w:trPr>
          <w:trHeight w:val="61"/>
        </w:trPr>
        <w:tc>
          <w:tcPr>
            <w:tcW w:w="629" w:type="pct"/>
          </w:tcPr>
          <w:p w:rsidR="00E55AFB" w:rsidRPr="00B87515" w:rsidRDefault="00E55AFB" w:rsidP="00734DAA">
            <w:pPr>
              <w:topLinePunct/>
              <w:spacing w:line="400" w:lineRule="exact"/>
              <w:rPr>
                <w:rFonts w:eastAsia="標楷體"/>
                <w:b/>
                <w:bCs/>
              </w:rPr>
            </w:pPr>
          </w:p>
        </w:tc>
        <w:tc>
          <w:tcPr>
            <w:tcW w:w="4371" w:type="pct"/>
          </w:tcPr>
          <w:p w:rsidR="00E55AFB" w:rsidRPr="00B87515" w:rsidRDefault="00E55AFB" w:rsidP="00734DAA">
            <w:pPr>
              <w:topLinePunct/>
              <w:spacing w:line="400" w:lineRule="exact"/>
              <w:ind w:left="499" w:hangingChars="208" w:hanging="499"/>
              <w:rPr>
                <w:rFonts w:eastAsia="標楷體"/>
                <w:b/>
                <w:bCs/>
              </w:rPr>
            </w:pPr>
            <w:r w:rsidRPr="00B87515">
              <w:rPr>
                <w:rFonts w:eastAsia="標楷體" w:hint="eastAsia"/>
              </w:rPr>
              <w:t>四、</w:t>
            </w:r>
            <w:r w:rsidRPr="00B87515">
              <w:rPr>
                <w:rFonts w:eastAsia="標楷體"/>
              </w:rPr>
              <w:t>本基金不成立時，期貨信託公司及基金保管機構除不得請求報酬外，為本基金支付之一切費用應由期貨信託公司及基金保管機構各自負擔，但退還申購價金及其利息之掛號郵費或匯費由期貨信託公司負擔。</w:t>
            </w:r>
          </w:p>
        </w:tc>
      </w:tr>
      <w:tr w:rsidR="00E55AFB" w:rsidRPr="00B87515" w:rsidTr="00734DAA">
        <w:trPr>
          <w:trHeight w:val="61"/>
        </w:trPr>
        <w:tc>
          <w:tcPr>
            <w:tcW w:w="629" w:type="pct"/>
          </w:tcPr>
          <w:p w:rsidR="00E55AFB" w:rsidRPr="00B87515" w:rsidRDefault="00E55AFB" w:rsidP="00734DAA">
            <w:pPr>
              <w:pStyle w:val="affd"/>
              <w:topLinePunct/>
              <w:autoSpaceDE/>
              <w:autoSpaceDN/>
              <w:snapToGrid w:val="0"/>
              <w:spacing w:before="0" w:after="0" w:line="400" w:lineRule="exact"/>
              <w:textAlignment w:val="auto"/>
              <w:rPr>
                <w:rFonts w:ascii="Times New Roman"/>
                <w:b w:val="0"/>
                <w:bCs/>
                <w:color w:val="auto"/>
                <w:szCs w:val="24"/>
              </w:rPr>
            </w:pPr>
            <w:r w:rsidRPr="00B87515">
              <w:rPr>
                <w:rFonts w:ascii="Times New Roman"/>
                <w:bCs/>
                <w:color w:val="auto"/>
                <w:spacing w:val="-8"/>
                <w:szCs w:val="24"/>
              </w:rPr>
              <w:t>第</w:t>
            </w:r>
            <w:r w:rsidRPr="00B87515">
              <w:rPr>
                <w:rFonts w:ascii="Times New Roman" w:hint="eastAsia"/>
                <w:bCs/>
                <w:color w:val="auto"/>
                <w:spacing w:val="-8"/>
                <w:szCs w:val="24"/>
              </w:rPr>
              <w:t xml:space="preserve">  </w:t>
            </w:r>
            <w:r w:rsidRPr="00B87515">
              <w:rPr>
                <w:rFonts w:ascii="Times New Roman"/>
                <w:bCs/>
                <w:color w:val="auto"/>
                <w:spacing w:val="-8"/>
                <w:szCs w:val="24"/>
              </w:rPr>
              <w:t>七</w:t>
            </w:r>
            <w:r w:rsidRPr="00B87515">
              <w:rPr>
                <w:rFonts w:ascii="Times New Roman" w:hint="eastAsia"/>
                <w:bCs/>
                <w:color w:val="auto"/>
                <w:spacing w:val="-8"/>
                <w:szCs w:val="24"/>
              </w:rPr>
              <w:t xml:space="preserve">  </w:t>
            </w:r>
            <w:r w:rsidRPr="00B87515">
              <w:rPr>
                <w:rFonts w:ascii="Times New Roman"/>
                <w:bCs/>
                <w:color w:val="auto"/>
                <w:spacing w:val="-8"/>
                <w:szCs w:val="24"/>
              </w:rPr>
              <w:t>條</w:t>
            </w:r>
          </w:p>
        </w:tc>
        <w:tc>
          <w:tcPr>
            <w:tcW w:w="4371" w:type="pct"/>
          </w:tcPr>
          <w:p w:rsidR="00E55AFB" w:rsidRPr="00B87515" w:rsidRDefault="00E55AFB" w:rsidP="00734DAA">
            <w:pPr>
              <w:topLinePunct/>
              <w:spacing w:line="400" w:lineRule="exact"/>
              <w:rPr>
                <w:rFonts w:eastAsia="標楷體"/>
                <w:b/>
                <w:bCs/>
              </w:rPr>
            </w:pPr>
            <w:r w:rsidRPr="00B87515">
              <w:rPr>
                <w:rFonts w:eastAsia="標楷體"/>
                <w:b/>
                <w:bCs/>
              </w:rPr>
              <w:t>受益憑證之轉讓</w:t>
            </w:r>
          </w:p>
        </w:tc>
      </w:tr>
      <w:tr w:rsidR="00E55AFB" w:rsidRPr="00B87515" w:rsidTr="00734DAA">
        <w:trPr>
          <w:trHeight w:val="61"/>
        </w:trPr>
        <w:tc>
          <w:tcPr>
            <w:tcW w:w="629" w:type="pct"/>
          </w:tcPr>
          <w:p w:rsidR="00E55AFB" w:rsidRPr="00B87515" w:rsidRDefault="00E55AFB" w:rsidP="00734DAA">
            <w:pPr>
              <w:pStyle w:val="a4"/>
              <w:tabs>
                <w:tab w:val="clear" w:pos="4153"/>
                <w:tab w:val="clear" w:pos="8306"/>
              </w:tabs>
              <w:topLinePunct/>
              <w:spacing w:line="400" w:lineRule="exact"/>
              <w:rPr>
                <w:sz w:val="24"/>
                <w:szCs w:val="24"/>
              </w:rPr>
            </w:pPr>
          </w:p>
        </w:tc>
        <w:tc>
          <w:tcPr>
            <w:tcW w:w="4371" w:type="pct"/>
          </w:tcPr>
          <w:p w:rsidR="00E55AFB" w:rsidRPr="00B87515" w:rsidRDefault="00E55AFB" w:rsidP="00734DAA">
            <w:pPr>
              <w:topLinePunct/>
              <w:spacing w:line="400" w:lineRule="exact"/>
              <w:ind w:left="499" w:hangingChars="208" w:hanging="499"/>
              <w:rPr>
                <w:rFonts w:eastAsia="標楷體"/>
              </w:rPr>
            </w:pPr>
            <w:r w:rsidRPr="00B87515">
              <w:rPr>
                <w:rFonts w:eastAsia="標楷體" w:hint="eastAsia"/>
              </w:rPr>
              <w:t>一、</w:t>
            </w:r>
            <w:r w:rsidRPr="00B87515">
              <w:rPr>
                <w:rFonts w:eastAsia="標楷體"/>
              </w:rPr>
              <w:t>本基金受益憑證發行日前，申購受益憑證之受益人留存聯或繳納申購價金憑證，除因繼承或其他法定原因移轉外，不得轉讓。</w:t>
            </w:r>
          </w:p>
        </w:tc>
      </w:tr>
      <w:tr w:rsidR="00E55AFB" w:rsidRPr="00B87515" w:rsidTr="00734DAA">
        <w:trPr>
          <w:trHeight w:val="61"/>
        </w:trPr>
        <w:tc>
          <w:tcPr>
            <w:tcW w:w="629" w:type="pct"/>
          </w:tcPr>
          <w:p w:rsidR="00E55AFB" w:rsidRPr="00B87515" w:rsidRDefault="00E55AFB" w:rsidP="00734DAA">
            <w:pPr>
              <w:pStyle w:val="a4"/>
              <w:tabs>
                <w:tab w:val="clear" w:pos="4153"/>
                <w:tab w:val="clear" w:pos="8306"/>
              </w:tabs>
              <w:topLinePunct/>
              <w:spacing w:line="400" w:lineRule="exact"/>
              <w:rPr>
                <w:sz w:val="24"/>
                <w:szCs w:val="24"/>
              </w:rPr>
            </w:pPr>
          </w:p>
        </w:tc>
        <w:tc>
          <w:tcPr>
            <w:tcW w:w="4371" w:type="pct"/>
          </w:tcPr>
          <w:p w:rsidR="00E55AFB" w:rsidRPr="00B87515" w:rsidRDefault="00E55AFB" w:rsidP="00734DAA">
            <w:pPr>
              <w:topLinePunct/>
              <w:spacing w:line="400" w:lineRule="exact"/>
              <w:ind w:left="499" w:hangingChars="208" w:hanging="499"/>
              <w:rPr>
                <w:rFonts w:eastAsia="標楷體"/>
              </w:rPr>
            </w:pPr>
            <w:r w:rsidRPr="00B87515">
              <w:rPr>
                <w:rFonts w:eastAsia="標楷體" w:hint="eastAsia"/>
              </w:rPr>
              <w:t>二、</w:t>
            </w:r>
            <w:r w:rsidRPr="00B87515">
              <w:rPr>
                <w:rFonts w:eastAsia="標楷體"/>
              </w:rPr>
              <w:t>受益憑證之轉讓，非將受讓人姓名或名稱、住所或居所記載於受益人名簿，不得對抗期貨信託公司或基金保管機構。</w:t>
            </w:r>
          </w:p>
        </w:tc>
      </w:tr>
      <w:tr w:rsidR="00E55AFB" w:rsidRPr="00B87515" w:rsidTr="00734DAA">
        <w:trPr>
          <w:trHeight w:val="61"/>
        </w:trPr>
        <w:tc>
          <w:tcPr>
            <w:tcW w:w="629" w:type="pct"/>
          </w:tcPr>
          <w:p w:rsidR="00E55AFB" w:rsidRPr="00B87515" w:rsidRDefault="00E55AFB" w:rsidP="00734DAA">
            <w:pPr>
              <w:topLinePunct/>
              <w:spacing w:line="400" w:lineRule="exact"/>
              <w:rPr>
                <w:rFonts w:eastAsia="標楷體"/>
              </w:rPr>
            </w:pPr>
          </w:p>
        </w:tc>
        <w:tc>
          <w:tcPr>
            <w:tcW w:w="4371" w:type="pct"/>
          </w:tcPr>
          <w:p w:rsidR="00E55AFB" w:rsidRPr="00B87515" w:rsidRDefault="00E55AFB" w:rsidP="00734DAA">
            <w:pPr>
              <w:topLinePunct/>
              <w:spacing w:line="400" w:lineRule="exact"/>
              <w:ind w:left="499" w:hangingChars="208" w:hanging="499"/>
              <w:rPr>
                <w:rFonts w:eastAsia="標楷體"/>
                <w:b/>
                <w:highlight w:val="yellow"/>
              </w:rPr>
            </w:pPr>
            <w:r w:rsidRPr="00B87515">
              <w:rPr>
                <w:rFonts w:eastAsia="標楷體" w:hint="eastAsia"/>
              </w:rPr>
              <w:t>三、</w:t>
            </w:r>
            <w:r w:rsidRPr="00B87515">
              <w:rPr>
                <w:rFonts w:eastAsia="標楷體"/>
              </w:rPr>
              <w:t>受益憑證為有價證券，除法令另有規定者外，得自由轉讓之。</w:t>
            </w:r>
          </w:p>
        </w:tc>
      </w:tr>
      <w:tr w:rsidR="00E55AFB" w:rsidRPr="00B87515" w:rsidTr="00734DAA">
        <w:trPr>
          <w:trHeight w:val="61"/>
        </w:trPr>
        <w:tc>
          <w:tcPr>
            <w:tcW w:w="629" w:type="pct"/>
          </w:tcPr>
          <w:p w:rsidR="00E55AFB" w:rsidRPr="00B87515" w:rsidRDefault="00E55AFB" w:rsidP="00734DAA">
            <w:pPr>
              <w:topLinePunct/>
              <w:spacing w:line="400" w:lineRule="exact"/>
              <w:rPr>
                <w:rFonts w:eastAsia="標楷體"/>
              </w:rPr>
            </w:pPr>
          </w:p>
        </w:tc>
        <w:tc>
          <w:tcPr>
            <w:tcW w:w="4371" w:type="pct"/>
          </w:tcPr>
          <w:p w:rsidR="00E55AFB" w:rsidRPr="00B87515" w:rsidRDefault="00E55AFB" w:rsidP="00734DAA">
            <w:pPr>
              <w:topLinePunct/>
              <w:spacing w:line="400" w:lineRule="exact"/>
              <w:ind w:left="499" w:hangingChars="208" w:hanging="499"/>
              <w:rPr>
                <w:rFonts w:eastAsia="標楷體"/>
              </w:rPr>
            </w:pPr>
            <w:r w:rsidRPr="00B87515">
              <w:rPr>
                <w:rFonts w:eastAsia="標楷體" w:hint="eastAsia"/>
              </w:rPr>
              <w:t>四、</w:t>
            </w:r>
            <w:r w:rsidRPr="00B87515">
              <w:rPr>
                <w:rFonts w:eastAsia="標楷體"/>
              </w:rPr>
              <w:t>受益憑證之轉讓以登錄</w:t>
            </w:r>
            <w:r w:rsidRPr="00B87515">
              <w:rPr>
                <w:rFonts w:eastAsia="標楷體" w:hint="eastAsia"/>
              </w:rPr>
              <w:t>或</w:t>
            </w:r>
            <w:r w:rsidRPr="00B87515">
              <w:rPr>
                <w:rFonts w:eastAsia="標楷體"/>
              </w:rPr>
              <w:t>帳簿劃撥方式為之，並應依「</w:t>
            </w:r>
            <w:r w:rsidRPr="00B87515">
              <w:rPr>
                <w:rFonts w:eastAsia="標楷體" w:hint="eastAsia"/>
              </w:rPr>
              <w:t>有價證券集中保管</w:t>
            </w:r>
            <w:r w:rsidRPr="00B87515">
              <w:rPr>
                <w:rFonts w:eastAsia="標楷體"/>
              </w:rPr>
              <w:t>帳簿劃撥作業辦法」、「中華民國期貨業商業同業公會</w:t>
            </w:r>
            <w:r w:rsidRPr="00B87515">
              <w:rPr>
                <w:rFonts w:eastAsia="標楷體" w:hint="eastAsia"/>
              </w:rPr>
              <w:t>期貨信託事業</w:t>
            </w:r>
            <w:r w:rsidRPr="00B87515">
              <w:rPr>
                <w:rFonts w:eastAsia="標楷體"/>
              </w:rPr>
              <w:t>受益憑證事務處理規則」及有關法令規定辦理。</w:t>
            </w:r>
          </w:p>
        </w:tc>
      </w:tr>
      <w:tr w:rsidR="00E55AFB" w:rsidRPr="00B87515" w:rsidTr="00734DAA">
        <w:trPr>
          <w:trHeight w:val="61"/>
        </w:trPr>
        <w:tc>
          <w:tcPr>
            <w:tcW w:w="629" w:type="pct"/>
          </w:tcPr>
          <w:p w:rsidR="00E55AFB" w:rsidRPr="00B87515" w:rsidRDefault="00E55AFB" w:rsidP="00734DAA">
            <w:pPr>
              <w:pStyle w:val="affd"/>
              <w:topLinePunct/>
              <w:autoSpaceDE/>
              <w:autoSpaceDN/>
              <w:snapToGrid w:val="0"/>
              <w:spacing w:before="0" w:after="0" w:line="400" w:lineRule="exact"/>
              <w:textAlignment w:val="auto"/>
              <w:rPr>
                <w:rFonts w:ascii="Times New Roman"/>
                <w:b w:val="0"/>
                <w:bCs/>
                <w:color w:val="auto"/>
                <w:szCs w:val="24"/>
              </w:rPr>
            </w:pPr>
            <w:r w:rsidRPr="00B87515">
              <w:rPr>
                <w:rFonts w:ascii="Times New Roman"/>
                <w:bCs/>
                <w:color w:val="auto"/>
                <w:spacing w:val="-8"/>
                <w:szCs w:val="24"/>
              </w:rPr>
              <w:t>第</w:t>
            </w:r>
            <w:r w:rsidRPr="00B87515">
              <w:rPr>
                <w:rFonts w:ascii="Times New Roman" w:hint="eastAsia"/>
                <w:bCs/>
                <w:color w:val="auto"/>
                <w:spacing w:val="-8"/>
                <w:szCs w:val="24"/>
              </w:rPr>
              <w:t xml:space="preserve">  </w:t>
            </w:r>
            <w:r w:rsidRPr="00B87515">
              <w:rPr>
                <w:rFonts w:ascii="Times New Roman"/>
                <w:bCs/>
                <w:color w:val="auto"/>
                <w:spacing w:val="-8"/>
                <w:szCs w:val="24"/>
              </w:rPr>
              <w:t>八</w:t>
            </w:r>
            <w:r w:rsidRPr="00B87515">
              <w:rPr>
                <w:rFonts w:ascii="Times New Roman" w:hint="eastAsia"/>
                <w:bCs/>
                <w:color w:val="auto"/>
                <w:spacing w:val="-8"/>
                <w:szCs w:val="24"/>
              </w:rPr>
              <w:t xml:space="preserve">  </w:t>
            </w:r>
            <w:r w:rsidRPr="00B87515">
              <w:rPr>
                <w:rFonts w:ascii="Times New Roman"/>
                <w:bCs/>
                <w:color w:val="auto"/>
                <w:spacing w:val="-8"/>
                <w:szCs w:val="24"/>
              </w:rPr>
              <w:t>條</w:t>
            </w:r>
          </w:p>
        </w:tc>
        <w:tc>
          <w:tcPr>
            <w:tcW w:w="4371" w:type="pct"/>
          </w:tcPr>
          <w:p w:rsidR="00E55AFB" w:rsidRPr="00B87515" w:rsidRDefault="00E55AFB" w:rsidP="00734DAA">
            <w:pPr>
              <w:topLinePunct/>
              <w:spacing w:line="400" w:lineRule="exact"/>
              <w:rPr>
                <w:rFonts w:eastAsia="標楷體"/>
                <w:b/>
                <w:bCs/>
              </w:rPr>
            </w:pPr>
            <w:r w:rsidRPr="00B87515">
              <w:rPr>
                <w:rFonts w:eastAsia="標楷體"/>
                <w:b/>
                <w:bCs/>
              </w:rPr>
              <w:t>本基金之資產</w:t>
            </w:r>
          </w:p>
        </w:tc>
      </w:tr>
      <w:tr w:rsidR="00E55AFB" w:rsidRPr="00B87515" w:rsidTr="00734DAA">
        <w:trPr>
          <w:trHeight w:val="61"/>
        </w:trPr>
        <w:tc>
          <w:tcPr>
            <w:tcW w:w="629" w:type="pct"/>
          </w:tcPr>
          <w:p w:rsidR="00E55AFB" w:rsidRPr="00B87515" w:rsidRDefault="00E55AFB" w:rsidP="00734DAA">
            <w:pPr>
              <w:topLinePunct/>
              <w:spacing w:line="400" w:lineRule="exact"/>
              <w:rPr>
                <w:rFonts w:eastAsia="標楷體"/>
              </w:rPr>
            </w:pPr>
          </w:p>
        </w:tc>
        <w:tc>
          <w:tcPr>
            <w:tcW w:w="4371" w:type="pct"/>
          </w:tcPr>
          <w:p w:rsidR="00E55AFB" w:rsidRPr="00B87515" w:rsidRDefault="00E55AFB" w:rsidP="00734DAA">
            <w:pPr>
              <w:topLinePunct/>
              <w:spacing w:line="400" w:lineRule="exact"/>
              <w:ind w:left="499" w:hangingChars="208" w:hanging="499"/>
              <w:rPr>
                <w:rFonts w:eastAsia="標楷體"/>
              </w:rPr>
            </w:pPr>
            <w:r w:rsidRPr="00B87515">
              <w:rPr>
                <w:rFonts w:eastAsia="標楷體" w:hint="eastAsia"/>
              </w:rPr>
              <w:t>一、</w:t>
            </w:r>
            <w:r w:rsidRPr="00B87515">
              <w:rPr>
                <w:rFonts w:eastAsia="標楷體"/>
              </w:rPr>
              <w:t>本基金全部資產應獨立於期貨信託公司及基金保管機構自有</w:t>
            </w:r>
            <w:r w:rsidRPr="00B87515">
              <w:rPr>
                <w:rFonts w:eastAsia="標楷體" w:hint="eastAsia"/>
              </w:rPr>
              <w:t>財</w:t>
            </w:r>
            <w:r w:rsidRPr="00B87515">
              <w:rPr>
                <w:rFonts w:eastAsia="標楷體"/>
              </w:rPr>
              <w:t>產之外，並由基金保管機構本於信託關係，依期貨信託公司之運用指示從事保管、處分、收付本基金之資產。本基金資產應以「</w:t>
            </w:r>
            <w:r w:rsidRPr="00B87515">
              <w:rPr>
                <w:rFonts w:eastAsia="標楷體"/>
              </w:rPr>
              <w:t>____________</w:t>
            </w:r>
            <w:r w:rsidRPr="00B87515">
              <w:rPr>
                <w:rFonts w:eastAsia="標楷體"/>
              </w:rPr>
              <w:t>受託保管</w:t>
            </w:r>
            <w:r w:rsidRPr="00B87515">
              <w:rPr>
                <w:rFonts w:eastAsia="標楷體"/>
              </w:rPr>
              <w:t>________</w:t>
            </w:r>
            <w:r w:rsidRPr="00B87515">
              <w:rPr>
                <w:rFonts w:eastAsia="標楷體"/>
              </w:rPr>
              <w:t>期貨信託基金專戶」名義，經金管會核准後登記之，並得簡稱為「</w:t>
            </w:r>
            <w:r w:rsidRPr="00B87515">
              <w:rPr>
                <w:rFonts w:eastAsia="標楷體"/>
              </w:rPr>
              <w:t>_______</w:t>
            </w:r>
            <w:r w:rsidRPr="00B87515">
              <w:rPr>
                <w:rFonts w:eastAsia="標楷體"/>
              </w:rPr>
              <w:t>期貨基金專戶」。但本基金於中華民國境外之資產，得依資產所在國法令或基金保管機構與國外受託基金保管機構間契約之規定辦理。</w:t>
            </w:r>
          </w:p>
        </w:tc>
      </w:tr>
      <w:tr w:rsidR="00E55AFB" w:rsidRPr="00B87515" w:rsidTr="00734DAA">
        <w:trPr>
          <w:trHeight w:val="61"/>
        </w:trPr>
        <w:tc>
          <w:tcPr>
            <w:tcW w:w="629" w:type="pct"/>
          </w:tcPr>
          <w:p w:rsidR="00E55AFB" w:rsidRPr="00B87515" w:rsidRDefault="00E55AFB" w:rsidP="00734DAA">
            <w:pPr>
              <w:topLinePunct/>
              <w:spacing w:line="400" w:lineRule="exact"/>
              <w:rPr>
                <w:rFonts w:eastAsia="標楷體"/>
              </w:rPr>
            </w:pPr>
          </w:p>
        </w:tc>
        <w:tc>
          <w:tcPr>
            <w:tcW w:w="4371" w:type="pct"/>
          </w:tcPr>
          <w:p w:rsidR="00E55AFB" w:rsidRPr="00B87515" w:rsidRDefault="00E55AFB" w:rsidP="00734DAA">
            <w:pPr>
              <w:topLinePunct/>
              <w:spacing w:line="400" w:lineRule="exact"/>
              <w:ind w:left="499" w:hangingChars="208" w:hanging="499"/>
              <w:rPr>
                <w:rFonts w:eastAsia="標楷體"/>
              </w:rPr>
            </w:pPr>
            <w:r w:rsidRPr="00B87515">
              <w:rPr>
                <w:rFonts w:eastAsia="標楷體" w:hint="eastAsia"/>
              </w:rPr>
              <w:t>二、</w:t>
            </w:r>
            <w:r w:rsidRPr="00B87515">
              <w:rPr>
                <w:rFonts w:eastAsia="標楷體"/>
              </w:rPr>
              <w:t>期貨信託公司及基金保管機構就其自有財產所負債務，依期貨信託基金管理辦法第六十八條規定，其債權人不得對於本基金資產請求扣押或行使其他權利。</w:t>
            </w:r>
          </w:p>
        </w:tc>
      </w:tr>
      <w:tr w:rsidR="00E55AFB" w:rsidRPr="00B87515" w:rsidTr="00734DAA">
        <w:trPr>
          <w:trHeight w:val="61"/>
        </w:trPr>
        <w:tc>
          <w:tcPr>
            <w:tcW w:w="629" w:type="pct"/>
          </w:tcPr>
          <w:p w:rsidR="00E55AFB" w:rsidRPr="00B87515" w:rsidRDefault="00E55AFB" w:rsidP="00734DAA">
            <w:pPr>
              <w:topLinePunct/>
              <w:spacing w:line="400" w:lineRule="exact"/>
              <w:rPr>
                <w:rFonts w:eastAsia="標楷體"/>
              </w:rPr>
            </w:pPr>
          </w:p>
        </w:tc>
        <w:tc>
          <w:tcPr>
            <w:tcW w:w="4371" w:type="pct"/>
          </w:tcPr>
          <w:p w:rsidR="00E55AFB" w:rsidRPr="00B87515" w:rsidRDefault="00E55AFB" w:rsidP="00734DAA">
            <w:pPr>
              <w:topLinePunct/>
              <w:spacing w:line="400" w:lineRule="exact"/>
              <w:ind w:left="499" w:hangingChars="208" w:hanging="499"/>
              <w:rPr>
                <w:rFonts w:eastAsia="標楷體"/>
              </w:rPr>
            </w:pPr>
            <w:r w:rsidRPr="00B87515">
              <w:rPr>
                <w:rFonts w:eastAsia="標楷體" w:hint="eastAsia"/>
              </w:rPr>
              <w:t>三、</w:t>
            </w:r>
            <w:r w:rsidRPr="00B87515">
              <w:rPr>
                <w:rFonts w:eastAsia="標楷體"/>
              </w:rPr>
              <w:t>期貨信託公司及基金保管機構應為本基金製作獨立之簿冊文件，以與期貨信託公司及基金保管機構之自有財產互相獨立。</w:t>
            </w:r>
          </w:p>
        </w:tc>
      </w:tr>
      <w:tr w:rsidR="00E55AFB" w:rsidRPr="00B87515" w:rsidTr="00734DAA">
        <w:trPr>
          <w:trHeight w:val="61"/>
        </w:trPr>
        <w:tc>
          <w:tcPr>
            <w:tcW w:w="629" w:type="pct"/>
          </w:tcPr>
          <w:p w:rsidR="00E55AFB" w:rsidRPr="00B87515" w:rsidRDefault="00E55AFB" w:rsidP="00734DAA">
            <w:pPr>
              <w:topLinePunct/>
              <w:spacing w:line="400" w:lineRule="exact"/>
              <w:rPr>
                <w:rFonts w:eastAsia="標楷體"/>
              </w:rPr>
            </w:pPr>
          </w:p>
        </w:tc>
        <w:tc>
          <w:tcPr>
            <w:tcW w:w="4371" w:type="pct"/>
          </w:tcPr>
          <w:p w:rsidR="00E55AFB" w:rsidRPr="00B87515" w:rsidRDefault="00E55AFB" w:rsidP="00734DAA">
            <w:pPr>
              <w:topLinePunct/>
              <w:spacing w:line="400" w:lineRule="exact"/>
              <w:ind w:left="499" w:hangingChars="208" w:hanging="499"/>
              <w:rPr>
                <w:rFonts w:eastAsia="標楷體"/>
              </w:rPr>
            </w:pPr>
            <w:r w:rsidRPr="00B87515">
              <w:rPr>
                <w:rFonts w:eastAsia="標楷體" w:hint="eastAsia"/>
              </w:rPr>
              <w:t>四、</w:t>
            </w:r>
            <w:r w:rsidRPr="00B87515">
              <w:rPr>
                <w:rFonts w:eastAsia="標楷體"/>
              </w:rPr>
              <w:t>下列財產為本基金資產：</w:t>
            </w:r>
          </w:p>
          <w:p w:rsidR="00E55AFB" w:rsidRPr="00B87515" w:rsidRDefault="00E55AFB" w:rsidP="00734DAA">
            <w:pPr>
              <w:kinsoku w:val="0"/>
              <w:overflowPunct w:val="0"/>
              <w:autoSpaceDE w:val="0"/>
              <w:autoSpaceDN w:val="0"/>
              <w:spacing w:line="400" w:lineRule="exact"/>
              <w:ind w:left="664" w:hanging="438"/>
              <w:rPr>
                <w:rFonts w:eastAsia="標楷體"/>
              </w:rPr>
            </w:pPr>
            <w:r w:rsidRPr="00B87515">
              <w:rPr>
                <w:rFonts w:eastAsia="標楷體"/>
              </w:rPr>
              <w:t>(</w:t>
            </w:r>
            <w:r w:rsidRPr="00B87515">
              <w:rPr>
                <w:rFonts w:eastAsia="標楷體"/>
              </w:rPr>
              <w:t>一</w:t>
            </w:r>
            <w:r w:rsidRPr="00B87515">
              <w:rPr>
                <w:rFonts w:eastAsia="標楷體"/>
              </w:rPr>
              <w:t>)</w:t>
            </w:r>
            <w:r w:rsidRPr="00B87515">
              <w:rPr>
                <w:rFonts w:eastAsia="標楷體"/>
              </w:rPr>
              <w:t>申購受益權單位之發行價額。</w:t>
            </w:r>
          </w:p>
          <w:p w:rsidR="00E55AFB" w:rsidRPr="00B87515" w:rsidRDefault="00E55AFB" w:rsidP="00734DAA">
            <w:pPr>
              <w:kinsoku w:val="0"/>
              <w:overflowPunct w:val="0"/>
              <w:autoSpaceDE w:val="0"/>
              <w:autoSpaceDN w:val="0"/>
              <w:spacing w:line="400" w:lineRule="exact"/>
              <w:ind w:left="664" w:hanging="438"/>
              <w:rPr>
                <w:rFonts w:eastAsia="標楷體"/>
              </w:rPr>
            </w:pPr>
            <w:r w:rsidRPr="00B87515">
              <w:rPr>
                <w:rFonts w:eastAsia="標楷體"/>
              </w:rPr>
              <w:t>(</w:t>
            </w:r>
            <w:r w:rsidRPr="00B87515">
              <w:rPr>
                <w:rFonts w:eastAsia="標楷體"/>
              </w:rPr>
              <w:t>二</w:t>
            </w:r>
            <w:r w:rsidRPr="00B87515">
              <w:rPr>
                <w:rFonts w:eastAsia="標楷體"/>
              </w:rPr>
              <w:t>)</w:t>
            </w:r>
            <w:r w:rsidRPr="00B87515">
              <w:rPr>
                <w:rFonts w:eastAsia="標楷體"/>
              </w:rPr>
              <w:t>發行價額所生之孳息。</w:t>
            </w:r>
          </w:p>
          <w:p w:rsidR="00E55AFB" w:rsidRPr="00B87515" w:rsidRDefault="00E55AFB" w:rsidP="00734DAA">
            <w:pPr>
              <w:kinsoku w:val="0"/>
              <w:overflowPunct w:val="0"/>
              <w:autoSpaceDE w:val="0"/>
              <w:autoSpaceDN w:val="0"/>
              <w:spacing w:line="400" w:lineRule="exact"/>
              <w:ind w:left="664" w:hanging="438"/>
              <w:rPr>
                <w:rFonts w:eastAsia="標楷體"/>
              </w:rPr>
            </w:pPr>
            <w:r w:rsidRPr="00B87515">
              <w:rPr>
                <w:rFonts w:eastAsia="標楷體"/>
              </w:rPr>
              <w:t>(</w:t>
            </w:r>
            <w:r w:rsidRPr="00B87515">
              <w:rPr>
                <w:rFonts w:eastAsia="標楷體"/>
              </w:rPr>
              <w:t>三</w:t>
            </w:r>
            <w:r w:rsidRPr="00B87515">
              <w:rPr>
                <w:rFonts w:eastAsia="標楷體"/>
              </w:rPr>
              <w:t>)</w:t>
            </w:r>
            <w:r w:rsidRPr="00B87515">
              <w:rPr>
                <w:rFonts w:eastAsia="標楷體"/>
              </w:rPr>
              <w:t>以本基金購入之各項資產。</w:t>
            </w:r>
          </w:p>
          <w:p w:rsidR="00E55AFB" w:rsidRPr="00B87515" w:rsidRDefault="00E55AFB" w:rsidP="00734DAA">
            <w:pPr>
              <w:kinsoku w:val="0"/>
              <w:overflowPunct w:val="0"/>
              <w:autoSpaceDE w:val="0"/>
              <w:autoSpaceDN w:val="0"/>
              <w:spacing w:line="400" w:lineRule="exact"/>
              <w:ind w:left="664" w:hanging="438"/>
              <w:rPr>
                <w:rFonts w:eastAsia="標楷體"/>
              </w:rPr>
            </w:pPr>
            <w:r w:rsidRPr="00B87515">
              <w:rPr>
                <w:rFonts w:eastAsia="標楷體"/>
              </w:rPr>
              <w:t>(</w:t>
            </w:r>
            <w:r w:rsidRPr="00B87515">
              <w:rPr>
                <w:rFonts w:eastAsia="標楷體" w:hint="eastAsia"/>
              </w:rPr>
              <w:t>四</w:t>
            </w:r>
            <w:r w:rsidRPr="00B87515">
              <w:rPr>
                <w:rFonts w:eastAsia="標楷體"/>
              </w:rPr>
              <w:t>)</w:t>
            </w:r>
            <w:r w:rsidRPr="00B87515">
              <w:rPr>
                <w:rFonts w:eastAsia="標楷體"/>
              </w:rPr>
              <w:t>每次收益分配總金額獨立列帳後給付前所生之利息。</w:t>
            </w:r>
          </w:p>
          <w:p w:rsidR="00E55AFB" w:rsidRPr="00B87515" w:rsidRDefault="00E55AFB" w:rsidP="00734DAA">
            <w:pPr>
              <w:kinsoku w:val="0"/>
              <w:overflowPunct w:val="0"/>
              <w:autoSpaceDE w:val="0"/>
              <w:autoSpaceDN w:val="0"/>
              <w:spacing w:line="400" w:lineRule="exact"/>
              <w:ind w:left="664" w:hanging="438"/>
              <w:rPr>
                <w:rFonts w:eastAsia="標楷體"/>
              </w:rPr>
            </w:pPr>
            <w:r w:rsidRPr="00B87515">
              <w:rPr>
                <w:rFonts w:eastAsia="標楷體"/>
              </w:rPr>
              <w:t>(</w:t>
            </w:r>
            <w:r w:rsidRPr="00B87515">
              <w:rPr>
                <w:rFonts w:eastAsia="標楷體" w:hint="eastAsia"/>
              </w:rPr>
              <w:t>五</w:t>
            </w:r>
            <w:r w:rsidRPr="00B87515">
              <w:rPr>
                <w:rFonts w:eastAsia="標楷體"/>
              </w:rPr>
              <w:t>)</w:t>
            </w:r>
            <w:r w:rsidRPr="00B87515">
              <w:rPr>
                <w:rFonts w:eastAsia="標楷體"/>
              </w:rPr>
              <w:t>以本基金購入之資產之孳息及資本利得。</w:t>
            </w:r>
          </w:p>
          <w:p w:rsidR="00E55AFB" w:rsidRPr="00B87515" w:rsidRDefault="00E55AFB" w:rsidP="00734DAA">
            <w:pPr>
              <w:kinsoku w:val="0"/>
              <w:overflowPunct w:val="0"/>
              <w:autoSpaceDE w:val="0"/>
              <w:autoSpaceDN w:val="0"/>
              <w:spacing w:line="400" w:lineRule="exact"/>
              <w:ind w:left="664" w:hanging="438"/>
              <w:rPr>
                <w:rFonts w:eastAsia="標楷體"/>
              </w:rPr>
            </w:pPr>
            <w:r w:rsidRPr="00B87515">
              <w:rPr>
                <w:rFonts w:eastAsia="標楷體"/>
              </w:rPr>
              <w:t>(</w:t>
            </w:r>
            <w:r w:rsidRPr="00B87515">
              <w:rPr>
                <w:rFonts w:eastAsia="標楷體"/>
              </w:rPr>
              <w:t>六</w:t>
            </w:r>
            <w:r w:rsidRPr="00B87515">
              <w:rPr>
                <w:rFonts w:eastAsia="標楷體"/>
              </w:rPr>
              <w:t>)</w:t>
            </w:r>
            <w:r w:rsidRPr="00B87515">
              <w:rPr>
                <w:rFonts w:eastAsia="標楷體"/>
              </w:rPr>
              <w:t>因受益人或其他第三人對本基金請求權罹於消滅時效，本基金所得之利益。</w:t>
            </w:r>
          </w:p>
          <w:p w:rsidR="00E55AFB" w:rsidRPr="00B87515" w:rsidRDefault="00E55AFB" w:rsidP="00734DAA">
            <w:pPr>
              <w:kinsoku w:val="0"/>
              <w:overflowPunct w:val="0"/>
              <w:autoSpaceDE w:val="0"/>
              <w:autoSpaceDN w:val="0"/>
              <w:spacing w:line="400" w:lineRule="exact"/>
              <w:ind w:left="664" w:hanging="438"/>
              <w:rPr>
                <w:rFonts w:eastAsia="標楷體"/>
              </w:rPr>
            </w:pPr>
            <w:r w:rsidRPr="00B87515">
              <w:rPr>
                <w:rFonts w:eastAsia="標楷體"/>
              </w:rPr>
              <w:t>(</w:t>
            </w:r>
            <w:r w:rsidRPr="00B87515">
              <w:rPr>
                <w:rFonts w:eastAsia="標楷體"/>
              </w:rPr>
              <w:t>七</w:t>
            </w:r>
            <w:r w:rsidRPr="00B87515">
              <w:rPr>
                <w:rFonts w:eastAsia="標楷體"/>
              </w:rPr>
              <w:t>)</w:t>
            </w:r>
            <w:r w:rsidRPr="00B87515">
              <w:rPr>
                <w:rFonts w:eastAsia="標楷體"/>
              </w:rPr>
              <w:t>買回費用（不含</w:t>
            </w:r>
            <w:r w:rsidRPr="00B87515">
              <w:rPr>
                <w:rFonts w:eastAsia="標楷體" w:hint="eastAsia"/>
              </w:rPr>
              <w:t>基金銷售機構</w:t>
            </w:r>
            <w:r w:rsidRPr="00B87515">
              <w:rPr>
                <w:rFonts w:eastAsia="標楷體"/>
              </w:rPr>
              <w:t>收取之買回收件手續費）。</w:t>
            </w:r>
          </w:p>
          <w:p w:rsidR="00E55AFB" w:rsidRPr="00B87515" w:rsidRDefault="00E55AFB" w:rsidP="00734DAA">
            <w:pPr>
              <w:kinsoku w:val="0"/>
              <w:overflowPunct w:val="0"/>
              <w:autoSpaceDE w:val="0"/>
              <w:autoSpaceDN w:val="0"/>
              <w:spacing w:line="400" w:lineRule="exact"/>
              <w:ind w:left="664" w:hanging="438"/>
              <w:rPr>
                <w:rFonts w:eastAsia="標楷體"/>
              </w:rPr>
            </w:pPr>
            <w:r w:rsidRPr="00B87515">
              <w:rPr>
                <w:rFonts w:eastAsia="標楷體"/>
              </w:rPr>
              <w:t>(</w:t>
            </w:r>
            <w:r w:rsidRPr="00B87515">
              <w:rPr>
                <w:rFonts w:eastAsia="標楷體"/>
              </w:rPr>
              <w:t>八</w:t>
            </w:r>
            <w:r w:rsidRPr="00B87515">
              <w:rPr>
                <w:rFonts w:eastAsia="標楷體"/>
              </w:rPr>
              <w:t>)</w:t>
            </w:r>
            <w:r w:rsidRPr="00B87515">
              <w:rPr>
                <w:rFonts w:eastAsia="標楷體"/>
              </w:rPr>
              <w:t>其他依法令或本契約規定之本基金資產。</w:t>
            </w:r>
          </w:p>
        </w:tc>
      </w:tr>
      <w:tr w:rsidR="00E55AFB" w:rsidRPr="00B87515" w:rsidTr="00734DAA">
        <w:trPr>
          <w:trHeight w:val="61"/>
        </w:trPr>
        <w:tc>
          <w:tcPr>
            <w:tcW w:w="629" w:type="pct"/>
          </w:tcPr>
          <w:p w:rsidR="00E55AFB" w:rsidRPr="00B87515" w:rsidRDefault="00E55AFB" w:rsidP="00734DAA">
            <w:pPr>
              <w:topLinePunct/>
              <w:spacing w:line="400" w:lineRule="exact"/>
              <w:rPr>
                <w:rFonts w:eastAsia="標楷體"/>
              </w:rPr>
            </w:pPr>
          </w:p>
        </w:tc>
        <w:tc>
          <w:tcPr>
            <w:tcW w:w="4371" w:type="pct"/>
          </w:tcPr>
          <w:p w:rsidR="00E55AFB" w:rsidRPr="00B87515" w:rsidRDefault="00E55AFB" w:rsidP="00734DAA">
            <w:pPr>
              <w:topLinePunct/>
              <w:spacing w:line="400" w:lineRule="exact"/>
              <w:ind w:left="499" w:hangingChars="208" w:hanging="499"/>
              <w:rPr>
                <w:rFonts w:eastAsia="標楷體"/>
              </w:rPr>
            </w:pPr>
            <w:r w:rsidRPr="00B87515">
              <w:rPr>
                <w:rFonts w:eastAsia="標楷體" w:hint="eastAsia"/>
              </w:rPr>
              <w:t>五、</w:t>
            </w:r>
            <w:r w:rsidRPr="00B87515">
              <w:rPr>
                <w:rFonts w:eastAsia="標楷體"/>
              </w:rPr>
              <w:t>本基金資產非依本契約規定或其他中華民國法令規定，不得處分。</w:t>
            </w:r>
          </w:p>
        </w:tc>
      </w:tr>
      <w:tr w:rsidR="00E55AFB" w:rsidRPr="00B87515" w:rsidTr="00734DAA">
        <w:trPr>
          <w:trHeight w:val="61"/>
        </w:trPr>
        <w:tc>
          <w:tcPr>
            <w:tcW w:w="629" w:type="pct"/>
          </w:tcPr>
          <w:p w:rsidR="00E55AFB" w:rsidRPr="00B87515" w:rsidRDefault="00E55AFB" w:rsidP="00734DAA">
            <w:pPr>
              <w:topLinePunct/>
              <w:spacing w:line="400" w:lineRule="exact"/>
              <w:rPr>
                <w:rFonts w:eastAsia="標楷體"/>
              </w:rPr>
            </w:pPr>
          </w:p>
        </w:tc>
        <w:tc>
          <w:tcPr>
            <w:tcW w:w="4371" w:type="pct"/>
          </w:tcPr>
          <w:p w:rsidR="00E55AFB" w:rsidRPr="00B87515" w:rsidRDefault="00E55AFB" w:rsidP="00734DAA">
            <w:pPr>
              <w:topLinePunct/>
              <w:spacing w:line="400" w:lineRule="exact"/>
              <w:ind w:left="499" w:hangingChars="208" w:hanging="499"/>
              <w:rPr>
                <w:rFonts w:eastAsia="標楷體"/>
              </w:rPr>
            </w:pPr>
            <w:r w:rsidRPr="00B87515">
              <w:rPr>
                <w:rFonts w:eastAsia="標楷體" w:hint="eastAsia"/>
              </w:rPr>
              <w:t>六、</w:t>
            </w:r>
            <w:r w:rsidRPr="00B87515">
              <w:rPr>
                <w:rFonts w:eastAsia="標楷體"/>
              </w:rPr>
              <w:t>因運用本基金所生之外匯兌換損益，由本基金承擔。</w:t>
            </w:r>
          </w:p>
        </w:tc>
      </w:tr>
      <w:tr w:rsidR="00E55AFB" w:rsidRPr="00B87515" w:rsidTr="00734DAA">
        <w:trPr>
          <w:trHeight w:val="61"/>
        </w:trPr>
        <w:tc>
          <w:tcPr>
            <w:tcW w:w="629" w:type="pct"/>
          </w:tcPr>
          <w:p w:rsidR="00E55AFB" w:rsidRPr="00B87515" w:rsidRDefault="00E55AFB" w:rsidP="00734DAA">
            <w:pPr>
              <w:pStyle w:val="affd"/>
              <w:topLinePunct/>
              <w:autoSpaceDE/>
              <w:autoSpaceDN/>
              <w:snapToGrid w:val="0"/>
              <w:spacing w:before="0" w:after="0" w:line="400" w:lineRule="exact"/>
              <w:textAlignment w:val="auto"/>
              <w:rPr>
                <w:rFonts w:ascii="Times New Roman"/>
                <w:b w:val="0"/>
                <w:bCs/>
                <w:color w:val="auto"/>
                <w:szCs w:val="24"/>
              </w:rPr>
            </w:pPr>
            <w:r w:rsidRPr="00B87515">
              <w:rPr>
                <w:rFonts w:ascii="Times New Roman"/>
                <w:bCs/>
                <w:color w:val="auto"/>
                <w:spacing w:val="-8"/>
                <w:szCs w:val="24"/>
              </w:rPr>
              <w:t>第</w:t>
            </w:r>
            <w:r w:rsidRPr="00B87515">
              <w:rPr>
                <w:rFonts w:ascii="Times New Roman" w:hint="eastAsia"/>
                <w:bCs/>
                <w:color w:val="auto"/>
                <w:spacing w:val="-8"/>
                <w:szCs w:val="24"/>
              </w:rPr>
              <w:t xml:space="preserve">  </w:t>
            </w:r>
            <w:r w:rsidRPr="00B87515">
              <w:rPr>
                <w:rFonts w:ascii="Times New Roman"/>
                <w:bCs/>
                <w:color w:val="auto"/>
                <w:spacing w:val="-8"/>
                <w:szCs w:val="24"/>
              </w:rPr>
              <w:t>九</w:t>
            </w:r>
            <w:r w:rsidRPr="00B87515">
              <w:rPr>
                <w:rFonts w:ascii="Times New Roman" w:hint="eastAsia"/>
                <w:bCs/>
                <w:color w:val="auto"/>
                <w:spacing w:val="-8"/>
                <w:szCs w:val="24"/>
              </w:rPr>
              <w:t xml:space="preserve">  </w:t>
            </w:r>
            <w:r w:rsidRPr="00B87515">
              <w:rPr>
                <w:rFonts w:ascii="Times New Roman"/>
                <w:bCs/>
                <w:color w:val="auto"/>
                <w:spacing w:val="-8"/>
                <w:szCs w:val="24"/>
              </w:rPr>
              <w:t>條</w:t>
            </w:r>
          </w:p>
        </w:tc>
        <w:tc>
          <w:tcPr>
            <w:tcW w:w="4371" w:type="pct"/>
          </w:tcPr>
          <w:p w:rsidR="00E55AFB" w:rsidRPr="00B87515" w:rsidRDefault="00E55AFB" w:rsidP="00734DAA">
            <w:pPr>
              <w:topLinePunct/>
              <w:spacing w:line="400" w:lineRule="exact"/>
              <w:rPr>
                <w:rFonts w:eastAsia="標楷體"/>
                <w:b/>
                <w:bCs/>
              </w:rPr>
            </w:pPr>
            <w:r w:rsidRPr="00B87515">
              <w:rPr>
                <w:rFonts w:eastAsia="標楷體"/>
                <w:b/>
                <w:bCs/>
              </w:rPr>
              <w:t>本基金應負擔之費用</w:t>
            </w:r>
          </w:p>
        </w:tc>
      </w:tr>
      <w:tr w:rsidR="00E55AFB" w:rsidRPr="00B87515" w:rsidTr="00734DAA">
        <w:trPr>
          <w:trHeight w:val="1282"/>
        </w:trPr>
        <w:tc>
          <w:tcPr>
            <w:tcW w:w="629" w:type="pct"/>
          </w:tcPr>
          <w:p w:rsidR="00E55AFB" w:rsidRPr="00B87515" w:rsidRDefault="00E55AFB" w:rsidP="00734DAA">
            <w:pPr>
              <w:topLinePunct/>
              <w:spacing w:line="400" w:lineRule="exact"/>
              <w:rPr>
                <w:rFonts w:eastAsia="標楷體"/>
              </w:rPr>
            </w:pPr>
          </w:p>
        </w:tc>
        <w:tc>
          <w:tcPr>
            <w:tcW w:w="4371" w:type="pct"/>
          </w:tcPr>
          <w:p w:rsidR="00E55AFB" w:rsidRPr="00B87515" w:rsidRDefault="00E55AFB" w:rsidP="00734DAA">
            <w:pPr>
              <w:topLinePunct/>
              <w:spacing w:line="400" w:lineRule="exact"/>
              <w:ind w:left="499" w:hangingChars="208" w:hanging="499"/>
              <w:rPr>
                <w:rFonts w:eastAsia="標楷體"/>
              </w:rPr>
            </w:pPr>
            <w:r w:rsidRPr="00B87515">
              <w:rPr>
                <w:rFonts w:eastAsia="標楷體" w:hint="eastAsia"/>
              </w:rPr>
              <w:t>一、</w:t>
            </w:r>
            <w:r w:rsidRPr="00B87515">
              <w:rPr>
                <w:rFonts w:eastAsia="標楷體"/>
              </w:rPr>
              <w:t>下列支出及費用由本基金負擔，並由期貨信託公司指示基金保管機構支付之：</w:t>
            </w:r>
          </w:p>
          <w:p w:rsidR="00E55AFB" w:rsidRPr="00B87515" w:rsidRDefault="00E55AFB" w:rsidP="00734DAA">
            <w:pPr>
              <w:kinsoku w:val="0"/>
              <w:overflowPunct w:val="0"/>
              <w:autoSpaceDE w:val="0"/>
              <w:autoSpaceDN w:val="0"/>
              <w:spacing w:line="400" w:lineRule="exact"/>
              <w:ind w:left="664" w:hanging="438"/>
              <w:rPr>
                <w:rFonts w:eastAsia="標楷體"/>
              </w:rPr>
            </w:pPr>
            <w:r w:rsidRPr="00B87515">
              <w:rPr>
                <w:rFonts w:eastAsia="標楷體"/>
              </w:rPr>
              <w:t>(</w:t>
            </w:r>
            <w:r w:rsidRPr="00B87515">
              <w:rPr>
                <w:rFonts w:eastAsia="標楷體"/>
              </w:rPr>
              <w:t>一</w:t>
            </w:r>
            <w:r w:rsidRPr="00B87515">
              <w:rPr>
                <w:rFonts w:eastAsia="標楷體"/>
              </w:rPr>
              <w:t>)</w:t>
            </w:r>
            <w:r w:rsidRPr="00B87515">
              <w:rPr>
                <w:rFonts w:eastAsia="標楷體"/>
              </w:rPr>
              <w:t>依本契約規定運用本基金所生之經紀商佣金、交易手續費等直接成本及必要費用；包括但不限於為完成基金投資標的之交易或交割費用</w:t>
            </w:r>
            <w:r w:rsidRPr="00B87515">
              <w:rPr>
                <w:rFonts w:eastAsia="標楷體" w:hint="eastAsia"/>
              </w:rPr>
              <w:t>、</w:t>
            </w:r>
            <w:r w:rsidRPr="00B87515">
              <w:rPr>
                <w:rFonts w:eastAsia="標楷體"/>
              </w:rPr>
              <w:t>由股務代理機構、證券交易所、期貨交易所或政府等其他機構或第三人所收取之費用及基金保管機構得為履行本契約之義務，透過票券集中保管事業、中央登錄公債、投資所在國相關證券交易所、期貨交易所、結算機構、銀行間匯款及結算系統、一般通訊系統等機構或系統處理或保管基金相關事務所生之費用；</w:t>
            </w:r>
            <w:r w:rsidRPr="00B87515">
              <w:rPr>
                <w:rFonts w:eastAsia="標楷體" w:hint="eastAsia"/>
                <w:b/>
              </w:rPr>
              <w:t>【例示：</w:t>
            </w:r>
            <w:r w:rsidRPr="00B87515">
              <w:rPr>
                <w:rFonts w:eastAsia="標楷體"/>
                <w:b/>
              </w:rPr>
              <w:t>保管費採固定費率者適用</w:t>
            </w:r>
            <w:r w:rsidRPr="00B87515">
              <w:rPr>
                <w:rFonts w:eastAsia="標楷體" w:hint="eastAsia"/>
                <w:b/>
              </w:rPr>
              <w:t>】</w:t>
            </w:r>
          </w:p>
          <w:p w:rsidR="00E55AFB" w:rsidRPr="00B87515" w:rsidRDefault="00E55AFB" w:rsidP="00734DAA">
            <w:pPr>
              <w:widowControl/>
              <w:topLinePunct/>
              <w:spacing w:line="400" w:lineRule="exact"/>
              <w:ind w:leftChars="275" w:left="660" w:rightChars="-10" w:right="-24"/>
              <w:rPr>
                <w:rFonts w:eastAsia="標楷體"/>
              </w:rPr>
            </w:pPr>
            <w:r w:rsidRPr="00443E48">
              <w:rPr>
                <w:rFonts w:ascii="標楷體" w:eastAsia="標楷體"/>
              </w:rPr>
              <w:t>依</w:t>
            </w:r>
            <w:r w:rsidRPr="00B87515">
              <w:rPr>
                <w:rFonts w:eastAsia="標楷體"/>
              </w:rPr>
              <w:t>本契約規定運用本基金所生之經紀商佣金、交易手續費等直接成本及必要費用；包括但不限於為完成基金投資標的之交易或交割費用、由股務代理機構、證券交易所、期貨交易所或政府等其他機構或第三人所收取之費用及基金保管機構得為履行本契約之義務，透過</w:t>
            </w:r>
            <w:r w:rsidRPr="00B87515">
              <w:rPr>
                <w:rFonts w:eastAsia="標楷體" w:hint="eastAsia"/>
              </w:rPr>
              <w:t>證</w:t>
            </w:r>
            <w:r w:rsidRPr="00B87515">
              <w:rPr>
                <w:rFonts w:eastAsia="標楷體"/>
              </w:rPr>
              <w:t>券集中保管事業、票券集中保管事業、中央登錄公債、投資所在國相關證券交易所、期貨交易所、結算機構、銀行間匯款及結算系統、一般通訊系統等機構或系統處理或保管基金相關事務所生之費用；</w:t>
            </w:r>
            <w:r w:rsidRPr="00B87515">
              <w:rPr>
                <w:rFonts w:eastAsia="標楷體" w:hint="eastAsia"/>
                <w:b/>
              </w:rPr>
              <w:t>【例示：</w:t>
            </w:r>
            <w:r w:rsidRPr="00B87515">
              <w:rPr>
                <w:rFonts w:eastAsia="標楷體"/>
                <w:b/>
              </w:rPr>
              <w:t>保管費採</w:t>
            </w:r>
            <w:r w:rsidRPr="00B87515">
              <w:rPr>
                <w:rFonts w:eastAsia="標楷體" w:hint="eastAsia"/>
                <w:b/>
              </w:rPr>
              <w:t>變動</w:t>
            </w:r>
            <w:r w:rsidRPr="00B87515">
              <w:rPr>
                <w:rFonts w:eastAsia="標楷體"/>
                <w:b/>
              </w:rPr>
              <w:t>費率者適用</w:t>
            </w:r>
            <w:r w:rsidRPr="00B87515">
              <w:rPr>
                <w:rFonts w:eastAsia="標楷體" w:hint="eastAsia"/>
                <w:b/>
              </w:rPr>
              <w:t>】</w:t>
            </w:r>
          </w:p>
          <w:p w:rsidR="00E55AFB" w:rsidRPr="00B87515" w:rsidRDefault="00E55AFB" w:rsidP="00734DAA">
            <w:pPr>
              <w:kinsoku w:val="0"/>
              <w:overflowPunct w:val="0"/>
              <w:autoSpaceDE w:val="0"/>
              <w:autoSpaceDN w:val="0"/>
              <w:spacing w:line="400" w:lineRule="exact"/>
              <w:ind w:left="664" w:hanging="438"/>
              <w:rPr>
                <w:rFonts w:eastAsia="標楷體"/>
              </w:rPr>
            </w:pPr>
            <w:r w:rsidRPr="00B87515">
              <w:rPr>
                <w:rFonts w:eastAsia="標楷體"/>
              </w:rPr>
              <w:t>(</w:t>
            </w:r>
            <w:r w:rsidRPr="00B87515">
              <w:rPr>
                <w:rFonts w:eastAsia="標楷體"/>
              </w:rPr>
              <w:t>二</w:t>
            </w:r>
            <w:r w:rsidRPr="00B87515">
              <w:rPr>
                <w:rFonts w:eastAsia="標楷體"/>
              </w:rPr>
              <w:t>)</w:t>
            </w:r>
            <w:r w:rsidRPr="00B87515">
              <w:rPr>
                <w:rFonts w:eastAsia="標楷體"/>
              </w:rPr>
              <w:t>本基金應支付之一切稅捐；</w:t>
            </w:r>
          </w:p>
          <w:p w:rsidR="00E55AFB" w:rsidRPr="00B87515" w:rsidRDefault="00E55AFB" w:rsidP="00734DAA">
            <w:pPr>
              <w:kinsoku w:val="0"/>
              <w:overflowPunct w:val="0"/>
              <w:autoSpaceDE w:val="0"/>
              <w:autoSpaceDN w:val="0"/>
              <w:spacing w:line="400" w:lineRule="exact"/>
              <w:ind w:left="664" w:hanging="438"/>
              <w:rPr>
                <w:rFonts w:eastAsia="標楷體"/>
              </w:rPr>
            </w:pPr>
            <w:r w:rsidRPr="00B87515">
              <w:rPr>
                <w:rFonts w:eastAsia="標楷體"/>
              </w:rPr>
              <w:t>(</w:t>
            </w:r>
            <w:r w:rsidRPr="00B87515">
              <w:rPr>
                <w:rFonts w:eastAsia="標楷體"/>
              </w:rPr>
              <w:t>三</w:t>
            </w:r>
            <w:r w:rsidRPr="00B87515">
              <w:rPr>
                <w:rFonts w:eastAsia="標楷體"/>
              </w:rPr>
              <w:t>)</w:t>
            </w:r>
            <w:r w:rsidRPr="00B87515">
              <w:rPr>
                <w:rFonts w:eastAsia="標楷體"/>
              </w:rPr>
              <w:t>依本契約第十五條規定應給付期貨信託公司與基金保管機構之報酬；</w:t>
            </w:r>
          </w:p>
          <w:p w:rsidR="00E55AFB" w:rsidRPr="00B87515" w:rsidRDefault="00E55AFB" w:rsidP="00734DAA">
            <w:pPr>
              <w:kinsoku w:val="0"/>
              <w:overflowPunct w:val="0"/>
              <w:autoSpaceDE w:val="0"/>
              <w:autoSpaceDN w:val="0"/>
              <w:spacing w:line="400" w:lineRule="exact"/>
              <w:ind w:left="664" w:hanging="438"/>
              <w:rPr>
                <w:rFonts w:eastAsia="標楷體"/>
              </w:rPr>
            </w:pPr>
            <w:r w:rsidRPr="00B87515">
              <w:rPr>
                <w:rFonts w:eastAsia="標楷體"/>
              </w:rPr>
              <w:t>(</w:t>
            </w:r>
            <w:r w:rsidRPr="00B87515">
              <w:rPr>
                <w:rFonts w:eastAsia="標楷體"/>
              </w:rPr>
              <w:t>四</w:t>
            </w:r>
            <w:r w:rsidRPr="00B87515">
              <w:rPr>
                <w:rFonts w:eastAsia="標楷體"/>
              </w:rPr>
              <w:t>)</w:t>
            </w:r>
            <w:r w:rsidRPr="00B87515">
              <w:rPr>
                <w:rFonts w:eastAsia="標楷體"/>
              </w:rPr>
              <w:t>除期貨信託公司或基金保管機構有故意或未盡善良管理人之注意</w:t>
            </w:r>
            <w:r w:rsidRPr="00B87515">
              <w:rPr>
                <w:rFonts w:eastAsia="標楷體" w:hint="eastAsia"/>
              </w:rPr>
              <w:t>義務</w:t>
            </w:r>
            <w:r w:rsidRPr="00B87515">
              <w:rPr>
                <w:rFonts w:eastAsia="標楷體"/>
              </w:rPr>
              <w:t>外，任何就本基金或本契約對期貨信託公司或基金保管機構所為訴訟上或非訴訟上之請求及期貨信託公司或基金保管機構因此所發生之費用，未由第三人負擔者；</w:t>
            </w:r>
          </w:p>
          <w:p w:rsidR="00E55AFB" w:rsidRPr="00B87515" w:rsidRDefault="00E55AFB" w:rsidP="00734DAA">
            <w:pPr>
              <w:kinsoku w:val="0"/>
              <w:overflowPunct w:val="0"/>
              <w:autoSpaceDE w:val="0"/>
              <w:autoSpaceDN w:val="0"/>
              <w:spacing w:line="400" w:lineRule="exact"/>
              <w:ind w:left="664" w:hanging="438"/>
              <w:rPr>
                <w:rFonts w:eastAsia="標楷體"/>
              </w:rPr>
            </w:pPr>
            <w:r w:rsidRPr="00B87515">
              <w:rPr>
                <w:rFonts w:eastAsia="標楷體"/>
              </w:rPr>
              <w:t>(</w:t>
            </w:r>
            <w:r w:rsidRPr="00B87515">
              <w:rPr>
                <w:rFonts w:eastAsia="標楷體"/>
              </w:rPr>
              <w:t>五</w:t>
            </w:r>
            <w:r w:rsidRPr="00B87515">
              <w:rPr>
                <w:rFonts w:eastAsia="標楷體"/>
              </w:rPr>
              <w:t>)</w:t>
            </w:r>
            <w:r w:rsidRPr="00B87515">
              <w:rPr>
                <w:rFonts w:eastAsia="標楷體"/>
              </w:rPr>
              <w:t>除期貨信託公司或基金保管機構有故意或未盡善良管理人之注意</w:t>
            </w:r>
            <w:r w:rsidRPr="00B87515">
              <w:rPr>
                <w:rFonts w:eastAsia="標楷體" w:hint="eastAsia"/>
              </w:rPr>
              <w:t>義務</w:t>
            </w:r>
            <w:r w:rsidRPr="00B87515">
              <w:rPr>
                <w:rFonts w:eastAsia="標楷體"/>
              </w:rPr>
              <w:t>外，期貨信託公司為經理本基金或基金保管機構為保管、處分、及收付本基金資產，對任何人為訴訟上或非訴訟上之請求所發生之一切費用（包括但不限於律師費），未由第三人負擔者，或期貨信託公司依本契約第十一條第十二項規定，或基金保管機構依本契約第十二條第五項、第十二項及第十三項規定代為追償之費用（包括但不限於律師費），未由被追償人負擔者；</w:t>
            </w:r>
          </w:p>
          <w:p w:rsidR="00E55AFB" w:rsidRPr="00B87515" w:rsidRDefault="00E55AFB" w:rsidP="00734DAA">
            <w:pPr>
              <w:kinsoku w:val="0"/>
              <w:overflowPunct w:val="0"/>
              <w:autoSpaceDE w:val="0"/>
              <w:autoSpaceDN w:val="0"/>
              <w:spacing w:line="400" w:lineRule="exact"/>
              <w:ind w:left="664" w:hanging="438"/>
              <w:rPr>
                <w:rFonts w:eastAsia="標楷體"/>
              </w:rPr>
            </w:pPr>
            <w:r w:rsidRPr="00B87515">
              <w:rPr>
                <w:rFonts w:eastAsia="標楷體"/>
              </w:rPr>
              <w:t>(</w:t>
            </w:r>
            <w:r w:rsidRPr="00B87515">
              <w:rPr>
                <w:rFonts w:eastAsia="標楷體"/>
              </w:rPr>
              <w:t>六</w:t>
            </w:r>
            <w:r w:rsidRPr="00B87515">
              <w:rPr>
                <w:rFonts w:eastAsia="標楷體"/>
              </w:rPr>
              <w:t>)</w:t>
            </w:r>
            <w:r w:rsidRPr="00B87515">
              <w:rPr>
                <w:rFonts w:eastAsia="標楷體"/>
              </w:rPr>
              <w:t>召開受益人會議所生之費用，但依法令或金管會指示期貨信託公司負擔者，不在此限；</w:t>
            </w:r>
          </w:p>
          <w:p w:rsidR="00E55AFB" w:rsidRPr="00B87515" w:rsidRDefault="00E55AFB" w:rsidP="00734DAA">
            <w:pPr>
              <w:kinsoku w:val="0"/>
              <w:overflowPunct w:val="0"/>
              <w:autoSpaceDE w:val="0"/>
              <w:autoSpaceDN w:val="0"/>
              <w:spacing w:line="400" w:lineRule="exact"/>
              <w:ind w:left="664" w:hanging="438"/>
              <w:rPr>
                <w:rFonts w:eastAsia="標楷體"/>
                <w:dstrike/>
              </w:rPr>
            </w:pPr>
            <w:r w:rsidRPr="00B87515">
              <w:rPr>
                <w:rFonts w:eastAsia="標楷體"/>
              </w:rPr>
              <w:t>(</w:t>
            </w:r>
            <w:r w:rsidRPr="00B87515">
              <w:rPr>
                <w:rFonts w:eastAsia="標楷體"/>
              </w:rPr>
              <w:t>七</w:t>
            </w:r>
            <w:r w:rsidRPr="00B87515">
              <w:rPr>
                <w:rFonts w:eastAsia="標楷體"/>
              </w:rPr>
              <w:t>)</w:t>
            </w:r>
            <w:r w:rsidRPr="00B87515">
              <w:rPr>
                <w:rFonts w:eastAsia="標楷體"/>
              </w:rPr>
              <w:t>本基金清算時所生之一切費用；但因本契約第二十三條第一項第</w:t>
            </w:r>
            <w:r w:rsidRPr="00B87515">
              <w:rPr>
                <w:rFonts w:eastAsia="標楷體" w:hint="eastAsia"/>
              </w:rPr>
              <w:t>(</w:t>
            </w:r>
            <w:r w:rsidRPr="00B87515">
              <w:rPr>
                <w:rFonts w:eastAsia="標楷體" w:hint="eastAsia"/>
              </w:rPr>
              <w:t>四</w:t>
            </w:r>
            <w:r w:rsidRPr="00B87515">
              <w:rPr>
                <w:rFonts w:eastAsia="標楷體" w:hint="eastAsia"/>
              </w:rPr>
              <w:t>)</w:t>
            </w:r>
            <w:r w:rsidRPr="00B87515">
              <w:rPr>
                <w:rFonts w:eastAsia="標楷體"/>
              </w:rPr>
              <w:t>款之事由終止契約時之清算費用，由期貨信託公司負擔</w:t>
            </w:r>
            <w:r w:rsidRPr="00B87515">
              <w:rPr>
                <w:rFonts w:eastAsia="標楷體" w:hint="eastAsia"/>
              </w:rPr>
              <w:t>；</w:t>
            </w:r>
          </w:p>
        </w:tc>
      </w:tr>
      <w:tr w:rsidR="00E55AFB" w:rsidRPr="00B87515" w:rsidTr="00734DAA">
        <w:trPr>
          <w:trHeight w:val="1060"/>
        </w:trPr>
        <w:tc>
          <w:tcPr>
            <w:tcW w:w="629" w:type="pct"/>
          </w:tcPr>
          <w:p w:rsidR="00E55AFB" w:rsidRPr="00B87515" w:rsidRDefault="00E55AFB" w:rsidP="00734DAA">
            <w:pPr>
              <w:topLinePunct/>
              <w:spacing w:line="400" w:lineRule="exact"/>
              <w:rPr>
                <w:rFonts w:eastAsia="標楷體"/>
              </w:rPr>
            </w:pPr>
          </w:p>
        </w:tc>
        <w:tc>
          <w:tcPr>
            <w:tcW w:w="4371" w:type="pct"/>
          </w:tcPr>
          <w:p w:rsidR="00E55AFB" w:rsidRPr="00B87515" w:rsidRDefault="00E55AFB" w:rsidP="00734DAA">
            <w:pPr>
              <w:topLinePunct/>
              <w:spacing w:line="400" w:lineRule="exact"/>
              <w:ind w:left="499" w:hangingChars="208" w:hanging="499"/>
              <w:rPr>
                <w:rFonts w:eastAsia="標楷體"/>
              </w:rPr>
            </w:pPr>
            <w:r w:rsidRPr="00B87515">
              <w:rPr>
                <w:rFonts w:eastAsia="標楷體" w:hint="eastAsia"/>
              </w:rPr>
              <w:t>二、本基金任一曆日單位淨資產價值較其最初單位淨資產價值跌幅達百分之六十或淨資產價值低於新臺幣三千萬元時，除前項第</w:t>
            </w:r>
            <w:r w:rsidRPr="00B87515">
              <w:rPr>
                <w:rFonts w:eastAsia="標楷體" w:hint="eastAsia"/>
              </w:rPr>
              <w:t>(</w:t>
            </w:r>
            <w:r w:rsidRPr="00B87515">
              <w:rPr>
                <w:rFonts w:eastAsia="標楷體" w:hint="eastAsia"/>
              </w:rPr>
              <w:t>一</w:t>
            </w:r>
            <w:r w:rsidRPr="00B87515">
              <w:rPr>
                <w:rFonts w:eastAsia="標楷體" w:hint="eastAsia"/>
              </w:rPr>
              <w:t>)</w:t>
            </w:r>
            <w:r w:rsidRPr="00B87515">
              <w:rPr>
                <w:rFonts w:eastAsia="標楷體" w:hint="eastAsia"/>
              </w:rPr>
              <w:t>款至第</w:t>
            </w:r>
            <w:r w:rsidRPr="00B87515">
              <w:rPr>
                <w:rFonts w:eastAsia="標楷體" w:hint="eastAsia"/>
              </w:rPr>
              <w:t>(</w:t>
            </w:r>
            <w:r w:rsidRPr="00B87515">
              <w:rPr>
                <w:rFonts w:eastAsia="標楷體" w:hint="eastAsia"/>
              </w:rPr>
              <w:t>三</w:t>
            </w:r>
            <w:r w:rsidRPr="00B87515">
              <w:rPr>
                <w:rFonts w:eastAsia="標楷體" w:hint="eastAsia"/>
              </w:rPr>
              <w:t>)</w:t>
            </w:r>
            <w:r w:rsidRPr="00B87515">
              <w:rPr>
                <w:rFonts w:eastAsia="標楷體" w:hint="eastAsia"/>
              </w:rPr>
              <w:t>款所列支出及費用仍由本基金負擔外，其他支出及費用均由期貨信託公司負擔。</w:t>
            </w:r>
          </w:p>
        </w:tc>
      </w:tr>
      <w:tr w:rsidR="00E55AFB" w:rsidRPr="00B87515" w:rsidTr="00734DAA">
        <w:trPr>
          <w:trHeight w:val="1046"/>
        </w:trPr>
        <w:tc>
          <w:tcPr>
            <w:tcW w:w="629" w:type="pct"/>
          </w:tcPr>
          <w:p w:rsidR="00E55AFB" w:rsidRPr="00B87515" w:rsidRDefault="00E55AFB" w:rsidP="00734DAA">
            <w:pPr>
              <w:topLinePunct/>
              <w:spacing w:line="400" w:lineRule="exact"/>
              <w:rPr>
                <w:rFonts w:eastAsia="標楷體"/>
                <w:dstrike/>
              </w:rPr>
            </w:pPr>
          </w:p>
        </w:tc>
        <w:tc>
          <w:tcPr>
            <w:tcW w:w="4371" w:type="pct"/>
          </w:tcPr>
          <w:p w:rsidR="00E55AFB" w:rsidRPr="00B87515" w:rsidRDefault="00E55AFB" w:rsidP="00734DAA">
            <w:pPr>
              <w:topLinePunct/>
              <w:spacing w:line="400" w:lineRule="exact"/>
              <w:ind w:left="499" w:hangingChars="208" w:hanging="499"/>
              <w:rPr>
                <w:rFonts w:eastAsia="標楷體"/>
                <w:dstrike/>
              </w:rPr>
            </w:pPr>
            <w:r w:rsidRPr="00B87515">
              <w:rPr>
                <w:rFonts w:eastAsia="標楷體" w:hint="eastAsia"/>
              </w:rPr>
              <w:t>三、</w:t>
            </w:r>
            <w:r w:rsidRPr="00B87515">
              <w:rPr>
                <w:rFonts w:eastAsia="標楷體"/>
              </w:rPr>
              <w:t>除</w:t>
            </w:r>
            <w:r w:rsidRPr="00B87515">
              <w:rPr>
                <w:rFonts w:eastAsia="標楷體" w:hint="eastAsia"/>
              </w:rPr>
              <w:t>第一、二</w:t>
            </w:r>
            <w:r w:rsidRPr="00B87515">
              <w:rPr>
                <w:rFonts w:eastAsia="標楷體"/>
              </w:rPr>
              <w:t>項所列支出及費用應由本基金負擔外，期貨信託公司或基金保管機構就本基金事項所發生之其他一切支出及費用，均由期貨信託公司或基金保管機構自行負擔。</w:t>
            </w:r>
          </w:p>
        </w:tc>
      </w:tr>
      <w:tr w:rsidR="00E55AFB" w:rsidRPr="00B87515" w:rsidTr="00734DAA">
        <w:trPr>
          <w:trHeight w:val="61"/>
        </w:trPr>
        <w:tc>
          <w:tcPr>
            <w:tcW w:w="629" w:type="pct"/>
          </w:tcPr>
          <w:p w:rsidR="00E55AFB" w:rsidRPr="00B87515" w:rsidRDefault="00E55AFB" w:rsidP="00734DAA">
            <w:pPr>
              <w:pStyle w:val="affd"/>
              <w:topLinePunct/>
              <w:autoSpaceDE/>
              <w:autoSpaceDN/>
              <w:snapToGrid w:val="0"/>
              <w:spacing w:before="0" w:after="0" w:line="400" w:lineRule="exact"/>
              <w:textAlignment w:val="auto"/>
              <w:rPr>
                <w:rFonts w:ascii="Times New Roman"/>
                <w:b w:val="0"/>
                <w:bCs/>
                <w:color w:val="auto"/>
                <w:szCs w:val="24"/>
              </w:rPr>
            </w:pPr>
            <w:r w:rsidRPr="00B87515">
              <w:rPr>
                <w:rFonts w:ascii="Times New Roman"/>
                <w:bCs/>
                <w:color w:val="auto"/>
                <w:spacing w:val="-8"/>
                <w:szCs w:val="24"/>
              </w:rPr>
              <w:t>第</w:t>
            </w:r>
            <w:r w:rsidRPr="00B87515">
              <w:rPr>
                <w:rFonts w:ascii="Times New Roman" w:hint="eastAsia"/>
                <w:bCs/>
                <w:color w:val="auto"/>
                <w:spacing w:val="-8"/>
                <w:szCs w:val="24"/>
              </w:rPr>
              <w:t xml:space="preserve">  </w:t>
            </w:r>
            <w:r w:rsidRPr="00B87515">
              <w:rPr>
                <w:rFonts w:ascii="Times New Roman"/>
                <w:bCs/>
                <w:color w:val="auto"/>
                <w:spacing w:val="-8"/>
                <w:szCs w:val="24"/>
              </w:rPr>
              <w:t>十</w:t>
            </w:r>
            <w:r w:rsidRPr="00B87515">
              <w:rPr>
                <w:rFonts w:ascii="Times New Roman" w:hint="eastAsia"/>
                <w:bCs/>
                <w:color w:val="auto"/>
                <w:spacing w:val="-8"/>
                <w:szCs w:val="24"/>
              </w:rPr>
              <w:t xml:space="preserve">  </w:t>
            </w:r>
            <w:r w:rsidRPr="00B87515">
              <w:rPr>
                <w:rFonts w:ascii="Times New Roman"/>
                <w:bCs/>
                <w:color w:val="auto"/>
                <w:spacing w:val="-8"/>
                <w:szCs w:val="24"/>
              </w:rPr>
              <w:t>條</w:t>
            </w:r>
          </w:p>
        </w:tc>
        <w:tc>
          <w:tcPr>
            <w:tcW w:w="4371" w:type="pct"/>
          </w:tcPr>
          <w:p w:rsidR="00E55AFB" w:rsidRPr="00B87515" w:rsidRDefault="00E55AFB" w:rsidP="00734DAA">
            <w:pPr>
              <w:topLinePunct/>
              <w:spacing w:line="400" w:lineRule="exact"/>
              <w:rPr>
                <w:rFonts w:eastAsia="標楷體"/>
                <w:b/>
                <w:bCs/>
              </w:rPr>
            </w:pPr>
            <w:r w:rsidRPr="00B87515">
              <w:rPr>
                <w:rFonts w:eastAsia="標楷體"/>
                <w:b/>
                <w:bCs/>
              </w:rPr>
              <w:t>受益人之權利、義務與責任</w:t>
            </w:r>
          </w:p>
        </w:tc>
      </w:tr>
      <w:tr w:rsidR="00E55AFB" w:rsidRPr="00B87515" w:rsidTr="00734DAA">
        <w:trPr>
          <w:trHeight w:val="61"/>
        </w:trPr>
        <w:tc>
          <w:tcPr>
            <w:tcW w:w="629" w:type="pct"/>
          </w:tcPr>
          <w:p w:rsidR="00E55AFB" w:rsidRPr="00B87515" w:rsidRDefault="00E55AFB" w:rsidP="00734DAA">
            <w:pPr>
              <w:pStyle w:val="a4"/>
              <w:tabs>
                <w:tab w:val="clear" w:pos="4153"/>
                <w:tab w:val="clear" w:pos="8306"/>
              </w:tabs>
              <w:topLinePunct/>
              <w:spacing w:line="400" w:lineRule="exact"/>
              <w:rPr>
                <w:sz w:val="24"/>
                <w:szCs w:val="24"/>
              </w:rPr>
            </w:pPr>
          </w:p>
        </w:tc>
        <w:tc>
          <w:tcPr>
            <w:tcW w:w="4371" w:type="pct"/>
          </w:tcPr>
          <w:p w:rsidR="00E55AFB" w:rsidRPr="00B87515" w:rsidRDefault="00E55AFB" w:rsidP="00734DAA">
            <w:pPr>
              <w:topLinePunct/>
              <w:spacing w:line="400" w:lineRule="exact"/>
              <w:ind w:left="499" w:hangingChars="208" w:hanging="499"/>
              <w:rPr>
                <w:rFonts w:eastAsia="標楷體"/>
              </w:rPr>
            </w:pPr>
            <w:r w:rsidRPr="00B87515">
              <w:rPr>
                <w:rFonts w:eastAsia="標楷體" w:hint="eastAsia"/>
              </w:rPr>
              <w:t>一、</w:t>
            </w:r>
            <w:r w:rsidRPr="00B87515">
              <w:rPr>
                <w:rFonts w:eastAsia="標楷體"/>
                <w:spacing w:val="-6"/>
              </w:rPr>
              <w:t>受益人得依本契約之規定並按其所持有之受益憑證所表彰之受益權行使下列權利：</w:t>
            </w:r>
          </w:p>
          <w:p w:rsidR="00E55AFB" w:rsidRPr="00B87515" w:rsidRDefault="00E55AFB" w:rsidP="00734DAA">
            <w:pPr>
              <w:kinsoku w:val="0"/>
              <w:overflowPunct w:val="0"/>
              <w:autoSpaceDE w:val="0"/>
              <w:autoSpaceDN w:val="0"/>
              <w:spacing w:line="400" w:lineRule="exact"/>
              <w:ind w:left="664" w:hanging="438"/>
              <w:rPr>
                <w:rFonts w:eastAsia="標楷體"/>
              </w:rPr>
            </w:pPr>
            <w:r w:rsidRPr="00B87515">
              <w:rPr>
                <w:rFonts w:eastAsia="標楷體"/>
              </w:rPr>
              <w:t>(</w:t>
            </w:r>
            <w:r w:rsidRPr="00B87515">
              <w:rPr>
                <w:rFonts w:eastAsia="標楷體"/>
              </w:rPr>
              <w:t>一</w:t>
            </w:r>
            <w:r w:rsidRPr="00B87515">
              <w:rPr>
                <w:rFonts w:eastAsia="標楷體"/>
              </w:rPr>
              <w:t>)</w:t>
            </w:r>
            <w:r w:rsidRPr="00B87515">
              <w:rPr>
                <w:rFonts w:eastAsia="標楷體" w:hint="eastAsia"/>
              </w:rPr>
              <w:tab/>
            </w:r>
            <w:r w:rsidRPr="00B87515">
              <w:rPr>
                <w:rFonts w:eastAsia="標楷體"/>
              </w:rPr>
              <w:t>剩餘財產分派請求權。</w:t>
            </w:r>
          </w:p>
          <w:p w:rsidR="00E55AFB" w:rsidRPr="00B87515" w:rsidRDefault="00E55AFB" w:rsidP="00734DAA">
            <w:pPr>
              <w:kinsoku w:val="0"/>
              <w:overflowPunct w:val="0"/>
              <w:autoSpaceDE w:val="0"/>
              <w:autoSpaceDN w:val="0"/>
              <w:spacing w:line="400" w:lineRule="exact"/>
              <w:ind w:left="664" w:hanging="438"/>
              <w:rPr>
                <w:rFonts w:eastAsia="標楷體"/>
              </w:rPr>
            </w:pPr>
            <w:r w:rsidRPr="00B87515">
              <w:rPr>
                <w:rFonts w:eastAsia="標楷體"/>
              </w:rPr>
              <w:t>(</w:t>
            </w:r>
            <w:r w:rsidRPr="00B87515">
              <w:rPr>
                <w:rFonts w:eastAsia="標楷體"/>
              </w:rPr>
              <w:t>二</w:t>
            </w:r>
            <w:r w:rsidRPr="00B87515">
              <w:rPr>
                <w:rFonts w:eastAsia="標楷體"/>
              </w:rPr>
              <w:t>)</w:t>
            </w:r>
            <w:r w:rsidRPr="00B87515">
              <w:rPr>
                <w:rFonts w:eastAsia="標楷體" w:hint="eastAsia"/>
              </w:rPr>
              <w:tab/>
            </w:r>
            <w:r w:rsidRPr="00B87515">
              <w:rPr>
                <w:rFonts w:eastAsia="標楷體"/>
              </w:rPr>
              <w:t>收益分配權。</w:t>
            </w:r>
          </w:p>
          <w:p w:rsidR="00E55AFB" w:rsidRPr="00B87515" w:rsidRDefault="00E55AFB" w:rsidP="00734DAA">
            <w:pPr>
              <w:kinsoku w:val="0"/>
              <w:overflowPunct w:val="0"/>
              <w:autoSpaceDE w:val="0"/>
              <w:autoSpaceDN w:val="0"/>
              <w:spacing w:line="400" w:lineRule="exact"/>
              <w:ind w:left="664" w:hanging="438"/>
              <w:rPr>
                <w:rFonts w:eastAsia="標楷體"/>
              </w:rPr>
            </w:pPr>
            <w:r w:rsidRPr="00B87515">
              <w:rPr>
                <w:rFonts w:eastAsia="標楷體"/>
              </w:rPr>
              <w:t>(</w:t>
            </w:r>
            <w:r w:rsidRPr="00B87515">
              <w:rPr>
                <w:rFonts w:eastAsia="標楷體"/>
              </w:rPr>
              <w:t>三</w:t>
            </w:r>
            <w:r w:rsidRPr="00B87515">
              <w:rPr>
                <w:rFonts w:eastAsia="標楷體"/>
              </w:rPr>
              <w:t>)</w:t>
            </w:r>
            <w:r w:rsidRPr="00B87515">
              <w:rPr>
                <w:rFonts w:eastAsia="標楷體" w:hint="eastAsia"/>
              </w:rPr>
              <w:tab/>
            </w:r>
            <w:r w:rsidRPr="00B87515">
              <w:rPr>
                <w:rFonts w:eastAsia="標楷體"/>
              </w:rPr>
              <w:t>受益人會議表決權。</w:t>
            </w:r>
          </w:p>
          <w:p w:rsidR="00E55AFB" w:rsidRPr="00B87515" w:rsidRDefault="00E55AFB" w:rsidP="00734DAA">
            <w:pPr>
              <w:kinsoku w:val="0"/>
              <w:overflowPunct w:val="0"/>
              <w:autoSpaceDE w:val="0"/>
              <w:autoSpaceDN w:val="0"/>
              <w:spacing w:line="400" w:lineRule="exact"/>
              <w:ind w:left="664" w:hanging="438"/>
              <w:rPr>
                <w:rFonts w:eastAsia="標楷體"/>
              </w:rPr>
            </w:pPr>
            <w:r w:rsidRPr="00B87515">
              <w:rPr>
                <w:rFonts w:eastAsia="標楷體"/>
              </w:rPr>
              <w:t>(</w:t>
            </w:r>
            <w:r w:rsidRPr="00B87515">
              <w:rPr>
                <w:rFonts w:eastAsia="標楷體"/>
              </w:rPr>
              <w:t>四</w:t>
            </w:r>
            <w:r w:rsidRPr="00B87515">
              <w:rPr>
                <w:rFonts w:eastAsia="標楷體"/>
              </w:rPr>
              <w:t>)</w:t>
            </w:r>
            <w:r w:rsidRPr="00B87515">
              <w:rPr>
                <w:rFonts w:eastAsia="標楷體" w:hint="eastAsia"/>
              </w:rPr>
              <w:tab/>
            </w:r>
            <w:r w:rsidRPr="00B87515">
              <w:rPr>
                <w:rFonts w:eastAsia="標楷體"/>
              </w:rPr>
              <w:t>有關法令及本契約規定之其他權利。</w:t>
            </w:r>
          </w:p>
        </w:tc>
      </w:tr>
      <w:tr w:rsidR="00E55AFB" w:rsidRPr="00B87515" w:rsidTr="00734DAA">
        <w:trPr>
          <w:trHeight w:val="61"/>
        </w:trPr>
        <w:tc>
          <w:tcPr>
            <w:tcW w:w="629" w:type="pct"/>
          </w:tcPr>
          <w:p w:rsidR="00E55AFB" w:rsidRPr="00B87515" w:rsidRDefault="00E55AFB" w:rsidP="00734DAA">
            <w:pPr>
              <w:topLinePunct/>
              <w:spacing w:line="400" w:lineRule="exact"/>
              <w:rPr>
                <w:rFonts w:eastAsia="標楷體"/>
                <w:b/>
                <w:bCs/>
              </w:rPr>
            </w:pPr>
          </w:p>
        </w:tc>
        <w:tc>
          <w:tcPr>
            <w:tcW w:w="4371" w:type="pct"/>
          </w:tcPr>
          <w:p w:rsidR="00E55AFB" w:rsidRPr="00B87515" w:rsidRDefault="00E55AFB" w:rsidP="00734DAA">
            <w:pPr>
              <w:topLinePunct/>
              <w:spacing w:line="400" w:lineRule="exact"/>
              <w:ind w:left="499" w:hangingChars="208" w:hanging="499"/>
              <w:rPr>
                <w:rFonts w:eastAsia="標楷體"/>
              </w:rPr>
            </w:pPr>
            <w:r w:rsidRPr="00B87515">
              <w:rPr>
                <w:rFonts w:eastAsia="標楷體" w:hint="eastAsia"/>
              </w:rPr>
              <w:t>二、</w:t>
            </w:r>
            <w:r w:rsidRPr="00B87515">
              <w:rPr>
                <w:rFonts w:eastAsia="標楷體"/>
              </w:rPr>
              <w:t>受益人得於期貨信託公司或基金保管機構之營業時間內，請求閱覽本契約最新修訂本，並得索取下列資料：</w:t>
            </w:r>
          </w:p>
          <w:p w:rsidR="00E55AFB" w:rsidRPr="00B87515" w:rsidRDefault="00E55AFB" w:rsidP="00734DAA">
            <w:pPr>
              <w:kinsoku w:val="0"/>
              <w:overflowPunct w:val="0"/>
              <w:autoSpaceDE w:val="0"/>
              <w:autoSpaceDN w:val="0"/>
              <w:spacing w:line="400" w:lineRule="exact"/>
              <w:ind w:left="664" w:hanging="438"/>
              <w:rPr>
                <w:rFonts w:eastAsia="標楷體"/>
              </w:rPr>
            </w:pPr>
            <w:r w:rsidRPr="00B87515">
              <w:rPr>
                <w:rFonts w:eastAsia="標楷體"/>
              </w:rPr>
              <w:t>(</w:t>
            </w:r>
            <w:r w:rsidRPr="00B87515">
              <w:rPr>
                <w:rFonts w:eastAsia="標楷體"/>
              </w:rPr>
              <w:t>一</w:t>
            </w:r>
            <w:r w:rsidRPr="00B87515">
              <w:rPr>
                <w:rFonts w:eastAsia="標楷體"/>
              </w:rPr>
              <w:t>)</w:t>
            </w:r>
            <w:r w:rsidRPr="00B87515">
              <w:rPr>
                <w:rFonts w:eastAsia="標楷體"/>
              </w:rPr>
              <w:t>本契約之最新修訂本影本。期貨信託公司或基金保管機構得收取工本費。</w:t>
            </w:r>
          </w:p>
          <w:p w:rsidR="00E55AFB" w:rsidRPr="00B87515" w:rsidRDefault="00E55AFB" w:rsidP="00734DAA">
            <w:pPr>
              <w:kinsoku w:val="0"/>
              <w:overflowPunct w:val="0"/>
              <w:autoSpaceDE w:val="0"/>
              <w:autoSpaceDN w:val="0"/>
              <w:spacing w:line="400" w:lineRule="exact"/>
              <w:ind w:left="664" w:hanging="438"/>
              <w:rPr>
                <w:rFonts w:eastAsia="標楷體"/>
              </w:rPr>
            </w:pPr>
            <w:r w:rsidRPr="00B87515">
              <w:rPr>
                <w:rFonts w:eastAsia="標楷體"/>
              </w:rPr>
              <w:t>(</w:t>
            </w:r>
            <w:r w:rsidRPr="00B87515">
              <w:rPr>
                <w:rFonts w:eastAsia="標楷體"/>
              </w:rPr>
              <w:t>二</w:t>
            </w:r>
            <w:r w:rsidRPr="00B87515">
              <w:rPr>
                <w:rFonts w:eastAsia="標楷體"/>
              </w:rPr>
              <w:t>)</w:t>
            </w:r>
            <w:r w:rsidRPr="00B87515">
              <w:rPr>
                <w:rFonts w:eastAsia="標楷體"/>
              </w:rPr>
              <w:t>本基金之最新公開說明書。</w:t>
            </w:r>
          </w:p>
          <w:p w:rsidR="00E55AFB" w:rsidRPr="00B87515" w:rsidRDefault="00E55AFB" w:rsidP="00734DAA">
            <w:pPr>
              <w:kinsoku w:val="0"/>
              <w:overflowPunct w:val="0"/>
              <w:autoSpaceDE w:val="0"/>
              <w:autoSpaceDN w:val="0"/>
              <w:spacing w:line="400" w:lineRule="exact"/>
              <w:ind w:left="664" w:hanging="438"/>
              <w:rPr>
                <w:rFonts w:eastAsia="標楷體"/>
              </w:rPr>
            </w:pPr>
            <w:r w:rsidRPr="00B87515">
              <w:rPr>
                <w:rFonts w:eastAsia="標楷體"/>
              </w:rPr>
              <w:t>(</w:t>
            </w:r>
            <w:r w:rsidRPr="00B87515">
              <w:rPr>
                <w:rFonts w:eastAsia="標楷體"/>
              </w:rPr>
              <w:t>三</w:t>
            </w:r>
            <w:r w:rsidRPr="00B87515">
              <w:rPr>
                <w:rFonts w:eastAsia="標楷體"/>
              </w:rPr>
              <w:t>)</w:t>
            </w:r>
            <w:r w:rsidRPr="00B87515">
              <w:rPr>
                <w:rFonts w:eastAsia="標楷體"/>
              </w:rPr>
              <w:t>本基金之最近二年度（未滿二會計年度者，自本基金成立日起）之全部季報、年報。</w:t>
            </w:r>
          </w:p>
        </w:tc>
      </w:tr>
      <w:tr w:rsidR="00E55AFB" w:rsidRPr="00B87515" w:rsidTr="00734DAA">
        <w:trPr>
          <w:trHeight w:val="61"/>
        </w:trPr>
        <w:tc>
          <w:tcPr>
            <w:tcW w:w="629" w:type="pct"/>
          </w:tcPr>
          <w:p w:rsidR="00E55AFB" w:rsidRPr="00B87515" w:rsidRDefault="00E55AFB" w:rsidP="00734DAA">
            <w:pPr>
              <w:topLinePunct/>
              <w:spacing w:line="400" w:lineRule="exact"/>
              <w:rPr>
                <w:rFonts w:eastAsia="標楷體"/>
                <w:b/>
                <w:bCs/>
              </w:rPr>
            </w:pPr>
          </w:p>
        </w:tc>
        <w:tc>
          <w:tcPr>
            <w:tcW w:w="4371" w:type="pct"/>
          </w:tcPr>
          <w:p w:rsidR="00E55AFB" w:rsidRPr="00B87515" w:rsidRDefault="00E55AFB" w:rsidP="00734DAA">
            <w:pPr>
              <w:topLinePunct/>
              <w:spacing w:line="400" w:lineRule="exact"/>
              <w:ind w:left="499" w:hangingChars="208" w:hanging="499"/>
              <w:rPr>
                <w:rFonts w:eastAsia="標楷體"/>
                <w:b/>
                <w:bCs/>
              </w:rPr>
            </w:pPr>
            <w:r w:rsidRPr="00B87515">
              <w:rPr>
                <w:rFonts w:eastAsia="標楷體" w:hint="eastAsia"/>
              </w:rPr>
              <w:t>三、</w:t>
            </w:r>
            <w:r w:rsidRPr="00B87515">
              <w:rPr>
                <w:rFonts w:eastAsia="標楷體"/>
              </w:rPr>
              <w:t>受益人得請求期貨信託公司及基金保管機構履行其依本契約規定應盡之義務。</w:t>
            </w:r>
          </w:p>
        </w:tc>
      </w:tr>
      <w:tr w:rsidR="00E55AFB" w:rsidRPr="00B87515" w:rsidTr="00734DAA">
        <w:trPr>
          <w:trHeight w:val="61"/>
        </w:trPr>
        <w:tc>
          <w:tcPr>
            <w:tcW w:w="629" w:type="pct"/>
          </w:tcPr>
          <w:p w:rsidR="00E55AFB" w:rsidRPr="00B87515" w:rsidRDefault="00E55AFB" w:rsidP="00734DAA">
            <w:pPr>
              <w:topLinePunct/>
              <w:spacing w:line="400" w:lineRule="exact"/>
              <w:rPr>
                <w:rFonts w:eastAsia="標楷體"/>
                <w:bCs/>
              </w:rPr>
            </w:pPr>
          </w:p>
        </w:tc>
        <w:tc>
          <w:tcPr>
            <w:tcW w:w="4371" w:type="pct"/>
          </w:tcPr>
          <w:p w:rsidR="00E55AFB" w:rsidRPr="00B87515" w:rsidRDefault="00E55AFB" w:rsidP="00734DAA">
            <w:pPr>
              <w:topLinePunct/>
              <w:spacing w:line="400" w:lineRule="exact"/>
              <w:ind w:left="499" w:hangingChars="208" w:hanging="499"/>
              <w:rPr>
                <w:rFonts w:eastAsia="標楷體"/>
                <w:bCs/>
              </w:rPr>
            </w:pPr>
            <w:r w:rsidRPr="00B87515">
              <w:rPr>
                <w:rFonts w:eastAsia="標楷體" w:hint="eastAsia"/>
              </w:rPr>
              <w:t>四、</w:t>
            </w:r>
            <w:r w:rsidRPr="00B87515">
              <w:rPr>
                <w:rFonts w:eastAsia="標楷體"/>
              </w:rPr>
              <w:t>除有關法令或本契約另有規定外，受益人不負其他義務或責任。</w:t>
            </w:r>
          </w:p>
        </w:tc>
      </w:tr>
      <w:tr w:rsidR="00E55AFB" w:rsidRPr="00B87515" w:rsidTr="00734DAA">
        <w:trPr>
          <w:trHeight w:val="61"/>
        </w:trPr>
        <w:tc>
          <w:tcPr>
            <w:tcW w:w="629" w:type="pct"/>
          </w:tcPr>
          <w:p w:rsidR="00E55AFB" w:rsidRPr="00B87515" w:rsidRDefault="00E55AFB" w:rsidP="00734DAA">
            <w:pPr>
              <w:pStyle w:val="affd"/>
              <w:topLinePunct/>
              <w:autoSpaceDE/>
              <w:autoSpaceDN/>
              <w:snapToGrid w:val="0"/>
              <w:spacing w:before="0" w:after="0" w:line="400" w:lineRule="exact"/>
              <w:textAlignment w:val="auto"/>
              <w:rPr>
                <w:rFonts w:ascii="Times New Roman"/>
                <w:b w:val="0"/>
                <w:bCs/>
                <w:color w:val="auto"/>
                <w:szCs w:val="24"/>
              </w:rPr>
            </w:pPr>
            <w:r w:rsidRPr="00B87515">
              <w:rPr>
                <w:rFonts w:ascii="Times New Roman"/>
                <w:bCs/>
                <w:color w:val="auto"/>
                <w:spacing w:val="-8"/>
                <w:szCs w:val="24"/>
              </w:rPr>
              <w:t>第</w:t>
            </w:r>
            <w:r w:rsidRPr="00B87515">
              <w:rPr>
                <w:rFonts w:ascii="Times New Roman" w:hint="eastAsia"/>
                <w:bCs/>
                <w:color w:val="auto"/>
                <w:spacing w:val="-8"/>
                <w:szCs w:val="24"/>
              </w:rPr>
              <w:t xml:space="preserve"> </w:t>
            </w:r>
            <w:r w:rsidRPr="00B87515">
              <w:rPr>
                <w:rFonts w:ascii="Times New Roman"/>
                <w:bCs/>
                <w:color w:val="auto"/>
                <w:spacing w:val="-8"/>
                <w:szCs w:val="24"/>
              </w:rPr>
              <w:t>十一</w:t>
            </w:r>
            <w:r w:rsidRPr="00B87515">
              <w:rPr>
                <w:rFonts w:ascii="Times New Roman" w:hint="eastAsia"/>
                <w:bCs/>
                <w:color w:val="auto"/>
                <w:spacing w:val="-8"/>
                <w:szCs w:val="24"/>
              </w:rPr>
              <w:t xml:space="preserve"> </w:t>
            </w:r>
            <w:r w:rsidRPr="00B87515">
              <w:rPr>
                <w:rFonts w:ascii="Times New Roman"/>
                <w:bCs/>
                <w:color w:val="auto"/>
                <w:spacing w:val="-8"/>
                <w:szCs w:val="24"/>
              </w:rPr>
              <w:t>條</w:t>
            </w:r>
          </w:p>
        </w:tc>
        <w:tc>
          <w:tcPr>
            <w:tcW w:w="4371" w:type="pct"/>
          </w:tcPr>
          <w:p w:rsidR="00E55AFB" w:rsidRPr="00B87515" w:rsidRDefault="00E55AFB" w:rsidP="00734DAA">
            <w:pPr>
              <w:topLinePunct/>
              <w:spacing w:line="400" w:lineRule="exact"/>
              <w:rPr>
                <w:rFonts w:eastAsia="標楷體"/>
                <w:b/>
                <w:bCs/>
              </w:rPr>
            </w:pPr>
            <w:r w:rsidRPr="00B87515">
              <w:rPr>
                <w:rFonts w:eastAsia="標楷體"/>
                <w:b/>
                <w:bCs/>
              </w:rPr>
              <w:t>期貨信託公司之權利、義務與責任</w:t>
            </w:r>
          </w:p>
        </w:tc>
      </w:tr>
      <w:tr w:rsidR="00E55AFB" w:rsidRPr="00B87515" w:rsidTr="00734DAA">
        <w:trPr>
          <w:trHeight w:val="61"/>
        </w:trPr>
        <w:tc>
          <w:tcPr>
            <w:tcW w:w="629" w:type="pct"/>
          </w:tcPr>
          <w:p w:rsidR="00E55AFB" w:rsidRPr="00B87515" w:rsidRDefault="00E55AFB" w:rsidP="00734DAA">
            <w:pPr>
              <w:topLinePunct/>
              <w:spacing w:line="400" w:lineRule="exact"/>
              <w:rPr>
                <w:rFonts w:eastAsia="標楷體"/>
              </w:rPr>
            </w:pPr>
          </w:p>
        </w:tc>
        <w:tc>
          <w:tcPr>
            <w:tcW w:w="4371" w:type="pct"/>
          </w:tcPr>
          <w:p w:rsidR="00E55AFB" w:rsidRPr="00B87515" w:rsidRDefault="00E55AFB" w:rsidP="00734DAA">
            <w:pPr>
              <w:topLinePunct/>
              <w:spacing w:line="400" w:lineRule="exact"/>
              <w:ind w:left="499" w:hangingChars="208" w:hanging="499"/>
              <w:rPr>
                <w:rFonts w:eastAsia="標楷體"/>
              </w:rPr>
            </w:pPr>
            <w:r w:rsidRPr="00B87515">
              <w:rPr>
                <w:rFonts w:eastAsia="標楷體" w:hint="eastAsia"/>
              </w:rPr>
              <w:t>一、</w:t>
            </w:r>
            <w:r w:rsidRPr="00B87515">
              <w:rPr>
                <w:rFonts w:eastAsia="標楷體"/>
              </w:rPr>
              <w:t>期貨信託公司應依現行有關法令、本契約之規定暨金管會之指示，並以善良管理人之注意義務及忠實義務經理本基金，除本契約另有規定外，不得為自己、其代理人、代表人、受</w:t>
            </w:r>
            <w:r w:rsidRPr="00B87515">
              <w:rPr>
                <w:rFonts w:eastAsia="標楷體" w:hint="eastAsia"/>
              </w:rPr>
              <w:t>雇</w:t>
            </w:r>
            <w:r w:rsidRPr="00B87515">
              <w:rPr>
                <w:rFonts w:eastAsia="標楷體"/>
              </w:rPr>
              <w:t>人或任何第三人謀取利益。其代理人、代表人或受</w:t>
            </w:r>
            <w:r w:rsidRPr="00B87515">
              <w:rPr>
                <w:rFonts w:eastAsia="標楷體" w:hint="eastAsia"/>
              </w:rPr>
              <w:t>雇</w:t>
            </w:r>
            <w:r w:rsidRPr="00B87515">
              <w:rPr>
                <w:rFonts w:eastAsia="標楷體"/>
              </w:rPr>
              <w:t>人履行本契約規定之義務，有故意或過失時，期貨信託公司應與自己之故意或過失，負同一責任。期貨信託公司因故意或過失違反法令或本契約約定，致生損害於本基金之資產者，期貨信託公司應對本基金負損害賠償責任。</w:t>
            </w:r>
          </w:p>
        </w:tc>
      </w:tr>
      <w:tr w:rsidR="00E55AFB" w:rsidRPr="00B87515" w:rsidTr="00734DAA">
        <w:trPr>
          <w:trHeight w:val="61"/>
        </w:trPr>
        <w:tc>
          <w:tcPr>
            <w:tcW w:w="629" w:type="pct"/>
          </w:tcPr>
          <w:p w:rsidR="00E55AFB" w:rsidRPr="00B87515" w:rsidRDefault="00E55AFB" w:rsidP="00734DAA">
            <w:pPr>
              <w:topLinePunct/>
              <w:spacing w:line="400" w:lineRule="exact"/>
              <w:rPr>
                <w:rFonts w:eastAsia="標楷體"/>
              </w:rPr>
            </w:pPr>
          </w:p>
        </w:tc>
        <w:tc>
          <w:tcPr>
            <w:tcW w:w="4371" w:type="pct"/>
          </w:tcPr>
          <w:p w:rsidR="00E55AFB" w:rsidRPr="00B87515" w:rsidRDefault="00E55AFB" w:rsidP="00734DAA">
            <w:pPr>
              <w:topLinePunct/>
              <w:spacing w:line="400" w:lineRule="exact"/>
              <w:ind w:left="499" w:hangingChars="208" w:hanging="499"/>
              <w:rPr>
                <w:rFonts w:eastAsia="標楷體"/>
              </w:rPr>
            </w:pPr>
            <w:r w:rsidRPr="00B87515">
              <w:rPr>
                <w:rFonts w:eastAsia="標楷體" w:hint="eastAsia"/>
              </w:rPr>
              <w:t>二、</w:t>
            </w:r>
            <w:r w:rsidRPr="00B87515">
              <w:rPr>
                <w:rFonts w:eastAsia="標楷體"/>
              </w:rPr>
              <w:t>除期貨信託公司、其代理人、代表人或受</w:t>
            </w:r>
            <w:r w:rsidRPr="00B87515">
              <w:rPr>
                <w:rFonts w:eastAsia="標楷體" w:hint="eastAsia"/>
              </w:rPr>
              <w:t>雇</w:t>
            </w:r>
            <w:r w:rsidRPr="00B87515">
              <w:rPr>
                <w:rFonts w:eastAsia="標楷體"/>
              </w:rPr>
              <w:t>人有故意或過失或本條第十五項之情形外，期貨信託公司對本基金之盈虧、受益人、基金保管機構或國外受託基金保管機構所受之損失不負責任。</w:t>
            </w:r>
          </w:p>
        </w:tc>
      </w:tr>
      <w:tr w:rsidR="00E55AFB" w:rsidRPr="00B87515" w:rsidTr="00734DAA">
        <w:trPr>
          <w:trHeight w:val="61"/>
        </w:trPr>
        <w:tc>
          <w:tcPr>
            <w:tcW w:w="629" w:type="pct"/>
          </w:tcPr>
          <w:p w:rsidR="00E55AFB" w:rsidRPr="00B87515" w:rsidRDefault="00E55AFB" w:rsidP="00734DAA">
            <w:pPr>
              <w:topLinePunct/>
              <w:spacing w:line="400" w:lineRule="exact"/>
              <w:rPr>
                <w:rFonts w:eastAsia="標楷體"/>
              </w:rPr>
            </w:pPr>
          </w:p>
        </w:tc>
        <w:tc>
          <w:tcPr>
            <w:tcW w:w="4371" w:type="pct"/>
          </w:tcPr>
          <w:p w:rsidR="00E55AFB" w:rsidRPr="00B87515" w:rsidRDefault="00E55AFB" w:rsidP="00734DAA">
            <w:pPr>
              <w:topLinePunct/>
              <w:spacing w:line="400" w:lineRule="exact"/>
              <w:ind w:left="499" w:hangingChars="208" w:hanging="499"/>
              <w:rPr>
                <w:rFonts w:eastAsia="標楷體"/>
              </w:rPr>
            </w:pPr>
            <w:r w:rsidRPr="00B87515">
              <w:rPr>
                <w:rFonts w:eastAsia="標楷體" w:hint="eastAsia"/>
              </w:rPr>
              <w:t>三、期貨信託</w:t>
            </w:r>
            <w:r w:rsidRPr="00B87515">
              <w:rPr>
                <w:rFonts w:eastAsia="標楷體"/>
              </w:rPr>
              <w:t>公司</w:t>
            </w:r>
            <w:r w:rsidRPr="00B87515">
              <w:rPr>
                <w:rFonts w:eastAsia="標楷體" w:hint="eastAsia"/>
              </w:rPr>
              <w:t>得全權委託複委託機構運用</w:t>
            </w:r>
            <w:r w:rsidRPr="00B87515">
              <w:rPr>
                <w:rFonts w:eastAsia="標楷體"/>
              </w:rPr>
              <w:t>本基金</w:t>
            </w:r>
            <w:r w:rsidRPr="00B87515">
              <w:rPr>
                <w:rFonts w:eastAsia="標楷體" w:hint="eastAsia"/>
              </w:rPr>
              <w:t>從事交易或投資，並應符合「期貨信託事業全權委託其他專業機構運用期貨信託基金應注意事項」及其他相關法令之規定</w:t>
            </w:r>
            <w:r w:rsidRPr="00B87515">
              <w:rPr>
                <w:rFonts w:eastAsia="標楷體"/>
              </w:rPr>
              <w:t>。期貨信託公司行使其他本基金資產有關之權利，必要時得要求基金保管機構出具委託書或提供協助。期貨信託公司就其他本基金資產有關之權利，得委任或複委任基金保管機構或律師或會計師行使之；委任或複委任律師或會計師行使權利時，應通知基金保管機構。</w:t>
            </w:r>
          </w:p>
        </w:tc>
      </w:tr>
      <w:tr w:rsidR="00E55AFB" w:rsidRPr="00B87515" w:rsidTr="00734DAA">
        <w:trPr>
          <w:trHeight w:val="61"/>
        </w:trPr>
        <w:tc>
          <w:tcPr>
            <w:tcW w:w="629" w:type="pct"/>
          </w:tcPr>
          <w:p w:rsidR="00E55AFB" w:rsidRPr="00B87515" w:rsidRDefault="00E55AFB" w:rsidP="00734DAA">
            <w:pPr>
              <w:topLinePunct/>
              <w:spacing w:line="400" w:lineRule="exact"/>
              <w:rPr>
                <w:rFonts w:eastAsia="標楷體"/>
              </w:rPr>
            </w:pPr>
          </w:p>
        </w:tc>
        <w:tc>
          <w:tcPr>
            <w:tcW w:w="4371" w:type="pct"/>
          </w:tcPr>
          <w:p w:rsidR="00E55AFB" w:rsidRPr="00B87515" w:rsidRDefault="00E55AFB" w:rsidP="00734DAA">
            <w:pPr>
              <w:topLinePunct/>
              <w:spacing w:line="400" w:lineRule="exact"/>
              <w:ind w:left="499" w:hangingChars="208" w:hanging="499"/>
              <w:rPr>
                <w:rFonts w:eastAsia="標楷體"/>
              </w:rPr>
            </w:pPr>
            <w:r w:rsidRPr="00B87515">
              <w:rPr>
                <w:rFonts w:eastAsia="標楷體" w:hint="eastAsia"/>
              </w:rPr>
              <w:t>四、</w:t>
            </w:r>
            <w:r w:rsidRPr="00B87515">
              <w:rPr>
                <w:rFonts w:eastAsia="標楷體"/>
              </w:rPr>
              <w:t>期貨信託公司在法令許可範圍內，就本基金有指示基金保管機構之權，並得不定期盤點檢查本基金資產。期貨信託公司並應依其判斷、金管會之指示或受益人之請求，在法令許可範圍內，採取必要行動，以促使基金保管機構依本契約規定履行義務。</w:t>
            </w:r>
          </w:p>
        </w:tc>
      </w:tr>
      <w:tr w:rsidR="00E55AFB" w:rsidRPr="00B87515" w:rsidTr="00734DAA">
        <w:trPr>
          <w:trHeight w:val="61"/>
        </w:trPr>
        <w:tc>
          <w:tcPr>
            <w:tcW w:w="629" w:type="pct"/>
          </w:tcPr>
          <w:p w:rsidR="00E55AFB" w:rsidRPr="00B87515" w:rsidRDefault="00E55AFB" w:rsidP="00734DAA">
            <w:pPr>
              <w:topLinePunct/>
              <w:spacing w:line="400" w:lineRule="exact"/>
              <w:rPr>
                <w:rFonts w:eastAsia="標楷體"/>
              </w:rPr>
            </w:pPr>
          </w:p>
        </w:tc>
        <w:tc>
          <w:tcPr>
            <w:tcW w:w="4371" w:type="pct"/>
          </w:tcPr>
          <w:p w:rsidR="00E55AFB" w:rsidRPr="00B87515" w:rsidRDefault="00E55AFB" w:rsidP="00734DAA">
            <w:pPr>
              <w:topLinePunct/>
              <w:spacing w:line="400" w:lineRule="exact"/>
              <w:ind w:left="499" w:hangingChars="208" w:hanging="499"/>
              <w:rPr>
                <w:rFonts w:eastAsia="標楷體"/>
              </w:rPr>
            </w:pPr>
            <w:r w:rsidRPr="00B87515">
              <w:rPr>
                <w:rFonts w:eastAsia="標楷體" w:hint="eastAsia"/>
              </w:rPr>
              <w:t>五、</w:t>
            </w:r>
            <w:r w:rsidRPr="00B87515">
              <w:rPr>
                <w:rFonts w:eastAsia="標楷體"/>
              </w:rPr>
              <w:t>期貨信託公司如認為基金保管機構違反本契約或有關法令規定，或有違反之虞時，應即報金管會。</w:t>
            </w:r>
          </w:p>
        </w:tc>
      </w:tr>
      <w:tr w:rsidR="00E55AFB" w:rsidRPr="00B87515" w:rsidTr="00734DAA">
        <w:trPr>
          <w:trHeight w:val="61"/>
        </w:trPr>
        <w:tc>
          <w:tcPr>
            <w:tcW w:w="629" w:type="pct"/>
          </w:tcPr>
          <w:p w:rsidR="00E55AFB" w:rsidRPr="00B87515" w:rsidRDefault="00E55AFB" w:rsidP="00734DAA">
            <w:pPr>
              <w:topLinePunct/>
              <w:spacing w:line="400" w:lineRule="exact"/>
              <w:rPr>
                <w:rFonts w:eastAsia="標楷體"/>
              </w:rPr>
            </w:pPr>
          </w:p>
        </w:tc>
        <w:tc>
          <w:tcPr>
            <w:tcW w:w="4371" w:type="pct"/>
          </w:tcPr>
          <w:p w:rsidR="00E55AFB" w:rsidRPr="00B87515" w:rsidRDefault="00E55AFB" w:rsidP="00734DAA">
            <w:pPr>
              <w:topLinePunct/>
              <w:spacing w:line="400" w:lineRule="exact"/>
              <w:ind w:left="499" w:hangingChars="208" w:hanging="499"/>
              <w:rPr>
                <w:rFonts w:eastAsia="標楷體"/>
              </w:rPr>
            </w:pPr>
            <w:r w:rsidRPr="00B87515">
              <w:rPr>
                <w:rFonts w:eastAsia="標楷體" w:hint="eastAsia"/>
              </w:rPr>
              <w:t>六、</w:t>
            </w:r>
            <w:r w:rsidRPr="00B87515">
              <w:rPr>
                <w:rFonts w:eastAsia="標楷體"/>
              </w:rPr>
              <w:t>期貨信託公司應於本基金開始募集三日前，或追加募集核准函送達之日起三日內，及公開說明書更新或修正後十日內，將公開說明書電子檔案向</w:t>
            </w:r>
            <w:r w:rsidRPr="00B87515">
              <w:rPr>
                <w:rFonts w:eastAsia="標楷體" w:hint="eastAsia"/>
              </w:rPr>
              <w:t>期信基金資訊觀測站</w:t>
            </w:r>
            <w:r w:rsidRPr="00B87515">
              <w:rPr>
                <w:rFonts w:eastAsia="標楷體"/>
              </w:rPr>
              <w:t>進行傳輸。</w:t>
            </w:r>
          </w:p>
        </w:tc>
      </w:tr>
      <w:tr w:rsidR="00E55AFB" w:rsidRPr="00B87515" w:rsidTr="00734DAA">
        <w:trPr>
          <w:trHeight w:val="61"/>
        </w:trPr>
        <w:tc>
          <w:tcPr>
            <w:tcW w:w="629" w:type="pct"/>
          </w:tcPr>
          <w:p w:rsidR="00E55AFB" w:rsidRPr="00B87515" w:rsidRDefault="00E55AFB" w:rsidP="00734DAA">
            <w:pPr>
              <w:topLinePunct/>
              <w:spacing w:line="400" w:lineRule="exact"/>
              <w:rPr>
                <w:rFonts w:eastAsia="標楷體"/>
              </w:rPr>
            </w:pPr>
          </w:p>
        </w:tc>
        <w:tc>
          <w:tcPr>
            <w:tcW w:w="4371" w:type="pct"/>
          </w:tcPr>
          <w:p w:rsidR="00E55AFB" w:rsidRPr="00B87515" w:rsidRDefault="00E55AFB" w:rsidP="00734DAA">
            <w:pPr>
              <w:topLinePunct/>
              <w:spacing w:line="400" w:lineRule="exact"/>
              <w:ind w:left="499" w:hangingChars="208" w:hanging="499"/>
              <w:rPr>
                <w:rFonts w:eastAsia="標楷體"/>
              </w:rPr>
            </w:pPr>
            <w:r w:rsidRPr="00B87515">
              <w:rPr>
                <w:rFonts w:eastAsia="標楷體" w:hint="eastAsia"/>
              </w:rPr>
              <w:t>七、</w:t>
            </w:r>
            <w:r w:rsidRPr="00B87515">
              <w:rPr>
                <w:rFonts w:eastAsia="標楷體"/>
              </w:rPr>
              <w:t>期貨信託公司或基金銷售機構在銷售手續完成前，應先將本基金公開說明書提供予申購人，並於本基金之銷售文件及廣告內，標明已備有公開說明書及可供索閱之處所。公開說明書之內容如有虛偽或隱匿情事者，應由期貨信託公司及其負責人與其他在公開說明書上簽章者，依法負責。</w:t>
            </w:r>
          </w:p>
        </w:tc>
      </w:tr>
      <w:tr w:rsidR="00E55AFB" w:rsidRPr="00B87515" w:rsidTr="00734DAA">
        <w:trPr>
          <w:trHeight w:val="61"/>
        </w:trPr>
        <w:tc>
          <w:tcPr>
            <w:tcW w:w="629" w:type="pct"/>
          </w:tcPr>
          <w:p w:rsidR="00E55AFB" w:rsidRPr="00B87515" w:rsidRDefault="00E55AFB" w:rsidP="00734DAA">
            <w:pPr>
              <w:topLinePunct/>
              <w:spacing w:line="400" w:lineRule="exact"/>
              <w:rPr>
                <w:rFonts w:eastAsia="標楷體"/>
              </w:rPr>
            </w:pPr>
          </w:p>
        </w:tc>
        <w:tc>
          <w:tcPr>
            <w:tcW w:w="4371" w:type="pct"/>
          </w:tcPr>
          <w:p w:rsidR="00E55AFB" w:rsidRPr="00B87515" w:rsidRDefault="00E55AFB" w:rsidP="00734DAA">
            <w:pPr>
              <w:topLinePunct/>
              <w:spacing w:line="400" w:lineRule="exact"/>
              <w:ind w:left="499" w:hangingChars="208" w:hanging="499"/>
              <w:rPr>
                <w:rFonts w:eastAsia="標楷體"/>
              </w:rPr>
            </w:pPr>
            <w:r w:rsidRPr="00B87515">
              <w:rPr>
                <w:rFonts w:eastAsia="標楷體" w:hint="eastAsia"/>
              </w:rPr>
              <w:t>八、</w:t>
            </w:r>
            <w:r w:rsidRPr="00B87515">
              <w:rPr>
                <w:rFonts w:eastAsia="標楷體"/>
              </w:rPr>
              <w:t>期貨信託公司接受申購人申購本基金受益憑證前，應提供風險預告書，並由期貨信託公司或</w:t>
            </w:r>
            <w:r w:rsidRPr="00B87515">
              <w:rPr>
                <w:rFonts w:eastAsia="標楷體" w:hint="eastAsia"/>
              </w:rPr>
              <w:t>基金</w:t>
            </w:r>
            <w:r w:rsidRPr="00B87515">
              <w:rPr>
                <w:rFonts w:eastAsia="標楷體"/>
              </w:rPr>
              <w:t>銷售機構向申購人告知本基金之性質及可能之風險。該風險預告書應由申購人簽名或蓋章及加註日期，一份由期貨信託公司留存，一份交付申購人存執。</w:t>
            </w:r>
          </w:p>
          <w:p w:rsidR="00E55AFB" w:rsidRPr="00B87515" w:rsidRDefault="00E55AFB" w:rsidP="00734DAA">
            <w:pPr>
              <w:widowControl/>
              <w:topLinePunct/>
              <w:spacing w:line="400" w:lineRule="exact"/>
              <w:ind w:leftChars="200" w:left="480" w:rightChars="-10" w:right="-24"/>
              <w:rPr>
                <w:rFonts w:eastAsia="標楷體"/>
              </w:rPr>
            </w:pPr>
            <w:r w:rsidRPr="00B87515">
              <w:rPr>
                <w:rFonts w:eastAsia="標楷體" w:hAnsi="標楷體" w:hint="eastAsia"/>
                <w:snapToGrid w:val="0"/>
              </w:rPr>
              <w:t>期貨信託公司依上述辦理本基金性質與可能風險之告知作業時，如</w:t>
            </w:r>
            <w:r w:rsidRPr="00B87515">
              <w:rPr>
                <w:rFonts w:eastAsia="標楷體"/>
              </w:rPr>
              <w:t>申購人</w:t>
            </w:r>
            <w:r w:rsidRPr="00B87515">
              <w:rPr>
                <w:rFonts w:eastAsia="標楷體" w:hAnsi="標楷體" w:hint="eastAsia"/>
                <w:snapToGrid w:val="0"/>
              </w:rPr>
              <w:t>曾購買具有性質與風險來源類似之期貨信託基金者，期貨信託公司得經</w:t>
            </w:r>
            <w:r w:rsidRPr="00B87515">
              <w:rPr>
                <w:rFonts w:eastAsia="標楷體"/>
              </w:rPr>
              <w:t>申購人</w:t>
            </w:r>
            <w:r w:rsidRPr="00B87515">
              <w:rPr>
                <w:rFonts w:eastAsia="標楷體" w:hAnsi="標楷體" w:hint="eastAsia"/>
                <w:snapToGrid w:val="0"/>
              </w:rPr>
              <w:t>之同意，免辦理上述風險告知作業，惟仍應提供風險預告書，並留存</w:t>
            </w:r>
            <w:r w:rsidRPr="00B87515">
              <w:rPr>
                <w:rFonts w:eastAsia="標楷體"/>
              </w:rPr>
              <w:t>申購人</w:t>
            </w:r>
            <w:r w:rsidRPr="00B87515">
              <w:rPr>
                <w:rFonts w:eastAsia="標楷體" w:hAnsi="標楷體" w:hint="eastAsia"/>
                <w:snapToGrid w:val="0"/>
              </w:rPr>
              <w:t>同意免辦解說之同意書、</w:t>
            </w:r>
            <w:r w:rsidRPr="00B87515">
              <w:rPr>
                <w:rFonts w:eastAsia="標楷體"/>
              </w:rPr>
              <w:t>申購人</w:t>
            </w:r>
            <w:r w:rsidRPr="00B87515">
              <w:rPr>
                <w:rFonts w:eastAsia="標楷體" w:hAnsi="標楷體" w:hint="eastAsia"/>
                <w:snapToGrid w:val="0"/>
              </w:rPr>
              <w:t>簽署之風險預告書及相關證明文件。</w:t>
            </w:r>
          </w:p>
        </w:tc>
      </w:tr>
      <w:tr w:rsidR="00E55AFB" w:rsidRPr="00B87515" w:rsidTr="00734DAA">
        <w:trPr>
          <w:trHeight w:val="61"/>
        </w:trPr>
        <w:tc>
          <w:tcPr>
            <w:tcW w:w="629" w:type="pct"/>
          </w:tcPr>
          <w:p w:rsidR="00E55AFB" w:rsidRPr="00B87515" w:rsidRDefault="00E55AFB" w:rsidP="00734DAA">
            <w:pPr>
              <w:topLinePunct/>
              <w:spacing w:line="400" w:lineRule="exact"/>
              <w:rPr>
                <w:rFonts w:eastAsia="標楷體"/>
              </w:rPr>
            </w:pPr>
          </w:p>
        </w:tc>
        <w:tc>
          <w:tcPr>
            <w:tcW w:w="4371" w:type="pct"/>
          </w:tcPr>
          <w:p w:rsidR="00E55AFB" w:rsidRPr="00B87515" w:rsidRDefault="00E55AFB" w:rsidP="00734DAA">
            <w:pPr>
              <w:topLinePunct/>
              <w:spacing w:line="400" w:lineRule="exact"/>
              <w:ind w:left="499" w:hangingChars="208" w:hanging="499"/>
              <w:rPr>
                <w:rFonts w:eastAsia="標楷體"/>
              </w:rPr>
            </w:pPr>
            <w:r w:rsidRPr="00B87515">
              <w:rPr>
                <w:rFonts w:eastAsia="標楷體" w:hint="eastAsia"/>
              </w:rPr>
              <w:t>九、</w:t>
            </w:r>
            <w:r w:rsidRPr="00B87515">
              <w:rPr>
                <w:rFonts w:eastAsia="標楷體"/>
              </w:rPr>
              <w:t>期貨信託公司必要時得修正公開說明書，並公告之，但下列修訂事項應向金管會報備：</w:t>
            </w:r>
          </w:p>
          <w:p w:rsidR="00E55AFB" w:rsidRPr="00B87515" w:rsidRDefault="00E55AFB" w:rsidP="00734DAA">
            <w:pPr>
              <w:kinsoku w:val="0"/>
              <w:overflowPunct w:val="0"/>
              <w:autoSpaceDE w:val="0"/>
              <w:autoSpaceDN w:val="0"/>
              <w:spacing w:line="400" w:lineRule="exact"/>
              <w:ind w:left="664" w:hanging="438"/>
              <w:rPr>
                <w:rFonts w:eastAsia="標楷體"/>
              </w:rPr>
            </w:pPr>
            <w:r w:rsidRPr="00B87515">
              <w:rPr>
                <w:rFonts w:eastAsia="標楷體"/>
              </w:rPr>
              <w:t>(</w:t>
            </w:r>
            <w:r w:rsidRPr="00B87515">
              <w:rPr>
                <w:rFonts w:eastAsia="標楷體"/>
              </w:rPr>
              <w:t>一</w:t>
            </w:r>
            <w:r w:rsidRPr="00B87515">
              <w:rPr>
                <w:rFonts w:eastAsia="標楷體"/>
              </w:rPr>
              <w:t>)</w:t>
            </w:r>
            <w:r w:rsidRPr="00B87515">
              <w:rPr>
                <w:rFonts w:eastAsia="標楷體"/>
              </w:rPr>
              <w:t>依規定無須修正本契約而增列新</w:t>
            </w:r>
            <w:r w:rsidRPr="00B87515">
              <w:rPr>
                <w:rFonts w:eastAsia="標楷體" w:hint="eastAsia"/>
              </w:rPr>
              <w:t>交易或</w:t>
            </w:r>
            <w:r w:rsidRPr="00B87515">
              <w:rPr>
                <w:rFonts w:eastAsia="標楷體"/>
              </w:rPr>
              <w:t>投資標的及其風險事項者。</w:t>
            </w:r>
          </w:p>
          <w:p w:rsidR="00E55AFB" w:rsidRPr="00B87515" w:rsidRDefault="00E55AFB" w:rsidP="00734DAA">
            <w:pPr>
              <w:kinsoku w:val="0"/>
              <w:overflowPunct w:val="0"/>
              <w:autoSpaceDE w:val="0"/>
              <w:autoSpaceDN w:val="0"/>
              <w:spacing w:line="400" w:lineRule="exact"/>
              <w:ind w:left="664" w:hanging="438"/>
              <w:rPr>
                <w:rFonts w:eastAsia="標楷體"/>
              </w:rPr>
            </w:pPr>
            <w:r w:rsidRPr="00B87515">
              <w:rPr>
                <w:rFonts w:eastAsia="標楷體"/>
              </w:rPr>
              <w:t>(</w:t>
            </w:r>
            <w:r w:rsidRPr="00B87515">
              <w:rPr>
                <w:rFonts w:eastAsia="標楷體"/>
              </w:rPr>
              <w:t>二</w:t>
            </w:r>
            <w:r w:rsidRPr="00B87515">
              <w:rPr>
                <w:rFonts w:eastAsia="標楷體"/>
              </w:rPr>
              <w:t>)</w:t>
            </w:r>
            <w:r w:rsidRPr="00B87515">
              <w:rPr>
                <w:rFonts w:eastAsia="標楷體"/>
              </w:rPr>
              <w:t>申購人每次申購之最低發行價額。</w:t>
            </w:r>
          </w:p>
          <w:p w:rsidR="00E55AFB" w:rsidRPr="00B87515" w:rsidRDefault="00E55AFB" w:rsidP="00734DAA">
            <w:pPr>
              <w:kinsoku w:val="0"/>
              <w:overflowPunct w:val="0"/>
              <w:autoSpaceDE w:val="0"/>
              <w:autoSpaceDN w:val="0"/>
              <w:spacing w:line="400" w:lineRule="exact"/>
              <w:ind w:left="664" w:hanging="438"/>
              <w:rPr>
                <w:rFonts w:eastAsia="標楷體"/>
              </w:rPr>
            </w:pPr>
            <w:r w:rsidRPr="00B87515">
              <w:rPr>
                <w:rFonts w:eastAsia="標楷體"/>
              </w:rPr>
              <w:t>(</w:t>
            </w:r>
            <w:r w:rsidRPr="00B87515">
              <w:rPr>
                <w:rFonts w:eastAsia="標楷體"/>
              </w:rPr>
              <w:t>三</w:t>
            </w:r>
            <w:r w:rsidRPr="00B87515">
              <w:rPr>
                <w:rFonts w:eastAsia="標楷體"/>
              </w:rPr>
              <w:t>)</w:t>
            </w:r>
            <w:r w:rsidRPr="00B87515">
              <w:rPr>
                <w:rFonts w:eastAsia="標楷體"/>
              </w:rPr>
              <w:t>申購手續費。</w:t>
            </w:r>
          </w:p>
          <w:p w:rsidR="00E55AFB" w:rsidRPr="00B87515" w:rsidRDefault="00E55AFB" w:rsidP="00734DAA">
            <w:pPr>
              <w:kinsoku w:val="0"/>
              <w:overflowPunct w:val="0"/>
              <w:autoSpaceDE w:val="0"/>
              <w:autoSpaceDN w:val="0"/>
              <w:spacing w:line="400" w:lineRule="exact"/>
              <w:ind w:left="664" w:hanging="438"/>
              <w:rPr>
                <w:rFonts w:eastAsia="標楷體"/>
              </w:rPr>
            </w:pPr>
            <w:r w:rsidRPr="00B87515">
              <w:rPr>
                <w:rFonts w:eastAsia="標楷體"/>
              </w:rPr>
              <w:t>(</w:t>
            </w:r>
            <w:r w:rsidRPr="00B87515">
              <w:rPr>
                <w:rFonts w:eastAsia="標楷體"/>
              </w:rPr>
              <w:t>四</w:t>
            </w:r>
            <w:r w:rsidRPr="00B87515">
              <w:rPr>
                <w:rFonts w:eastAsia="標楷體"/>
              </w:rPr>
              <w:t>)</w:t>
            </w:r>
            <w:r w:rsidRPr="00B87515">
              <w:rPr>
                <w:rFonts w:eastAsia="標楷體"/>
              </w:rPr>
              <w:t>買回費用。</w:t>
            </w:r>
          </w:p>
          <w:p w:rsidR="00E55AFB" w:rsidRPr="00B87515" w:rsidRDefault="00E55AFB" w:rsidP="00734DAA">
            <w:pPr>
              <w:kinsoku w:val="0"/>
              <w:overflowPunct w:val="0"/>
              <w:autoSpaceDE w:val="0"/>
              <w:autoSpaceDN w:val="0"/>
              <w:spacing w:line="400" w:lineRule="exact"/>
              <w:ind w:left="664" w:hanging="438"/>
              <w:rPr>
                <w:rFonts w:eastAsia="標楷體"/>
              </w:rPr>
            </w:pPr>
            <w:r w:rsidRPr="00B87515">
              <w:rPr>
                <w:rFonts w:eastAsia="標楷體"/>
              </w:rPr>
              <w:t>(</w:t>
            </w:r>
            <w:r w:rsidRPr="00B87515">
              <w:rPr>
                <w:rFonts w:eastAsia="標楷體"/>
              </w:rPr>
              <w:t>五</w:t>
            </w:r>
            <w:r w:rsidRPr="00B87515">
              <w:rPr>
                <w:rFonts w:eastAsia="標楷體"/>
              </w:rPr>
              <w:t>)</w:t>
            </w:r>
            <w:r w:rsidRPr="00B87515">
              <w:rPr>
                <w:rFonts w:eastAsia="標楷體"/>
              </w:rPr>
              <w:t>配合本契約變動修正公開說明書內容者。</w:t>
            </w:r>
          </w:p>
          <w:p w:rsidR="00E55AFB" w:rsidRPr="00B87515" w:rsidRDefault="00E55AFB" w:rsidP="00734DAA">
            <w:pPr>
              <w:kinsoku w:val="0"/>
              <w:overflowPunct w:val="0"/>
              <w:autoSpaceDE w:val="0"/>
              <w:autoSpaceDN w:val="0"/>
              <w:spacing w:line="400" w:lineRule="exact"/>
              <w:ind w:left="664" w:hanging="438"/>
              <w:rPr>
                <w:rFonts w:eastAsia="標楷體"/>
              </w:rPr>
            </w:pPr>
            <w:r w:rsidRPr="00B87515">
              <w:rPr>
                <w:rFonts w:eastAsia="標楷體"/>
              </w:rPr>
              <w:t>(</w:t>
            </w:r>
            <w:r w:rsidRPr="00B87515">
              <w:rPr>
                <w:rFonts w:eastAsia="標楷體"/>
              </w:rPr>
              <w:t>六</w:t>
            </w:r>
            <w:r w:rsidRPr="00B87515">
              <w:rPr>
                <w:rFonts w:eastAsia="標楷體"/>
              </w:rPr>
              <w:t>)</w:t>
            </w:r>
            <w:r w:rsidRPr="00B87515">
              <w:rPr>
                <w:rFonts w:eastAsia="標楷體"/>
              </w:rPr>
              <w:t>其他對受益人權益有重大影響之修正事項。</w:t>
            </w:r>
          </w:p>
        </w:tc>
      </w:tr>
      <w:tr w:rsidR="00E55AFB" w:rsidRPr="00B87515" w:rsidTr="00734DAA">
        <w:trPr>
          <w:trHeight w:val="61"/>
        </w:trPr>
        <w:tc>
          <w:tcPr>
            <w:tcW w:w="629" w:type="pct"/>
          </w:tcPr>
          <w:p w:rsidR="00E55AFB" w:rsidRPr="00B87515" w:rsidRDefault="00E55AFB" w:rsidP="00734DAA">
            <w:pPr>
              <w:topLinePunct/>
              <w:spacing w:line="400" w:lineRule="exact"/>
              <w:rPr>
                <w:rFonts w:eastAsia="標楷體"/>
              </w:rPr>
            </w:pPr>
          </w:p>
        </w:tc>
        <w:tc>
          <w:tcPr>
            <w:tcW w:w="4371" w:type="pct"/>
          </w:tcPr>
          <w:p w:rsidR="00E55AFB" w:rsidRPr="00B87515" w:rsidRDefault="00E55AFB" w:rsidP="00734DAA">
            <w:pPr>
              <w:topLinePunct/>
              <w:spacing w:line="400" w:lineRule="exact"/>
              <w:ind w:left="499" w:hangingChars="208" w:hanging="499"/>
              <w:rPr>
                <w:rFonts w:eastAsia="標楷體"/>
                <w:b/>
              </w:rPr>
            </w:pPr>
            <w:r w:rsidRPr="00B87515">
              <w:rPr>
                <w:rFonts w:eastAsia="標楷體" w:hint="eastAsia"/>
              </w:rPr>
              <w:t>十、</w:t>
            </w:r>
            <w:r w:rsidRPr="00B87515">
              <w:rPr>
                <w:rFonts w:eastAsia="標楷體"/>
              </w:rPr>
              <w:t>期貨信託公司就期貨交易、期貨相關現貨商品之買賣交割或其他投資之行為，應符合中華民國及本基金投資所在國期貨</w:t>
            </w:r>
            <w:r w:rsidRPr="00B87515">
              <w:rPr>
                <w:rFonts w:eastAsia="標楷體" w:hint="eastAsia"/>
              </w:rPr>
              <w:t>交易</w:t>
            </w:r>
            <w:r w:rsidRPr="00B87515">
              <w:rPr>
                <w:rFonts w:eastAsia="標楷體"/>
              </w:rPr>
              <w:t>市場</w:t>
            </w:r>
            <w:r w:rsidRPr="00B87515">
              <w:rPr>
                <w:rFonts w:eastAsia="標楷體" w:hint="eastAsia"/>
              </w:rPr>
              <w:t>、</w:t>
            </w:r>
            <w:r w:rsidRPr="00B87515">
              <w:rPr>
                <w:rFonts w:eastAsia="標楷體"/>
              </w:rPr>
              <w:t>證券</w:t>
            </w:r>
            <w:r w:rsidRPr="00B87515">
              <w:rPr>
                <w:rFonts w:eastAsia="標楷體" w:hint="eastAsia"/>
              </w:rPr>
              <w:t>交易</w:t>
            </w:r>
            <w:r w:rsidRPr="00B87515">
              <w:rPr>
                <w:rFonts w:eastAsia="標楷體"/>
              </w:rPr>
              <w:t>市場</w:t>
            </w:r>
            <w:r w:rsidRPr="00B87515">
              <w:rPr>
                <w:rFonts w:eastAsia="標楷體" w:hint="eastAsia"/>
              </w:rPr>
              <w:t>或其他相關交易市場</w:t>
            </w:r>
            <w:r w:rsidRPr="00B87515">
              <w:rPr>
                <w:rFonts w:eastAsia="標楷體"/>
              </w:rPr>
              <w:t>之</w:t>
            </w:r>
            <w:r w:rsidRPr="00B87515">
              <w:rPr>
                <w:rFonts w:eastAsia="標楷體" w:hint="eastAsia"/>
              </w:rPr>
              <w:t>有</w:t>
            </w:r>
            <w:r w:rsidRPr="00B87515">
              <w:rPr>
                <w:rFonts w:eastAsia="標楷體"/>
              </w:rPr>
              <w:t>關法令，期貨信託公司並應指示其所委任之期貨商、證券商</w:t>
            </w:r>
            <w:r w:rsidRPr="00B87515">
              <w:rPr>
                <w:rFonts w:eastAsia="標楷體" w:hint="eastAsia"/>
              </w:rPr>
              <w:t>、銀行或其他經金管會核准之機構</w:t>
            </w:r>
            <w:r w:rsidRPr="00B87515">
              <w:rPr>
                <w:rFonts w:eastAsia="標楷體"/>
              </w:rPr>
              <w:t>，就為本基金所為之期貨交易、期貨相關現貨商品等投資，應以符合中華民國及本基金投資所在國期貨</w:t>
            </w:r>
            <w:r w:rsidRPr="00B87515">
              <w:rPr>
                <w:rFonts w:eastAsia="標楷體" w:hint="eastAsia"/>
              </w:rPr>
              <w:t>交易</w:t>
            </w:r>
            <w:r w:rsidRPr="00B87515">
              <w:rPr>
                <w:rFonts w:eastAsia="標楷體"/>
              </w:rPr>
              <w:t>市場、證券</w:t>
            </w:r>
            <w:r w:rsidRPr="00B87515">
              <w:rPr>
                <w:rFonts w:eastAsia="標楷體" w:hint="eastAsia"/>
              </w:rPr>
              <w:t>交易</w:t>
            </w:r>
            <w:r w:rsidRPr="00B87515">
              <w:rPr>
                <w:rFonts w:eastAsia="標楷體"/>
              </w:rPr>
              <w:t>市場及</w:t>
            </w:r>
            <w:r w:rsidRPr="00B87515">
              <w:rPr>
                <w:rFonts w:eastAsia="標楷體" w:hint="eastAsia"/>
              </w:rPr>
              <w:t>其他相關交易市場</w:t>
            </w:r>
            <w:r w:rsidRPr="00B87515">
              <w:rPr>
                <w:rFonts w:eastAsia="標楷體"/>
              </w:rPr>
              <w:t>買賣交割實務之方式為之。</w:t>
            </w:r>
          </w:p>
        </w:tc>
      </w:tr>
      <w:tr w:rsidR="00E55AFB" w:rsidRPr="00B87515" w:rsidTr="00734DAA">
        <w:trPr>
          <w:trHeight w:val="61"/>
        </w:trPr>
        <w:tc>
          <w:tcPr>
            <w:tcW w:w="629" w:type="pct"/>
          </w:tcPr>
          <w:p w:rsidR="00E55AFB" w:rsidRPr="00B87515" w:rsidRDefault="00E55AFB" w:rsidP="00734DAA">
            <w:pPr>
              <w:topLinePunct/>
              <w:spacing w:line="400" w:lineRule="exact"/>
              <w:rPr>
                <w:rFonts w:eastAsia="標楷體"/>
              </w:rPr>
            </w:pPr>
          </w:p>
        </w:tc>
        <w:tc>
          <w:tcPr>
            <w:tcW w:w="4371" w:type="pct"/>
          </w:tcPr>
          <w:p w:rsidR="00E55AFB" w:rsidRPr="00B87515" w:rsidRDefault="00E55AFB" w:rsidP="00734DAA">
            <w:pPr>
              <w:topLinePunct/>
              <w:spacing w:line="400" w:lineRule="exact"/>
              <w:ind w:left="737" w:hangingChars="307" w:hanging="737"/>
              <w:textDirection w:val="lrTbV"/>
              <w:rPr>
                <w:rFonts w:eastAsia="標楷體"/>
              </w:rPr>
            </w:pPr>
            <w:r w:rsidRPr="00B87515">
              <w:rPr>
                <w:rFonts w:eastAsia="標楷體" w:hint="eastAsia"/>
              </w:rPr>
              <w:t>十一、</w:t>
            </w:r>
            <w:r w:rsidRPr="00B87515">
              <w:rPr>
                <w:rFonts w:eastAsia="標楷體"/>
              </w:rPr>
              <w:t>期貨信託公司與其委任之基金銷售機構間之權利義務關係依銷售契約之規定。期貨信託公司應以善良管理人之注意義務選任基金銷售機構。</w:t>
            </w:r>
          </w:p>
        </w:tc>
      </w:tr>
      <w:tr w:rsidR="00E55AFB" w:rsidRPr="00B87515" w:rsidTr="00734DAA">
        <w:trPr>
          <w:trHeight w:val="61"/>
        </w:trPr>
        <w:tc>
          <w:tcPr>
            <w:tcW w:w="629" w:type="pct"/>
          </w:tcPr>
          <w:p w:rsidR="00E55AFB" w:rsidRPr="00B87515" w:rsidRDefault="00E55AFB" w:rsidP="00734DAA">
            <w:pPr>
              <w:topLinePunct/>
              <w:spacing w:line="400" w:lineRule="exact"/>
              <w:rPr>
                <w:rFonts w:eastAsia="標楷體"/>
              </w:rPr>
            </w:pPr>
          </w:p>
        </w:tc>
        <w:tc>
          <w:tcPr>
            <w:tcW w:w="4371" w:type="pct"/>
          </w:tcPr>
          <w:p w:rsidR="00E55AFB" w:rsidRPr="00B87515" w:rsidRDefault="00E55AFB" w:rsidP="00734DAA">
            <w:pPr>
              <w:topLinePunct/>
              <w:spacing w:line="400" w:lineRule="exact"/>
              <w:ind w:left="737" w:hangingChars="307" w:hanging="737"/>
              <w:rPr>
                <w:rFonts w:eastAsia="標楷體"/>
              </w:rPr>
            </w:pPr>
            <w:r w:rsidRPr="00B87515">
              <w:rPr>
                <w:rFonts w:eastAsia="標楷體" w:hint="eastAsia"/>
              </w:rPr>
              <w:t>十二、</w:t>
            </w:r>
            <w:r w:rsidRPr="00B87515">
              <w:rPr>
                <w:rFonts w:eastAsia="標楷體"/>
              </w:rPr>
              <w:t>期貨信託公司得依本契約第十五條規定請求本基金給付報酬，並依有關法令及本契約規定行使權利及負擔義務。期貨信託公司對於因可歸責於基金保管機構或國外受託基金保管機構之事由，致本基金及（或）受益人所受之損害不負責任，但期貨信託公司應代為追償。</w:t>
            </w:r>
          </w:p>
        </w:tc>
      </w:tr>
      <w:tr w:rsidR="00E55AFB" w:rsidRPr="00B87515" w:rsidTr="00734DAA">
        <w:trPr>
          <w:trHeight w:val="61"/>
        </w:trPr>
        <w:tc>
          <w:tcPr>
            <w:tcW w:w="629" w:type="pct"/>
          </w:tcPr>
          <w:p w:rsidR="00E55AFB" w:rsidRPr="00B87515" w:rsidRDefault="00E55AFB" w:rsidP="00734DAA">
            <w:pPr>
              <w:topLinePunct/>
              <w:spacing w:line="400" w:lineRule="exact"/>
              <w:rPr>
                <w:rFonts w:eastAsia="標楷體"/>
              </w:rPr>
            </w:pPr>
          </w:p>
        </w:tc>
        <w:tc>
          <w:tcPr>
            <w:tcW w:w="4371" w:type="pct"/>
          </w:tcPr>
          <w:p w:rsidR="00E55AFB" w:rsidRPr="00B87515" w:rsidRDefault="00E55AFB" w:rsidP="00734DAA">
            <w:pPr>
              <w:topLinePunct/>
              <w:spacing w:line="400" w:lineRule="exact"/>
              <w:ind w:left="737" w:hangingChars="307" w:hanging="737"/>
              <w:rPr>
                <w:rFonts w:eastAsia="標楷體"/>
              </w:rPr>
            </w:pPr>
            <w:r w:rsidRPr="00B87515">
              <w:rPr>
                <w:rFonts w:eastAsia="標楷體" w:hint="eastAsia"/>
              </w:rPr>
              <w:t>十三、</w:t>
            </w:r>
            <w:r w:rsidRPr="00B87515">
              <w:rPr>
                <w:rFonts w:eastAsia="標楷體"/>
              </w:rPr>
              <w:t>除依法委託基金保管機構保管本基金外，期貨信託公司如將經理事項委由第三人處理時，期貨信託公司就該第三人之故意或過失致本基金所受損害，應予負責。</w:t>
            </w:r>
          </w:p>
        </w:tc>
      </w:tr>
      <w:tr w:rsidR="00E55AFB" w:rsidRPr="00B87515" w:rsidTr="00734DAA">
        <w:trPr>
          <w:trHeight w:val="4046"/>
        </w:trPr>
        <w:tc>
          <w:tcPr>
            <w:tcW w:w="629" w:type="pct"/>
          </w:tcPr>
          <w:p w:rsidR="00E55AFB" w:rsidRPr="00B87515" w:rsidRDefault="00E55AFB" w:rsidP="00734DAA">
            <w:pPr>
              <w:topLinePunct/>
              <w:spacing w:line="400" w:lineRule="exact"/>
              <w:rPr>
                <w:rFonts w:eastAsia="標楷體"/>
              </w:rPr>
            </w:pPr>
          </w:p>
        </w:tc>
        <w:tc>
          <w:tcPr>
            <w:tcW w:w="4371" w:type="pct"/>
          </w:tcPr>
          <w:p w:rsidR="00E55AFB" w:rsidRPr="00B87515" w:rsidRDefault="00E55AFB" w:rsidP="00734DAA">
            <w:pPr>
              <w:topLinePunct/>
              <w:spacing w:line="400" w:lineRule="exact"/>
              <w:ind w:left="737" w:hangingChars="307" w:hanging="737"/>
              <w:rPr>
                <w:rFonts w:eastAsia="標楷體"/>
              </w:rPr>
            </w:pPr>
            <w:r w:rsidRPr="00B87515">
              <w:rPr>
                <w:rFonts w:eastAsia="標楷體" w:hint="eastAsia"/>
              </w:rPr>
              <w:t>十四、</w:t>
            </w:r>
            <w:r w:rsidRPr="00B87515">
              <w:rPr>
                <w:rFonts w:eastAsia="標楷體"/>
              </w:rPr>
              <w:t>期貨信託公司經金管會核准得全權委託複委託機構運用本基金從事交易或投資，應符合本契約第十三條所定之交易或投資方針，並揭露於公開說明書。期貨信託公司應於全權委託契約及公開說明書明定，期貨信託公司對受委任機構之選任或指示，因故意或過失而導致本基金發生損害者，應負賠償責任；期貨信託公司依本契約規定應履行之責任及義務，如委由受委任機構處理者，就受委任機構或其受雇人之故意或過失，應與自己之故意或過失負同一責任，如因而致損害本基金資產時，應負賠償責任。</w:t>
            </w:r>
          </w:p>
          <w:p w:rsidR="00E55AFB" w:rsidRPr="00B87515" w:rsidRDefault="00E55AFB" w:rsidP="00734DAA">
            <w:pPr>
              <w:topLinePunct/>
              <w:spacing w:line="400" w:lineRule="exact"/>
              <w:ind w:leftChars="263" w:left="631"/>
              <w:rPr>
                <w:rFonts w:eastAsia="標楷體"/>
              </w:rPr>
            </w:pPr>
            <w:r w:rsidRPr="00B87515">
              <w:rPr>
                <w:rFonts w:eastAsia="標楷體"/>
              </w:rPr>
              <w:t>前述期貨信託公司全權委託複委託機構運用本基金從事交易或投資之比</w:t>
            </w:r>
            <w:r w:rsidRPr="00B87515">
              <w:rPr>
                <w:rFonts w:eastAsia="標楷體" w:hint="eastAsia"/>
              </w:rPr>
              <w:t>率</w:t>
            </w:r>
            <w:r w:rsidRPr="00B87515">
              <w:rPr>
                <w:rFonts w:eastAsia="標楷體"/>
              </w:rPr>
              <w:t>，</w:t>
            </w:r>
            <w:r w:rsidRPr="00B87515">
              <w:rPr>
                <w:rFonts w:eastAsia="標楷體" w:hAnsi="標楷體" w:cs="細明體" w:hint="eastAsia"/>
              </w:rPr>
              <w:t>不得超過</w:t>
            </w:r>
            <w:r w:rsidRPr="00B87515">
              <w:rPr>
                <w:rFonts w:eastAsia="標楷體"/>
              </w:rPr>
              <w:t>本</w:t>
            </w:r>
            <w:r w:rsidRPr="00B87515">
              <w:rPr>
                <w:rFonts w:eastAsia="標楷體" w:hAnsi="標楷體" w:cs="細明體" w:hint="eastAsia"/>
              </w:rPr>
              <w:t>基金每日淨資產價值之百分之五十</w:t>
            </w:r>
            <w:r w:rsidRPr="00B87515">
              <w:rPr>
                <w:rFonts w:eastAsia="標楷體" w:hint="eastAsia"/>
              </w:rPr>
              <w:t>。</w:t>
            </w:r>
          </w:p>
        </w:tc>
      </w:tr>
      <w:tr w:rsidR="00E55AFB" w:rsidRPr="00B87515" w:rsidTr="00734DAA">
        <w:trPr>
          <w:trHeight w:val="191"/>
        </w:trPr>
        <w:tc>
          <w:tcPr>
            <w:tcW w:w="629" w:type="pct"/>
          </w:tcPr>
          <w:p w:rsidR="00E55AFB" w:rsidRPr="00B87515" w:rsidRDefault="00E55AFB" w:rsidP="00734DAA">
            <w:pPr>
              <w:topLinePunct/>
              <w:spacing w:line="400" w:lineRule="exact"/>
              <w:rPr>
                <w:rFonts w:eastAsia="標楷體"/>
              </w:rPr>
            </w:pPr>
          </w:p>
        </w:tc>
        <w:tc>
          <w:tcPr>
            <w:tcW w:w="4371" w:type="pct"/>
          </w:tcPr>
          <w:p w:rsidR="00E55AFB" w:rsidRPr="00B87515" w:rsidRDefault="00E55AFB" w:rsidP="00734DAA">
            <w:pPr>
              <w:topLinePunct/>
              <w:spacing w:line="400" w:lineRule="exact"/>
              <w:ind w:left="737" w:hangingChars="307" w:hanging="737"/>
              <w:rPr>
                <w:rFonts w:eastAsia="標楷體"/>
              </w:rPr>
            </w:pPr>
            <w:r w:rsidRPr="00B87515">
              <w:rPr>
                <w:rFonts w:eastAsia="標楷體" w:hint="eastAsia"/>
              </w:rPr>
              <w:t>十五、</w:t>
            </w:r>
            <w:r w:rsidRPr="00B87515">
              <w:rPr>
                <w:rFonts w:eastAsia="標楷體"/>
              </w:rPr>
              <w:t>本基金受益人之責任僅限於申購時所支付之申購價款，本基金之淨資產價值為負數時，該差額應由期貨信託公司負擔。</w:t>
            </w:r>
          </w:p>
        </w:tc>
      </w:tr>
      <w:tr w:rsidR="00E55AFB" w:rsidRPr="00B87515" w:rsidTr="00734DAA">
        <w:trPr>
          <w:trHeight w:val="191"/>
        </w:trPr>
        <w:tc>
          <w:tcPr>
            <w:tcW w:w="629" w:type="pct"/>
          </w:tcPr>
          <w:p w:rsidR="00E55AFB" w:rsidRPr="00B87515" w:rsidRDefault="00E55AFB" w:rsidP="00734DAA">
            <w:pPr>
              <w:topLinePunct/>
              <w:spacing w:line="400" w:lineRule="exact"/>
              <w:rPr>
                <w:rFonts w:eastAsia="標楷體"/>
              </w:rPr>
            </w:pPr>
          </w:p>
        </w:tc>
        <w:tc>
          <w:tcPr>
            <w:tcW w:w="4371" w:type="pct"/>
          </w:tcPr>
          <w:p w:rsidR="00E55AFB" w:rsidRPr="00B87515" w:rsidRDefault="00E55AFB" w:rsidP="00734DAA">
            <w:pPr>
              <w:topLinePunct/>
              <w:spacing w:line="400" w:lineRule="exact"/>
              <w:ind w:left="737" w:hangingChars="307" w:hanging="737"/>
              <w:rPr>
                <w:rFonts w:eastAsia="標楷體"/>
              </w:rPr>
            </w:pPr>
            <w:r w:rsidRPr="00B87515">
              <w:rPr>
                <w:rFonts w:eastAsia="標楷體" w:hint="eastAsia"/>
              </w:rPr>
              <w:t>十六、</w:t>
            </w:r>
            <w:r w:rsidRPr="00B87515">
              <w:rPr>
                <w:rFonts w:eastAsia="標楷體"/>
                <w:spacing w:val="-4"/>
              </w:rPr>
              <w:t>期貨信託公司運用本基金從事交易或投資，應於董事會通過之內部控制制度中訂定風險監控管理措施及會計處理事宜。該風險監控管理措施應針對本基金從事之交易或投資，分別衡量可能之各類型風險，訂定完善之控管計畫。各類型風險之評量方式、參數及評量標準，應依同業公會所定相關規範辦理。</w:t>
            </w:r>
          </w:p>
        </w:tc>
      </w:tr>
      <w:tr w:rsidR="00E55AFB" w:rsidRPr="00B87515" w:rsidTr="00734DAA">
        <w:trPr>
          <w:trHeight w:val="191"/>
        </w:trPr>
        <w:tc>
          <w:tcPr>
            <w:tcW w:w="629" w:type="pct"/>
          </w:tcPr>
          <w:p w:rsidR="00E55AFB" w:rsidRPr="00B87515" w:rsidRDefault="00E55AFB" w:rsidP="00734DAA">
            <w:pPr>
              <w:topLinePunct/>
              <w:spacing w:line="400" w:lineRule="exact"/>
              <w:rPr>
                <w:rFonts w:eastAsia="標楷體"/>
              </w:rPr>
            </w:pPr>
          </w:p>
        </w:tc>
        <w:tc>
          <w:tcPr>
            <w:tcW w:w="4371" w:type="pct"/>
          </w:tcPr>
          <w:p w:rsidR="00E55AFB" w:rsidRPr="00B87515" w:rsidRDefault="00E55AFB" w:rsidP="00734DAA">
            <w:pPr>
              <w:topLinePunct/>
              <w:spacing w:line="400" w:lineRule="exact"/>
              <w:ind w:left="737" w:hangingChars="307" w:hanging="737"/>
              <w:rPr>
                <w:rFonts w:eastAsia="標楷體"/>
              </w:rPr>
            </w:pPr>
            <w:r w:rsidRPr="00B87515">
              <w:rPr>
                <w:rFonts w:eastAsia="標楷體" w:hint="eastAsia"/>
              </w:rPr>
              <w:t>十七、</w:t>
            </w:r>
            <w:r w:rsidRPr="00B87515">
              <w:rPr>
                <w:rFonts w:eastAsia="標楷體"/>
              </w:rPr>
              <w:t>期貨信託公司之董事會至少應每季檢視本基金及全權委託複委託機構運用本基金之總風險暴露程度、計算風險之方式及最大可能損失。</w:t>
            </w:r>
          </w:p>
          <w:p w:rsidR="00E55AFB" w:rsidRPr="00B87515" w:rsidRDefault="00E55AFB" w:rsidP="00734DAA">
            <w:pPr>
              <w:widowControl/>
              <w:topLinePunct/>
              <w:spacing w:line="400" w:lineRule="exact"/>
              <w:ind w:leftChars="300" w:left="720" w:rightChars="-10" w:right="-24"/>
              <w:rPr>
                <w:rFonts w:eastAsia="標楷體"/>
              </w:rPr>
            </w:pPr>
            <w:r w:rsidRPr="00B87515">
              <w:rPr>
                <w:rFonts w:eastAsia="標楷體" w:hint="eastAsia"/>
              </w:rPr>
              <w:t>期貨信託公司全權委託複委託機構運用本基金從事期貨交易或投資期貨相關現貨商品所得之資產價值，最近三個營業日之平均淨資產價值較簽訂全權委託契約時受委任淨資產價值累積跌幅達百分之四十，應即將相關資訊傳送至期信基金資訊觀測站</w:t>
            </w:r>
            <w:r w:rsidRPr="00B87515">
              <w:rPr>
                <w:rFonts w:eastAsia="標楷體"/>
              </w:rPr>
              <w:t>申報網站</w:t>
            </w:r>
            <w:r w:rsidRPr="00B87515">
              <w:rPr>
                <w:rFonts w:eastAsia="標楷體" w:hint="eastAsia"/>
              </w:rPr>
              <w:t>公告。</w:t>
            </w:r>
          </w:p>
        </w:tc>
      </w:tr>
      <w:tr w:rsidR="00E55AFB" w:rsidRPr="00B87515" w:rsidTr="00734DAA">
        <w:trPr>
          <w:trHeight w:val="191"/>
        </w:trPr>
        <w:tc>
          <w:tcPr>
            <w:tcW w:w="629" w:type="pct"/>
          </w:tcPr>
          <w:p w:rsidR="00E55AFB" w:rsidRPr="00B87515" w:rsidRDefault="00E55AFB" w:rsidP="00734DAA">
            <w:pPr>
              <w:topLinePunct/>
              <w:spacing w:line="400" w:lineRule="exact"/>
              <w:rPr>
                <w:rFonts w:eastAsia="標楷體"/>
              </w:rPr>
            </w:pPr>
          </w:p>
        </w:tc>
        <w:tc>
          <w:tcPr>
            <w:tcW w:w="4371" w:type="pct"/>
          </w:tcPr>
          <w:p w:rsidR="00E55AFB" w:rsidRPr="00B87515" w:rsidRDefault="00E55AFB" w:rsidP="00734DAA">
            <w:pPr>
              <w:topLinePunct/>
              <w:spacing w:line="400" w:lineRule="exact"/>
              <w:ind w:left="737" w:hangingChars="307" w:hanging="737"/>
              <w:rPr>
                <w:rFonts w:eastAsia="標楷體"/>
              </w:rPr>
            </w:pPr>
            <w:r w:rsidRPr="00B87515">
              <w:rPr>
                <w:rFonts w:eastAsia="標楷體" w:hint="eastAsia"/>
              </w:rPr>
              <w:t>十八、</w:t>
            </w:r>
            <w:r w:rsidRPr="00B87515">
              <w:rPr>
                <w:rFonts w:eastAsia="標楷體"/>
              </w:rPr>
              <w:t>期貨信託公司應自本基金成立之日起運用本基金。</w:t>
            </w:r>
          </w:p>
        </w:tc>
      </w:tr>
      <w:tr w:rsidR="00E55AFB" w:rsidRPr="00B87515" w:rsidTr="00734DAA">
        <w:trPr>
          <w:trHeight w:val="61"/>
        </w:trPr>
        <w:tc>
          <w:tcPr>
            <w:tcW w:w="629" w:type="pct"/>
          </w:tcPr>
          <w:p w:rsidR="00E55AFB" w:rsidRPr="00B87515" w:rsidRDefault="00E55AFB" w:rsidP="00734DAA">
            <w:pPr>
              <w:topLinePunct/>
              <w:spacing w:line="400" w:lineRule="exact"/>
              <w:rPr>
                <w:rFonts w:eastAsia="標楷體"/>
              </w:rPr>
            </w:pPr>
          </w:p>
        </w:tc>
        <w:tc>
          <w:tcPr>
            <w:tcW w:w="4371" w:type="pct"/>
          </w:tcPr>
          <w:p w:rsidR="00E55AFB" w:rsidRPr="00B87515" w:rsidRDefault="00E55AFB" w:rsidP="00734DAA">
            <w:pPr>
              <w:topLinePunct/>
              <w:spacing w:line="400" w:lineRule="exact"/>
              <w:ind w:left="744" w:hangingChars="310" w:hanging="744"/>
              <w:rPr>
                <w:rFonts w:eastAsia="標楷體"/>
              </w:rPr>
            </w:pPr>
            <w:r w:rsidRPr="00B87515">
              <w:rPr>
                <w:rFonts w:eastAsia="標楷體" w:hint="eastAsia"/>
              </w:rPr>
              <w:t>十九、</w:t>
            </w:r>
            <w:r w:rsidRPr="00B87515">
              <w:rPr>
                <w:rFonts w:eastAsia="標楷體"/>
              </w:rPr>
              <w:t>期貨信託公司應依金管會之命令、有關法令及本契約規定召開受益人會議。惟期貨信託公司有不能或不為召開受益人會議之事由時，應立即通知基金保管機構。</w:t>
            </w:r>
          </w:p>
        </w:tc>
      </w:tr>
      <w:tr w:rsidR="00E55AFB" w:rsidRPr="00B87515" w:rsidTr="00734DAA">
        <w:trPr>
          <w:trHeight w:val="61"/>
        </w:trPr>
        <w:tc>
          <w:tcPr>
            <w:tcW w:w="629" w:type="pct"/>
          </w:tcPr>
          <w:p w:rsidR="00E55AFB" w:rsidRPr="00B87515" w:rsidRDefault="00E55AFB" w:rsidP="00734DAA">
            <w:pPr>
              <w:topLinePunct/>
              <w:spacing w:line="400" w:lineRule="exact"/>
              <w:rPr>
                <w:rFonts w:eastAsia="標楷體"/>
              </w:rPr>
            </w:pPr>
          </w:p>
        </w:tc>
        <w:tc>
          <w:tcPr>
            <w:tcW w:w="4371" w:type="pct"/>
          </w:tcPr>
          <w:p w:rsidR="00E55AFB" w:rsidRPr="00B87515" w:rsidRDefault="00E55AFB" w:rsidP="00734DAA">
            <w:pPr>
              <w:topLinePunct/>
              <w:spacing w:line="400" w:lineRule="exact"/>
              <w:ind w:left="751" w:hangingChars="313" w:hanging="751"/>
              <w:rPr>
                <w:rFonts w:eastAsia="標楷體"/>
              </w:rPr>
            </w:pPr>
            <w:r w:rsidRPr="00B87515">
              <w:rPr>
                <w:rFonts w:eastAsia="標楷體" w:hint="eastAsia"/>
              </w:rPr>
              <w:t>二十、</w:t>
            </w:r>
            <w:r w:rsidRPr="00B87515">
              <w:rPr>
                <w:rFonts w:eastAsia="標楷體"/>
              </w:rPr>
              <w:t>本基金之資料訊息，除依法或依金管會指示或本契約另有訂定外，在公開前，期貨信託公司或其董事、監察人、經理人、業務員、受</w:t>
            </w:r>
            <w:r w:rsidRPr="00B87515">
              <w:rPr>
                <w:rFonts w:eastAsia="標楷體" w:hint="eastAsia"/>
                <w:spacing w:val="-16"/>
              </w:rPr>
              <w:t>雇</w:t>
            </w:r>
            <w:r w:rsidRPr="00B87515">
              <w:rPr>
                <w:rFonts w:eastAsia="標楷體"/>
              </w:rPr>
              <w:t>人應予保密，不得揭露於他人。</w:t>
            </w:r>
          </w:p>
        </w:tc>
      </w:tr>
      <w:tr w:rsidR="00E55AFB" w:rsidRPr="00B87515" w:rsidTr="00734DAA">
        <w:trPr>
          <w:trHeight w:val="61"/>
        </w:trPr>
        <w:tc>
          <w:tcPr>
            <w:tcW w:w="629" w:type="pct"/>
          </w:tcPr>
          <w:p w:rsidR="00E55AFB" w:rsidRPr="00B87515" w:rsidRDefault="00E55AFB" w:rsidP="00734DAA">
            <w:pPr>
              <w:topLinePunct/>
              <w:spacing w:line="400" w:lineRule="exact"/>
              <w:rPr>
                <w:rFonts w:eastAsia="標楷體"/>
              </w:rPr>
            </w:pPr>
          </w:p>
        </w:tc>
        <w:tc>
          <w:tcPr>
            <w:tcW w:w="4371" w:type="pct"/>
          </w:tcPr>
          <w:p w:rsidR="00E55AFB" w:rsidRPr="00B87515" w:rsidRDefault="00E55AFB" w:rsidP="00734DAA">
            <w:pPr>
              <w:topLinePunct/>
              <w:spacing w:line="400" w:lineRule="exact"/>
              <w:ind w:left="979" w:hangingChars="408" w:hanging="979"/>
              <w:rPr>
                <w:rFonts w:eastAsia="標楷體"/>
              </w:rPr>
            </w:pPr>
            <w:r w:rsidRPr="00B87515">
              <w:rPr>
                <w:rFonts w:eastAsia="標楷體" w:hint="eastAsia"/>
              </w:rPr>
              <w:t>二十一、</w:t>
            </w:r>
            <w:r w:rsidRPr="00B87515">
              <w:rPr>
                <w:rFonts w:eastAsia="標楷體"/>
              </w:rPr>
              <w:t>期貨信託公司因破產、解散、停業、歇業、撤銷或廢止許可等事由，不能繼續擔任本基金期貨信託公司職務者，經金管會核准後應由其他期貨信託事業承受其原有權利及義務。期貨信託公司不能依前述規定辦理者，得由金管會指定其他期貨信託事業承受。期貨信託公司經理本基金顯然不善者，金管會得命期貨信託公司將本基金移轉於經指定之其他期貨信託事業經理。</w:t>
            </w:r>
          </w:p>
        </w:tc>
      </w:tr>
      <w:tr w:rsidR="00E55AFB" w:rsidRPr="00B87515" w:rsidTr="00734DAA">
        <w:trPr>
          <w:trHeight w:val="61"/>
        </w:trPr>
        <w:tc>
          <w:tcPr>
            <w:tcW w:w="629" w:type="pct"/>
          </w:tcPr>
          <w:p w:rsidR="00E55AFB" w:rsidRPr="00B87515" w:rsidRDefault="00E55AFB" w:rsidP="00734DAA">
            <w:pPr>
              <w:topLinePunct/>
              <w:spacing w:line="400" w:lineRule="exact"/>
              <w:rPr>
                <w:rFonts w:eastAsia="標楷體"/>
              </w:rPr>
            </w:pPr>
          </w:p>
        </w:tc>
        <w:tc>
          <w:tcPr>
            <w:tcW w:w="4371" w:type="pct"/>
          </w:tcPr>
          <w:p w:rsidR="00E55AFB" w:rsidRPr="00B87515" w:rsidRDefault="00E55AFB" w:rsidP="00734DAA">
            <w:pPr>
              <w:topLinePunct/>
              <w:spacing w:line="400" w:lineRule="exact"/>
              <w:ind w:left="979" w:hangingChars="408" w:hanging="979"/>
              <w:rPr>
                <w:rFonts w:eastAsia="標楷體"/>
              </w:rPr>
            </w:pPr>
            <w:r w:rsidRPr="00B87515">
              <w:rPr>
                <w:rFonts w:eastAsia="標楷體" w:hint="eastAsia"/>
              </w:rPr>
              <w:t>二十二、</w:t>
            </w:r>
            <w:r w:rsidRPr="00B87515">
              <w:rPr>
                <w:rFonts w:eastAsia="標楷體"/>
              </w:rPr>
              <w:t>基金保管機構因解散、停業、歇業、撤銷或廢止許可等事由，不能繼續擔任本基金保管機構職務者，經金管會核准後，期貨信託公司應洽由其他基金保管機構承受原基金保管機構之原有權利及義務。基金保管機構保管本基金顯然不善者，金管會得命期貨信託公司將本基金移轉於其他基金保管機構保管。</w:t>
            </w:r>
          </w:p>
        </w:tc>
      </w:tr>
      <w:tr w:rsidR="00E55AFB" w:rsidRPr="00B87515" w:rsidTr="00734DAA">
        <w:trPr>
          <w:trHeight w:val="61"/>
        </w:trPr>
        <w:tc>
          <w:tcPr>
            <w:tcW w:w="629" w:type="pct"/>
          </w:tcPr>
          <w:p w:rsidR="00E55AFB" w:rsidRPr="00B87515" w:rsidRDefault="00E55AFB" w:rsidP="00734DAA">
            <w:pPr>
              <w:topLinePunct/>
              <w:spacing w:line="400" w:lineRule="exact"/>
              <w:rPr>
                <w:rFonts w:eastAsia="標楷體"/>
              </w:rPr>
            </w:pPr>
          </w:p>
        </w:tc>
        <w:tc>
          <w:tcPr>
            <w:tcW w:w="4371" w:type="pct"/>
          </w:tcPr>
          <w:p w:rsidR="00E55AFB" w:rsidRPr="00B87515" w:rsidRDefault="00E55AFB" w:rsidP="00734DAA">
            <w:pPr>
              <w:topLinePunct/>
              <w:spacing w:line="400" w:lineRule="exact"/>
              <w:ind w:left="979" w:hangingChars="408" w:hanging="979"/>
              <w:rPr>
                <w:rFonts w:eastAsia="標楷體"/>
              </w:rPr>
            </w:pPr>
            <w:r w:rsidRPr="00B87515">
              <w:rPr>
                <w:rFonts w:eastAsia="標楷體" w:hint="eastAsia"/>
              </w:rPr>
              <w:t>二十三、</w:t>
            </w:r>
            <w:r w:rsidR="00A13C3E" w:rsidRPr="00E5242F">
              <w:rPr>
                <w:rFonts w:ascii="標楷體" w:eastAsia="標楷體" w:hAnsi="標楷體"/>
              </w:rPr>
              <w:t>本基金</w:t>
            </w:r>
            <w:r w:rsidR="00A13C3E" w:rsidRPr="00E5242F">
              <w:rPr>
                <w:rFonts w:ascii="標楷體" w:eastAsia="標楷體" w:hAnsi="標楷體" w:hint="eastAsia"/>
                <w:color w:val="0000FF"/>
                <w:kern w:val="0"/>
                <w:u w:val="single"/>
              </w:rPr>
              <w:t>最近三十個營業日</w:t>
            </w:r>
            <w:r w:rsidR="00A13C3E" w:rsidRPr="00E5242F">
              <w:rPr>
                <w:rFonts w:ascii="標楷體" w:eastAsia="標楷體" w:hAnsi="標楷體"/>
                <w:color w:val="0000FF"/>
                <w:kern w:val="0"/>
                <w:u w:val="single"/>
              </w:rPr>
              <w:t>之基金平均</w:t>
            </w:r>
            <w:r w:rsidR="00A13C3E" w:rsidRPr="00E5242F">
              <w:rPr>
                <w:rFonts w:ascii="標楷體" w:eastAsia="標楷體" w:hAnsi="標楷體" w:hint="eastAsia"/>
              </w:rPr>
              <w:t>單位淨資產價值較其最初單位淨資產價值跌幅達百分之六十或本基金淨資產價值低於新臺幣三千萬元</w:t>
            </w:r>
            <w:r w:rsidR="00A13C3E" w:rsidRPr="00E5242F">
              <w:rPr>
                <w:rFonts w:ascii="標楷體" w:eastAsia="標楷體" w:hAnsi="標楷體"/>
              </w:rPr>
              <w:t>時，期貨信託公司應將</w:t>
            </w:r>
            <w:r w:rsidR="00A13C3E" w:rsidRPr="00E5242F">
              <w:rPr>
                <w:rFonts w:ascii="標楷體" w:eastAsia="標楷體" w:hAnsi="標楷體" w:hint="eastAsia"/>
                <w:color w:val="0000FF"/>
                <w:kern w:val="0"/>
                <w:u w:val="single"/>
              </w:rPr>
              <w:t>最近三十個營業日</w:t>
            </w:r>
            <w:r w:rsidR="00A13C3E" w:rsidRPr="00E5242F">
              <w:rPr>
                <w:rFonts w:ascii="標楷體" w:eastAsia="標楷體" w:hAnsi="標楷體"/>
                <w:color w:val="0000FF"/>
                <w:kern w:val="0"/>
                <w:u w:val="single"/>
              </w:rPr>
              <w:t>之基金平均</w:t>
            </w:r>
            <w:r w:rsidR="00A13C3E" w:rsidRPr="00E5242F">
              <w:rPr>
                <w:rFonts w:ascii="標楷體" w:eastAsia="標楷體" w:hAnsi="標楷體"/>
                <w:kern w:val="0"/>
              </w:rPr>
              <w:t>單位淨資產價值</w:t>
            </w:r>
            <w:r w:rsidR="00A13C3E" w:rsidRPr="00E5242F">
              <w:rPr>
                <w:rFonts w:ascii="標楷體" w:eastAsia="標楷體" w:hAnsi="標楷體" w:hint="eastAsia"/>
                <w:color w:val="0000FF"/>
                <w:kern w:val="0"/>
                <w:u w:val="single"/>
              </w:rPr>
              <w:t>、</w:t>
            </w:r>
            <w:r w:rsidR="00A13C3E" w:rsidRPr="00E5242F">
              <w:rPr>
                <w:rFonts w:ascii="標楷體" w:eastAsia="標楷體" w:hAnsi="標楷體" w:hint="eastAsia"/>
                <w:kern w:val="0"/>
              </w:rPr>
              <w:t>受益人人數</w:t>
            </w:r>
            <w:r w:rsidR="00A13C3E" w:rsidRPr="00E5242F">
              <w:rPr>
                <w:rFonts w:ascii="標楷體" w:eastAsia="標楷體" w:hAnsi="標楷體" w:hint="eastAsia"/>
                <w:color w:val="0000FF"/>
                <w:kern w:val="0"/>
                <w:u w:val="single"/>
              </w:rPr>
              <w:t>及基金可能之清算風險</w:t>
            </w:r>
            <w:r w:rsidRPr="00B87515">
              <w:rPr>
                <w:rFonts w:eastAsia="標楷體"/>
              </w:rPr>
              <w:t>告知</w:t>
            </w:r>
            <w:r w:rsidRPr="00B87515">
              <w:rPr>
                <w:rFonts w:eastAsia="標楷體" w:hint="eastAsia"/>
              </w:rPr>
              <w:t>申購</w:t>
            </w:r>
            <w:r w:rsidRPr="00B87515">
              <w:rPr>
                <w:rFonts w:eastAsia="標楷體"/>
              </w:rPr>
              <w:t>人。</w:t>
            </w:r>
          </w:p>
        </w:tc>
      </w:tr>
      <w:tr w:rsidR="00E55AFB" w:rsidRPr="00B87515" w:rsidTr="00734DAA">
        <w:trPr>
          <w:trHeight w:val="971"/>
        </w:trPr>
        <w:tc>
          <w:tcPr>
            <w:tcW w:w="629" w:type="pct"/>
          </w:tcPr>
          <w:p w:rsidR="00E55AFB" w:rsidRPr="00B87515" w:rsidRDefault="00E55AFB" w:rsidP="00734DAA">
            <w:pPr>
              <w:kinsoku w:val="0"/>
              <w:overflowPunct w:val="0"/>
              <w:autoSpaceDE w:val="0"/>
              <w:autoSpaceDN w:val="0"/>
              <w:spacing w:line="400" w:lineRule="exact"/>
              <w:rPr>
                <w:rFonts w:eastAsia="標楷體"/>
              </w:rPr>
            </w:pPr>
          </w:p>
        </w:tc>
        <w:tc>
          <w:tcPr>
            <w:tcW w:w="4371" w:type="pct"/>
          </w:tcPr>
          <w:p w:rsidR="00E55AFB" w:rsidRPr="00B87515" w:rsidRDefault="00E55AFB" w:rsidP="00734DAA">
            <w:pPr>
              <w:topLinePunct/>
              <w:spacing w:line="400" w:lineRule="exact"/>
              <w:ind w:left="979" w:hangingChars="408" w:hanging="979"/>
              <w:rPr>
                <w:rFonts w:eastAsia="標楷體"/>
              </w:rPr>
            </w:pPr>
            <w:r w:rsidRPr="00B87515">
              <w:rPr>
                <w:rFonts w:eastAsia="標楷體" w:hint="eastAsia"/>
              </w:rPr>
              <w:t>二十四、期貨信託</w:t>
            </w:r>
            <w:r w:rsidRPr="00B87515">
              <w:rPr>
                <w:rFonts w:eastAsia="標楷體"/>
              </w:rPr>
              <w:t>公司或基金保管機構發現</w:t>
            </w:r>
            <w:r w:rsidRPr="00B87515">
              <w:rPr>
                <w:rFonts w:eastAsia="標楷體" w:hint="eastAsia"/>
              </w:rPr>
              <w:t>本基金最近三個營業日之平均單位淨資產價值較本基金最初單位淨資產價值累積跌幅達百分之四十時，</w:t>
            </w:r>
            <w:r w:rsidRPr="00B87515">
              <w:rPr>
                <w:rFonts w:eastAsia="標楷體"/>
              </w:rPr>
              <w:t>應立即通報金管會及</w:t>
            </w:r>
            <w:r w:rsidRPr="00B87515">
              <w:rPr>
                <w:rFonts w:eastAsia="標楷體" w:hint="eastAsia"/>
              </w:rPr>
              <w:t>同業公會</w:t>
            </w:r>
            <w:r w:rsidRPr="00B87515">
              <w:rPr>
                <w:rFonts w:eastAsia="標楷體"/>
              </w:rPr>
              <w:t>，</w:t>
            </w:r>
            <w:r w:rsidRPr="00B87515">
              <w:rPr>
                <w:rFonts w:eastAsia="標楷體" w:hint="eastAsia"/>
              </w:rPr>
              <w:t>期貨信託</w:t>
            </w:r>
            <w:r w:rsidRPr="00B87515">
              <w:rPr>
                <w:rFonts w:eastAsia="標楷體"/>
              </w:rPr>
              <w:t>公司並應即召開董事會，於一週內擬具改善計畫報金管會。</w:t>
            </w:r>
          </w:p>
        </w:tc>
      </w:tr>
      <w:tr w:rsidR="00E55AFB" w:rsidRPr="00B87515" w:rsidTr="00734DAA">
        <w:trPr>
          <w:trHeight w:val="838"/>
        </w:trPr>
        <w:tc>
          <w:tcPr>
            <w:tcW w:w="629" w:type="pct"/>
          </w:tcPr>
          <w:p w:rsidR="00E55AFB" w:rsidRPr="00B87515" w:rsidRDefault="00E55AFB" w:rsidP="00734DAA">
            <w:pPr>
              <w:topLinePunct/>
              <w:spacing w:line="400" w:lineRule="exact"/>
              <w:rPr>
                <w:rFonts w:eastAsia="標楷體"/>
              </w:rPr>
            </w:pPr>
          </w:p>
        </w:tc>
        <w:tc>
          <w:tcPr>
            <w:tcW w:w="4371" w:type="pct"/>
          </w:tcPr>
          <w:p w:rsidR="00E55AFB" w:rsidRPr="00B87515" w:rsidRDefault="00E55AFB" w:rsidP="00734DAA">
            <w:pPr>
              <w:topLinePunct/>
              <w:spacing w:line="400" w:lineRule="exact"/>
              <w:ind w:left="979" w:hangingChars="408" w:hanging="979"/>
              <w:rPr>
                <w:rFonts w:eastAsia="標楷體"/>
              </w:rPr>
            </w:pPr>
            <w:r w:rsidRPr="00B87515">
              <w:rPr>
                <w:rFonts w:eastAsia="標楷體" w:hint="eastAsia"/>
              </w:rPr>
              <w:t>二十五、</w:t>
            </w:r>
            <w:r w:rsidRPr="00B87515">
              <w:rPr>
                <w:rFonts w:eastAsia="標楷體"/>
              </w:rPr>
              <w:t>因發生本契約第二十三條第一項第</w:t>
            </w:r>
            <w:r w:rsidRPr="00B87515">
              <w:rPr>
                <w:rFonts w:eastAsia="標楷體" w:hint="eastAsia"/>
              </w:rPr>
              <w:t>(</w:t>
            </w:r>
            <w:r w:rsidRPr="00B87515">
              <w:rPr>
                <w:rFonts w:eastAsia="標楷體"/>
              </w:rPr>
              <w:t>二</w:t>
            </w:r>
            <w:r w:rsidRPr="00B87515">
              <w:rPr>
                <w:rFonts w:eastAsia="標楷體" w:hint="eastAsia"/>
              </w:rPr>
              <w:t>)</w:t>
            </w:r>
            <w:r w:rsidRPr="00B87515">
              <w:rPr>
                <w:rFonts w:eastAsia="標楷體"/>
              </w:rPr>
              <w:t>款之情事，致本契約終止，期貨信託公司應於清算人選定前，報經金管會核准後，執行必要之程序。</w:t>
            </w:r>
          </w:p>
        </w:tc>
      </w:tr>
      <w:tr w:rsidR="00E55AFB" w:rsidRPr="00B87515" w:rsidTr="00734DAA">
        <w:trPr>
          <w:trHeight w:val="375"/>
        </w:trPr>
        <w:tc>
          <w:tcPr>
            <w:tcW w:w="629" w:type="pct"/>
          </w:tcPr>
          <w:p w:rsidR="00E55AFB" w:rsidRPr="00B87515" w:rsidRDefault="00E55AFB" w:rsidP="00734DAA">
            <w:pPr>
              <w:topLinePunct/>
              <w:spacing w:line="400" w:lineRule="exact"/>
              <w:rPr>
                <w:rFonts w:eastAsia="標楷體"/>
              </w:rPr>
            </w:pPr>
          </w:p>
        </w:tc>
        <w:tc>
          <w:tcPr>
            <w:tcW w:w="4371" w:type="pct"/>
          </w:tcPr>
          <w:p w:rsidR="00E55AFB" w:rsidRPr="00B87515" w:rsidRDefault="00E55AFB" w:rsidP="00734DAA">
            <w:pPr>
              <w:topLinePunct/>
              <w:spacing w:line="400" w:lineRule="exact"/>
              <w:ind w:left="979" w:hangingChars="408" w:hanging="979"/>
              <w:rPr>
                <w:rFonts w:eastAsia="標楷體"/>
              </w:rPr>
            </w:pPr>
            <w:r w:rsidRPr="00B87515">
              <w:rPr>
                <w:rFonts w:eastAsia="標楷體" w:hint="eastAsia"/>
              </w:rPr>
              <w:t>二十六、</w:t>
            </w:r>
            <w:r w:rsidRPr="00B87515">
              <w:rPr>
                <w:rFonts w:eastAsia="標楷體"/>
              </w:rPr>
              <w:t>期貨信託公司應依法辦理所得申報及扣繳事宜</w:t>
            </w:r>
            <w:r w:rsidRPr="00B87515">
              <w:rPr>
                <w:rFonts w:eastAsia="標楷體" w:hint="eastAsia"/>
              </w:rPr>
              <w:t>。</w:t>
            </w:r>
          </w:p>
        </w:tc>
      </w:tr>
      <w:tr w:rsidR="00E55AFB" w:rsidRPr="00B87515" w:rsidTr="00734DAA">
        <w:trPr>
          <w:trHeight w:val="61"/>
        </w:trPr>
        <w:tc>
          <w:tcPr>
            <w:tcW w:w="629" w:type="pct"/>
          </w:tcPr>
          <w:p w:rsidR="00E55AFB" w:rsidRPr="00B87515" w:rsidRDefault="00E55AFB" w:rsidP="00734DAA">
            <w:pPr>
              <w:pStyle w:val="affd"/>
              <w:topLinePunct/>
              <w:autoSpaceDE/>
              <w:autoSpaceDN/>
              <w:snapToGrid w:val="0"/>
              <w:spacing w:before="0" w:after="0" w:line="400" w:lineRule="exact"/>
              <w:textAlignment w:val="auto"/>
              <w:rPr>
                <w:rFonts w:ascii="Times New Roman"/>
                <w:b w:val="0"/>
                <w:bCs/>
                <w:color w:val="auto"/>
                <w:szCs w:val="24"/>
              </w:rPr>
            </w:pPr>
            <w:r w:rsidRPr="00B87515">
              <w:rPr>
                <w:rFonts w:ascii="Times New Roman"/>
                <w:bCs/>
                <w:color w:val="auto"/>
                <w:spacing w:val="-8"/>
                <w:szCs w:val="24"/>
              </w:rPr>
              <w:t>第</w:t>
            </w:r>
            <w:r w:rsidRPr="00B87515">
              <w:rPr>
                <w:rFonts w:ascii="Times New Roman" w:hint="eastAsia"/>
                <w:bCs/>
                <w:color w:val="auto"/>
                <w:spacing w:val="-8"/>
                <w:szCs w:val="24"/>
              </w:rPr>
              <w:t xml:space="preserve"> </w:t>
            </w:r>
            <w:r w:rsidRPr="00B87515">
              <w:rPr>
                <w:rFonts w:ascii="Times New Roman"/>
                <w:bCs/>
                <w:color w:val="auto"/>
                <w:spacing w:val="-8"/>
                <w:szCs w:val="24"/>
              </w:rPr>
              <w:t>十二</w:t>
            </w:r>
            <w:r w:rsidRPr="00B87515">
              <w:rPr>
                <w:rFonts w:ascii="Times New Roman" w:hint="eastAsia"/>
                <w:bCs/>
                <w:color w:val="auto"/>
                <w:spacing w:val="-8"/>
                <w:szCs w:val="24"/>
              </w:rPr>
              <w:t xml:space="preserve"> </w:t>
            </w:r>
            <w:r w:rsidRPr="00B87515">
              <w:rPr>
                <w:rFonts w:ascii="Times New Roman"/>
                <w:bCs/>
                <w:color w:val="auto"/>
                <w:spacing w:val="-8"/>
                <w:szCs w:val="24"/>
              </w:rPr>
              <w:t>條</w:t>
            </w:r>
          </w:p>
        </w:tc>
        <w:tc>
          <w:tcPr>
            <w:tcW w:w="4371" w:type="pct"/>
          </w:tcPr>
          <w:p w:rsidR="00E55AFB" w:rsidRPr="00B87515" w:rsidRDefault="00E55AFB" w:rsidP="00734DAA">
            <w:pPr>
              <w:topLinePunct/>
              <w:spacing w:line="400" w:lineRule="exact"/>
              <w:rPr>
                <w:rFonts w:eastAsia="標楷體"/>
                <w:b/>
                <w:bCs/>
              </w:rPr>
            </w:pPr>
            <w:r w:rsidRPr="00B87515">
              <w:rPr>
                <w:rFonts w:eastAsia="標楷體"/>
                <w:b/>
                <w:bCs/>
              </w:rPr>
              <w:t>基金保管機構之權利、義務與責任</w:t>
            </w:r>
          </w:p>
        </w:tc>
      </w:tr>
      <w:tr w:rsidR="00E55AFB" w:rsidRPr="00B87515" w:rsidTr="00734DAA">
        <w:trPr>
          <w:trHeight w:val="61"/>
        </w:trPr>
        <w:tc>
          <w:tcPr>
            <w:tcW w:w="629" w:type="pct"/>
          </w:tcPr>
          <w:p w:rsidR="00E55AFB" w:rsidRPr="00B87515" w:rsidRDefault="00E55AFB" w:rsidP="00734DAA">
            <w:pPr>
              <w:topLinePunct/>
              <w:spacing w:line="400" w:lineRule="exact"/>
              <w:rPr>
                <w:rFonts w:eastAsia="標楷體"/>
              </w:rPr>
            </w:pPr>
          </w:p>
        </w:tc>
        <w:tc>
          <w:tcPr>
            <w:tcW w:w="4371" w:type="pct"/>
          </w:tcPr>
          <w:p w:rsidR="00E55AFB" w:rsidRPr="00B87515" w:rsidRDefault="00E55AFB" w:rsidP="00734DAA">
            <w:pPr>
              <w:topLinePunct/>
              <w:spacing w:line="400" w:lineRule="exact"/>
              <w:ind w:left="499" w:hangingChars="208" w:hanging="499"/>
              <w:rPr>
                <w:rFonts w:eastAsia="標楷體"/>
              </w:rPr>
            </w:pPr>
            <w:r w:rsidRPr="00B87515">
              <w:rPr>
                <w:rFonts w:eastAsia="標楷體" w:hint="eastAsia"/>
              </w:rPr>
              <w:t>一、</w:t>
            </w:r>
            <w:r w:rsidRPr="00B87515">
              <w:rPr>
                <w:rFonts w:eastAsia="標楷體"/>
              </w:rPr>
              <w:t>基金保管機構本於信託關係，受期貨信託公司委託辦理本基金之開戶、保管、處分及收付本基金。受益人申購受益權單位之發行價額及其他本基金之資產，應全部交付基金保管機構保管。</w:t>
            </w:r>
          </w:p>
        </w:tc>
      </w:tr>
      <w:tr w:rsidR="00E55AFB" w:rsidRPr="00B87515" w:rsidTr="00734DAA">
        <w:trPr>
          <w:trHeight w:val="61"/>
        </w:trPr>
        <w:tc>
          <w:tcPr>
            <w:tcW w:w="629" w:type="pct"/>
          </w:tcPr>
          <w:p w:rsidR="00E55AFB" w:rsidRPr="00B87515" w:rsidRDefault="00E55AFB" w:rsidP="00734DAA">
            <w:pPr>
              <w:topLinePunct/>
              <w:spacing w:line="400" w:lineRule="exact"/>
              <w:rPr>
                <w:rFonts w:eastAsia="標楷體"/>
              </w:rPr>
            </w:pPr>
          </w:p>
        </w:tc>
        <w:tc>
          <w:tcPr>
            <w:tcW w:w="4371" w:type="pct"/>
          </w:tcPr>
          <w:p w:rsidR="00E55AFB" w:rsidRPr="00B87515" w:rsidRDefault="00E55AFB" w:rsidP="00734DAA">
            <w:pPr>
              <w:topLinePunct/>
              <w:spacing w:line="400" w:lineRule="exact"/>
              <w:ind w:left="499" w:hangingChars="208" w:hanging="499"/>
              <w:rPr>
                <w:rFonts w:eastAsia="標楷體"/>
              </w:rPr>
            </w:pPr>
            <w:r w:rsidRPr="00B87515">
              <w:rPr>
                <w:rFonts w:eastAsia="標楷體" w:hint="eastAsia"/>
              </w:rPr>
              <w:t>二、</w:t>
            </w:r>
            <w:r w:rsidRPr="00B87515">
              <w:rPr>
                <w:rFonts w:eastAsia="標楷體"/>
              </w:rPr>
              <w:t>基金保管機構應依中華民國或本基金在國外之資產所在地國有關法令、本契約之規定暨金管會之指示，並以善良管理人之注意義務及忠實義務，辦理本基金之開戶、保管、處分及收付本基金之資產及本基金可分配收益專戶之款項。除本契約另有規定外，不得為自己、其代理人、代表人、受</w:t>
            </w:r>
            <w:r w:rsidRPr="00B87515">
              <w:rPr>
                <w:rFonts w:eastAsia="標楷體" w:hint="eastAsia"/>
              </w:rPr>
              <w:t>雇</w:t>
            </w:r>
            <w:r w:rsidRPr="00B87515">
              <w:rPr>
                <w:rFonts w:eastAsia="標楷體"/>
              </w:rPr>
              <w:t>人或任何第三人謀取利益。其代理人、代表人或受</w:t>
            </w:r>
            <w:r w:rsidRPr="00B87515">
              <w:rPr>
                <w:rFonts w:eastAsia="標楷體" w:hint="eastAsia"/>
              </w:rPr>
              <w:t>雇</w:t>
            </w:r>
            <w:r w:rsidRPr="00B87515">
              <w:rPr>
                <w:rFonts w:eastAsia="標楷體"/>
              </w:rPr>
              <w:t>人履行本契約規定之義務，有故意或過失時，基金保管機構應與自己之故意或過失，負同一責任。基金保管機構因故意或過失違反法令或本契約約定，致生損害於本基金之資產者，基金保管機構應對本基金負損害賠償責任。</w:t>
            </w:r>
          </w:p>
        </w:tc>
      </w:tr>
      <w:tr w:rsidR="00E55AFB" w:rsidRPr="00B87515" w:rsidTr="00734DAA">
        <w:trPr>
          <w:trHeight w:val="61"/>
        </w:trPr>
        <w:tc>
          <w:tcPr>
            <w:tcW w:w="629" w:type="pct"/>
          </w:tcPr>
          <w:p w:rsidR="00E55AFB" w:rsidRPr="00B87515" w:rsidRDefault="00E55AFB" w:rsidP="00734DAA">
            <w:pPr>
              <w:topLinePunct/>
              <w:spacing w:line="400" w:lineRule="exact"/>
              <w:rPr>
                <w:rFonts w:eastAsia="標楷體"/>
              </w:rPr>
            </w:pPr>
          </w:p>
        </w:tc>
        <w:tc>
          <w:tcPr>
            <w:tcW w:w="4371" w:type="pct"/>
          </w:tcPr>
          <w:p w:rsidR="00E55AFB" w:rsidRPr="00B87515" w:rsidRDefault="00E55AFB" w:rsidP="00734DAA">
            <w:pPr>
              <w:topLinePunct/>
              <w:spacing w:line="400" w:lineRule="exact"/>
              <w:ind w:left="499" w:hangingChars="208" w:hanging="499"/>
              <w:rPr>
                <w:rFonts w:eastAsia="標楷體"/>
              </w:rPr>
            </w:pPr>
            <w:r w:rsidRPr="00B87515">
              <w:rPr>
                <w:rFonts w:eastAsia="標楷體" w:hint="eastAsia"/>
              </w:rPr>
              <w:t>三、</w:t>
            </w:r>
            <w:r w:rsidRPr="00B87515">
              <w:rPr>
                <w:rFonts w:eastAsia="標楷體"/>
              </w:rPr>
              <w:t>基金保管機構應依期貨信託公司之指示</w:t>
            </w:r>
            <w:r w:rsidRPr="00B87515">
              <w:rPr>
                <w:rFonts w:eastAsia="標楷體" w:hint="eastAsia"/>
              </w:rPr>
              <w:t>運用</w:t>
            </w:r>
            <w:r w:rsidRPr="00B87515">
              <w:rPr>
                <w:rFonts w:eastAsia="標楷體"/>
              </w:rPr>
              <w:t>本基金之資產，並行使與該資產有關之權利，包括但不限於向第三人追償等。但如基金保管機構認為依該項指示辦理有違反本契約或有關中華民國法令規定之虞時，得不依期貨信託公司之指示辦理，惟應立即呈報金管會，並抄送同業公會。基金保管機構非依有關法令或本契約規定不得處分本基金資產，就與本基金資產有關權利之行使，並應依期貨信託公司之要求提供委託書或其他必要之協助。</w:t>
            </w:r>
          </w:p>
        </w:tc>
      </w:tr>
      <w:tr w:rsidR="00E55AFB" w:rsidRPr="00B87515" w:rsidTr="00734DAA">
        <w:trPr>
          <w:trHeight w:val="61"/>
        </w:trPr>
        <w:tc>
          <w:tcPr>
            <w:tcW w:w="629" w:type="pct"/>
          </w:tcPr>
          <w:p w:rsidR="00E55AFB" w:rsidRPr="00B87515" w:rsidRDefault="00E55AFB" w:rsidP="00734DAA">
            <w:pPr>
              <w:topLinePunct/>
              <w:spacing w:line="400" w:lineRule="exact"/>
              <w:rPr>
                <w:rFonts w:eastAsia="標楷體"/>
              </w:rPr>
            </w:pPr>
          </w:p>
        </w:tc>
        <w:tc>
          <w:tcPr>
            <w:tcW w:w="4371" w:type="pct"/>
          </w:tcPr>
          <w:p w:rsidR="00E55AFB" w:rsidRPr="00B87515" w:rsidRDefault="00E55AFB" w:rsidP="00734DAA">
            <w:pPr>
              <w:topLinePunct/>
              <w:spacing w:line="400" w:lineRule="exact"/>
              <w:ind w:left="499" w:hangingChars="208" w:hanging="499"/>
              <w:rPr>
                <w:rFonts w:eastAsia="標楷體"/>
              </w:rPr>
            </w:pPr>
            <w:r w:rsidRPr="00B87515">
              <w:rPr>
                <w:rFonts w:eastAsia="標楷體" w:hint="eastAsia"/>
              </w:rPr>
              <w:t>四、</w:t>
            </w:r>
            <w:r w:rsidRPr="00B87515">
              <w:rPr>
                <w:rFonts w:eastAsia="標楷體"/>
              </w:rPr>
              <w:t>基金保管機構得委託國外金融機構為本基金國外受託基金保管機構，與期貨信託公司指定之基金公司或國外期貨商、證券商</w:t>
            </w:r>
            <w:r w:rsidRPr="00B87515">
              <w:rPr>
                <w:rFonts w:eastAsia="標楷體" w:hint="eastAsia"/>
              </w:rPr>
              <w:t>、銀行或其他經金管會核准之機構</w:t>
            </w:r>
            <w:r w:rsidRPr="00B87515">
              <w:rPr>
                <w:rFonts w:eastAsia="標楷體"/>
              </w:rPr>
              <w:t>進行國外期貨、期貨相關現貨商品買賣交割手續，並保管本基金存放於國外之資產及行使與該資產有關之權利。基金保管機構對國外受託基金保管機構之選任、監督及指示，依下列規定為之：</w:t>
            </w:r>
          </w:p>
          <w:p w:rsidR="00E55AFB" w:rsidRPr="00B87515" w:rsidRDefault="00E55AFB" w:rsidP="00734DAA">
            <w:pPr>
              <w:kinsoku w:val="0"/>
              <w:overflowPunct w:val="0"/>
              <w:autoSpaceDE w:val="0"/>
              <w:autoSpaceDN w:val="0"/>
              <w:spacing w:line="400" w:lineRule="exact"/>
              <w:ind w:left="664" w:hanging="438"/>
              <w:rPr>
                <w:rFonts w:eastAsia="標楷體"/>
              </w:rPr>
            </w:pPr>
            <w:r w:rsidRPr="00B87515">
              <w:rPr>
                <w:rFonts w:eastAsia="標楷體" w:hint="eastAsia"/>
              </w:rPr>
              <w:t>(</w:t>
            </w:r>
            <w:r w:rsidRPr="00B87515">
              <w:rPr>
                <w:rFonts w:eastAsia="標楷體"/>
              </w:rPr>
              <w:t>一</w:t>
            </w:r>
            <w:r w:rsidRPr="00B87515">
              <w:rPr>
                <w:rFonts w:eastAsia="標楷體" w:hint="eastAsia"/>
              </w:rPr>
              <w:t>)</w:t>
            </w:r>
            <w:r w:rsidRPr="00B87515">
              <w:rPr>
                <w:rFonts w:eastAsia="標楷體"/>
                <w:spacing w:val="-4"/>
              </w:rPr>
              <w:t>基金保管機構對國外受託基金保管機構之選任，應經由期貨信託公司之同意。</w:t>
            </w:r>
          </w:p>
          <w:p w:rsidR="00E55AFB" w:rsidRPr="00B87515" w:rsidRDefault="00E55AFB" w:rsidP="00734DAA">
            <w:pPr>
              <w:kinsoku w:val="0"/>
              <w:overflowPunct w:val="0"/>
              <w:autoSpaceDE w:val="0"/>
              <w:autoSpaceDN w:val="0"/>
              <w:spacing w:line="400" w:lineRule="exact"/>
              <w:ind w:left="664" w:hanging="438"/>
              <w:rPr>
                <w:rFonts w:eastAsia="標楷體"/>
              </w:rPr>
            </w:pPr>
            <w:r w:rsidRPr="00B87515">
              <w:rPr>
                <w:rFonts w:eastAsia="標楷體" w:hint="eastAsia"/>
              </w:rPr>
              <w:t>(</w:t>
            </w:r>
            <w:r w:rsidRPr="00B87515">
              <w:rPr>
                <w:rFonts w:eastAsia="標楷體"/>
              </w:rPr>
              <w:t>二</w:t>
            </w:r>
            <w:r w:rsidRPr="00B87515">
              <w:rPr>
                <w:rFonts w:eastAsia="標楷體" w:hint="eastAsia"/>
              </w:rPr>
              <w:t>)</w:t>
            </w:r>
            <w:r w:rsidRPr="00B87515">
              <w:rPr>
                <w:rFonts w:eastAsia="標楷體"/>
              </w:rPr>
              <w:t>基金保管機構對國外受託基金保管機構之選任或指示，因故意或過失而致本基金生損害者，應負賠償責任。</w:t>
            </w:r>
          </w:p>
          <w:p w:rsidR="00E55AFB" w:rsidRPr="00B87515" w:rsidRDefault="00E55AFB" w:rsidP="00734DAA">
            <w:pPr>
              <w:kinsoku w:val="0"/>
              <w:overflowPunct w:val="0"/>
              <w:autoSpaceDE w:val="0"/>
              <w:autoSpaceDN w:val="0"/>
              <w:spacing w:line="400" w:lineRule="exact"/>
              <w:ind w:left="664" w:hanging="438"/>
              <w:rPr>
                <w:rFonts w:eastAsia="標楷體"/>
                <w:b/>
              </w:rPr>
            </w:pPr>
            <w:r w:rsidRPr="00B87515">
              <w:rPr>
                <w:rFonts w:eastAsia="標楷體" w:hint="eastAsia"/>
              </w:rPr>
              <w:t>(</w:t>
            </w:r>
            <w:r w:rsidRPr="00B87515">
              <w:rPr>
                <w:rFonts w:eastAsia="標楷體"/>
              </w:rPr>
              <w:t>三</w:t>
            </w:r>
            <w:r w:rsidRPr="00B87515">
              <w:rPr>
                <w:rFonts w:eastAsia="標楷體" w:hint="eastAsia"/>
              </w:rPr>
              <w:t>)</w:t>
            </w:r>
            <w:r w:rsidRPr="00B87515">
              <w:rPr>
                <w:rFonts w:eastAsia="標楷體"/>
              </w:rPr>
              <w:t>國外受託基金保管機構如因解散、破產或其他事由而不能繼續保管本基金國外資產者，基金保管機構應即另覓適格之國外受託基金保管機構。國外受託基金保管機構之更換，應經由期貨信託公司事前同意。</w:t>
            </w:r>
          </w:p>
        </w:tc>
      </w:tr>
      <w:tr w:rsidR="00E55AFB" w:rsidRPr="00B87515" w:rsidTr="00734DAA">
        <w:trPr>
          <w:trHeight w:val="61"/>
        </w:trPr>
        <w:tc>
          <w:tcPr>
            <w:tcW w:w="629" w:type="pct"/>
          </w:tcPr>
          <w:p w:rsidR="00E55AFB" w:rsidRPr="00B87515" w:rsidRDefault="00E55AFB" w:rsidP="00734DAA">
            <w:pPr>
              <w:topLinePunct/>
              <w:spacing w:line="400" w:lineRule="exact"/>
              <w:rPr>
                <w:rFonts w:eastAsia="標楷體"/>
              </w:rPr>
            </w:pPr>
          </w:p>
        </w:tc>
        <w:tc>
          <w:tcPr>
            <w:tcW w:w="4371" w:type="pct"/>
          </w:tcPr>
          <w:p w:rsidR="00E55AFB" w:rsidRPr="00B87515" w:rsidRDefault="00E55AFB" w:rsidP="00734DAA">
            <w:pPr>
              <w:topLinePunct/>
              <w:spacing w:line="400" w:lineRule="exact"/>
              <w:ind w:left="499" w:hangingChars="208" w:hanging="499"/>
              <w:rPr>
                <w:rFonts w:eastAsia="標楷體"/>
              </w:rPr>
            </w:pPr>
            <w:r w:rsidRPr="00B87515">
              <w:rPr>
                <w:rFonts w:eastAsia="標楷體" w:hint="eastAsia"/>
              </w:rPr>
              <w:t>五、</w:t>
            </w:r>
            <w:r w:rsidRPr="00B87515">
              <w:rPr>
                <w:rFonts w:eastAsia="標楷體"/>
              </w:rPr>
              <w:t>基金保管機構得為履行本契約之義務，透過證券集中保管事業、票券集中保管事業、中央登錄公債、投資所在國相關證券交易所、期貨交易所、結算機構、銀行間匯款及結算系統、一般通訊系統等機構或系統處理或保管基金相關事務。但如有可歸責前述機構或系統之事由致本基金受損害，除基金保管機構有故意或過失者，基金保管機構不負賠償責任，但基金保管機構應代為追償。</w:t>
            </w:r>
          </w:p>
        </w:tc>
      </w:tr>
      <w:tr w:rsidR="00E55AFB" w:rsidRPr="00B87515" w:rsidTr="00734DAA">
        <w:trPr>
          <w:trHeight w:val="61"/>
        </w:trPr>
        <w:tc>
          <w:tcPr>
            <w:tcW w:w="629" w:type="pct"/>
          </w:tcPr>
          <w:p w:rsidR="00E55AFB" w:rsidRPr="00B87515" w:rsidRDefault="00E55AFB" w:rsidP="00734DAA">
            <w:pPr>
              <w:topLinePunct/>
              <w:spacing w:line="400" w:lineRule="exact"/>
              <w:rPr>
                <w:rFonts w:eastAsia="標楷體"/>
              </w:rPr>
            </w:pPr>
          </w:p>
        </w:tc>
        <w:tc>
          <w:tcPr>
            <w:tcW w:w="4371" w:type="pct"/>
          </w:tcPr>
          <w:p w:rsidR="00E55AFB" w:rsidRPr="00B87515" w:rsidRDefault="00E55AFB" w:rsidP="00734DAA">
            <w:pPr>
              <w:topLinePunct/>
              <w:spacing w:line="400" w:lineRule="exact"/>
              <w:ind w:left="499" w:hangingChars="208" w:hanging="499"/>
              <w:rPr>
                <w:rFonts w:eastAsia="標楷體"/>
              </w:rPr>
            </w:pPr>
            <w:r w:rsidRPr="00B87515">
              <w:rPr>
                <w:rFonts w:eastAsia="標楷體" w:hint="eastAsia"/>
              </w:rPr>
              <w:t>六、</w:t>
            </w:r>
            <w:r w:rsidRPr="00B87515">
              <w:rPr>
                <w:rFonts w:eastAsia="標楷體"/>
              </w:rPr>
              <w:t>基金保管機構得依期貨信託基金管理辦法及其他中華民國或投資所在國相關法令之規定，複委任證券集中保管事業代為保管本基金購入之有價證券並履行本契約之義務，有關費用由基金保管機構負擔。【</w:t>
            </w:r>
            <w:r w:rsidRPr="00B87515">
              <w:rPr>
                <w:rFonts w:eastAsia="標楷體" w:hint="eastAsia"/>
                <w:b/>
              </w:rPr>
              <w:t>例示：</w:t>
            </w:r>
            <w:r w:rsidRPr="00B87515">
              <w:rPr>
                <w:rFonts w:eastAsia="標楷體"/>
                <w:b/>
                <w:bCs/>
              </w:rPr>
              <w:t>保管費採固定費率者適用</w:t>
            </w:r>
            <w:r w:rsidRPr="00B87515">
              <w:rPr>
                <w:rFonts w:eastAsia="標楷體"/>
              </w:rPr>
              <w:t>】</w:t>
            </w:r>
          </w:p>
          <w:p w:rsidR="00E55AFB" w:rsidRPr="00B87515" w:rsidRDefault="00E55AFB" w:rsidP="00734DAA">
            <w:pPr>
              <w:widowControl/>
              <w:topLinePunct/>
              <w:spacing w:line="400" w:lineRule="exact"/>
              <w:ind w:leftChars="200" w:left="480" w:rightChars="-10" w:right="-24"/>
              <w:rPr>
                <w:rFonts w:eastAsia="標楷體"/>
              </w:rPr>
            </w:pPr>
            <w:r w:rsidRPr="00B87515">
              <w:rPr>
                <w:rFonts w:eastAsia="標楷體"/>
              </w:rPr>
              <w:t>基金保管機構得依期貨信託基金管理辦法及其他中華民國或投資所在國相關法令之規定，複委任證券集中保管事業代為保管本基金購入之有價證券並履行本契約之義務。【</w:t>
            </w:r>
            <w:r w:rsidRPr="00B87515">
              <w:rPr>
                <w:rFonts w:eastAsia="標楷體" w:hint="eastAsia"/>
                <w:b/>
              </w:rPr>
              <w:t>例示：</w:t>
            </w:r>
            <w:r w:rsidRPr="00B87515">
              <w:rPr>
                <w:rFonts w:eastAsia="標楷體"/>
                <w:b/>
                <w:bCs/>
              </w:rPr>
              <w:t>保管費採變動費率者適用</w:t>
            </w:r>
            <w:r w:rsidRPr="00B87515">
              <w:rPr>
                <w:rFonts w:eastAsia="標楷體"/>
              </w:rPr>
              <w:t>】</w:t>
            </w:r>
          </w:p>
        </w:tc>
      </w:tr>
      <w:tr w:rsidR="00E55AFB" w:rsidRPr="00B87515" w:rsidTr="00734DAA">
        <w:trPr>
          <w:trHeight w:val="61"/>
        </w:trPr>
        <w:tc>
          <w:tcPr>
            <w:tcW w:w="629" w:type="pct"/>
          </w:tcPr>
          <w:p w:rsidR="00E55AFB" w:rsidRPr="00B87515" w:rsidRDefault="00E55AFB" w:rsidP="00734DAA">
            <w:pPr>
              <w:topLinePunct/>
              <w:spacing w:line="400" w:lineRule="exact"/>
              <w:rPr>
                <w:rFonts w:eastAsia="標楷體"/>
              </w:rPr>
            </w:pPr>
          </w:p>
        </w:tc>
        <w:tc>
          <w:tcPr>
            <w:tcW w:w="4371" w:type="pct"/>
          </w:tcPr>
          <w:p w:rsidR="00E55AFB" w:rsidRPr="00B87515" w:rsidRDefault="00E55AFB" w:rsidP="00734DAA">
            <w:pPr>
              <w:topLinePunct/>
              <w:spacing w:line="400" w:lineRule="exact"/>
              <w:ind w:left="499" w:hangingChars="208" w:hanging="499"/>
              <w:textDirection w:val="lrTbV"/>
              <w:rPr>
                <w:rFonts w:eastAsia="標楷體"/>
              </w:rPr>
            </w:pPr>
            <w:r w:rsidRPr="00B87515">
              <w:rPr>
                <w:rFonts w:eastAsia="標楷體" w:hint="eastAsia"/>
              </w:rPr>
              <w:t>七、</w:t>
            </w:r>
            <w:r w:rsidRPr="00B87515">
              <w:rPr>
                <w:rFonts w:eastAsia="標楷體"/>
              </w:rPr>
              <w:t>基金保管機構依本契約規定應履行之責任及義務，如委由國外受託基金保管機構處理者，基金保管機構就國外受託基金保管機構之故意或過失，應與自己之故意或過失負同一責任，如因而致損害本基金之資產時，基金保管機構應負賠償責任。</w:t>
            </w:r>
          </w:p>
        </w:tc>
      </w:tr>
      <w:tr w:rsidR="00E55AFB" w:rsidRPr="00B87515" w:rsidTr="00734DAA">
        <w:trPr>
          <w:trHeight w:val="61"/>
        </w:trPr>
        <w:tc>
          <w:tcPr>
            <w:tcW w:w="629" w:type="pct"/>
          </w:tcPr>
          <w:p w:rsidR="00E55AFB" w:rsidRPr="00B87515" w:rsidRDefault="00E55AFB" w:rsidP="00734DAA">
            <w:pPr>
              <w:topLinePunct/>
              <w:spacing w:line="400" w:lineRule="exact"/>
              <w:rPr>
                <w:rFonts w:eastAsia="標楷體"/>
              </w:rPr>
            </w:pPr>
          </w:p>
        </w:tc>
        <w:tc>
          <w:tcPr>
            <w:tcW w:w="4371" w:type="pct"/>
          </w:tcPr>
          <w:p w:rsidR="00E55AFB" w:rsidRPr="00B87515" w:rsidRDefault="00E55AFB" w:rsidP="00734DAA">
            <w:pPr>
              <w:topLinePunct/>
              <w:spacing w:line="400" w:lineRule="exact"/>
              <w:ind w:left="499" w:hangingChars="208" w:hanging="499"/>
              <w:rPr>
                <w:rFonts w:eastAsia="標楷體"/>
              </w:rPr>
            </w:pPr>
            <w:r w:rsidRPr="00B87515">
              <w:rPr>
                <w:rFonts w:eastAsia="標楷體" w:hint="eastAsia"/>
              </w:rPr>
              <w:t>八、</w:t>
            </w:r>
            <w:r w:rsidRPr="00B87515">
              <w:rPr>
                <w:rFonts w:eastAsia="標楷體"/>
              </w:rPr>
              <w:t>基金保管機構應依期貨信託公司提供之收益分配數據，擔任本基金收益分配之給付人，執行收益分配之事務。</w:t>
            </w:r>
          </w:p>
        </w:tc>
      </w:tr>
      <w:tr w:rsidR="00E55AFB" w:rsidRPr="00B87515" w:rsidTr="00734DAA">
        <w:trPr>
          <w:trHeight w:val="61"/>
        </w:trPr>
        <w:tc>
          <w:tcPr>
            <w:tcW w:w="629" w:type="pct"/>
          </w:tcPr>
          <w:p w:rsidR="00E55AFB" w:rsidRPr="00B87515" w:rsidRDefault="00E55AFB" w:rsidP="00734DAA">
            <w:pPr>
              <w:topLinePunct/>
              <w:spacing w:line="400" w:lineRule="exact"/>
              <w:rPr>
                <w:rFonts w:eastAsia="標楷體"/>
              </w:rPr>
            </w:pPr>
          </w:p>
        </w:tc>
        <w:tc>
          <w:tcPr>
            <w:tcW w:w="4371" w:type="pct"/>
          </w:tcPr>
          <w:p w:rsidR="00E55AFB" w:rsidRPr="00B87515" w:rsidRDefault="00E55AFB" w:rsidP="00734DAA">
            <w:pPr>
              <w:topLinePunct/>
              <w:spacing w:line="400" w:lineRule="exact"/>
              <w:ind w:left="499" w:hangingChars="208" w:hanging="499"/>
              <w:rPr>
                <w:rFonts w:eastAsia="標楷體"/>
              </w:rPr>
            </w:pPr>
            <w:r w:rsidRPr="00B87515">
              <w:rPr>
                <w:rFonts w:eastAsia="標楷體" w:hint="eastAsia"/>
              </w:rPr>
              <w:t>九、</w:t>
            </w:r>
            <w:r w:rsidRPr="00B87515">
              <w:rPr>
                <w:rFonts w:eastAsia="標楷體"/>
              </w:rPr>
              <w:t>基金保管機構僅得於下列情況下，處分本基金之資產：</w:t>
            </w:r>
          </w:p>
          <w:p w:rsidR="00E55AFB" w:rsidRPr="00B87515" w:rsidRDefault="00E55AFB" w:rsidP="00734DAA">
            <w:pPr>
              <w:kinsoku w:val="0"/>
              <w:overflowPunct w:val="0"/>
              <w:autoSpaceDE w:val="0"/>
              <w:autoSpaceDN w:val="0"/>
              <w:spacing w:line="400" w:lineRule="exact"/>
              <w:ind w:left="664" w:hanging="438"/>
              <w:rPr>
                <w:rFonts w:eastAsia="標楷體"/>
              </w:rPr>
            </w:pPr>
            <w:r w:rsidRPr="00B87515">
              <w:rPr>
                <w:rFonts w:eastAsia="標楷體"/>
              </w:rPr>
              <w:t>(</w:t>
            </w:r>
            <w:r w:rsidRPr="00B87515">
              <w:rPr>
                <w:rFonts w:eastAsia="標楷體"/>
              </w:rPr>
              <w:t>一</w:t>
            </w:r>
            <w:r w:rsidRPr="00B87515">
              <w:rPr>
                <w:rFonts w:eastAsia="標楷體"/>
              </w:rPr>
              <w:t>)</w:t>
            </w:r>
            <w:r w:rsidRPr="00B87515">
              <w:rPr>
                <w:rFonts w:eastAsia="標楷體"/>
              </w:rPr>
              <w:t>依期貨信託公司指示而為下列行為：</w:t>
            </w:r>
          </w:p>
          <w:p w:rsidR="00E55AFB" w:rsidRPr="00B87515" w:rsidRDefault="00E55AFB" w:rsidP="00734DAA">
            <w:pPr>
              <w:kinsoku w:val="0"/>
              <w:overflowPunct w:val="0"/>
              <w:autoSpaceDE w:val="0"/>
              <w:autoSpaceDN w:val="0"/>
              <w:spacing w:line="400" w:lineRule="exact"/>
              <w:ind w:left="907" w:hanging="242"/>
              <w:rPr>
                <w:rFonts w:eastAsia="標楷體"/>
              </w:rPr>
            </w:pPr>
            <w:r w:rsidRPr="00B87515">
              <w:rPr>
                <w:rFonts w:eastAsia="標楷體" w:hint="eastAsia"/>
              </w:rPr>
              <w:t>(1)</w:t>
            </w:r>
            <w:r w:rsidRPr="00B87515">
              <w:rPr>
                <w:rFonts w:eastAsia="標楷體"/>
              </w:rPr>
              <w:t>為交易或投資決策所需之投資組合調整。</w:t>
            </w:r>
          </w:p>
          <w:p w:rsidR="00E55AFB" w:rsidRPr="00B87515" w:rsidRDefault="00E55AFB" w:rsidP="00734DAA">
            <w:pPr>
              <w:kinsoku w:val="0"/>
              <w:overflowPunct w:val="0"/>
              <w:autoSpaceDE w:val="0"/>
              <w:autoSpaceDN w:val="0"/>
              <w:spacing w:line="400" w:lineRule="exact"/>
              <w:ind w:left="907" w:hanging="242"/>
              <w:rPr>
                <w:rFonts w:eastAsia="標楷體"/>
              </w:rPr>
            </w:pPr>
            <w:r w:rsidRPr="00B87515">
              <w:rPr>
                <w:rFonts w:eastAsia="標楷體" w:hint="eastAsia"/>
              </w:rPr>
              <w:t>(2)</w:t>
            </w:r>
            <w:r w:rsidRPr="00B87515">
              <w:rPr>
                <w:rFonts w:eastAsia="標楷體"/>
              </w:rPr>
              <w:t>為期貨交易決策所需之保證金帳戶調整或支付權利金。</w:t>
            </w:r>
          </w:p>
          <w:p w:rsidR="00E55AFB" w:rsidRPr="00B87515" w:rsidRDefault="00E55AFB" w:rsidP="00734DAA">
            <w:pPr>
              <w:kinsoku w:val="0"/>
              <w:overflowPunct w:val="0"/>
              <w:autoSpaceDE w:val="0"/>
              <w:autoSpaceDN w:val="0"/>
              <w:spacing w:line="400" w:lineRule="exact"/>
              <w:ind w:left="907" w:hanging="242"/>
              <w:rPr>
                <w:rFonts w:eastAsia="標楷體"/>
              </w:rPr>
            </w:pPr>
            <w:r w:rsidRPr="00B87515">
              <w:rPr>
                <w:rFonts w:eastAsia="標楷體" w:hint="eastAsia"/>
              </w:rPr>
              <w:t>(3)</w:t>
            </w:r>
            <w:r w:rsidRPr="00B87515">
              <w:rPr>
                <w:rFonts w:eastAsia="標楷體"/>
              </w:rPr>
              <w:t>給付依本契約第九條約定應由本基金負擔之款項。</w:t>
            </w:r>
          </w:p>
          <w:p w:rsidR="00E55AFB" w:rsidRPr="00B87515" w:rsidRDefault="00E55AFB" w:rsidP="00734DAA">
            <w:pPr>
              <w:kinsoku w:val="0"/>
              <w:overflowPunct w:val="0"/>
              <w:autoSpaceDE w:val="0"/>
              <w:autoSpaceDN w:val="0"/>
              <w:spacing w:line="400" w:lineRule="exact"/>
              <w:ind w:left="907" w:hanging="242"/>
              <w:rPr>
                <w:rFonts w:eastAsia="標楷體"/>
              </w:rPr>
            </w:pPr>
            <w:r w:rsidRPr="00B87515">
              <w:rPr>
                <w:rFonts w:eastAsia="標楷體" w:hint="eastAsia"/>
              </w:rPr>
              <w:t>(4)</w:t>
            </w:r>
            <w:r w:rsidRPr="00B87515">
              <w:rPr>
                <w:rFonts w:eastAsia="標楷體"/>
              </w:rPr>
              <w:t>給付依本契約第</w:t>
            </w:r>
            <w:r w:rsidRPr="00B87515">
              <w:rPr>
                <w:rFonts w:eastAsia="標楷體" w:hint="eastAsia"/>
              </w:rPr>
              <w:t>十四</w:t>
            </w:r>
            <w:r w:rsidRPr="00B87515">
              <w:rPr>
                <w:rFonts w:eastAsia="標楷體"/>
              </w:rPr>
              <w:t>條約定應分配予受益人之可分配收益。</w:t>
            </w:r>
          </w:p>
          <w:p w:rsidR="00E55AFB" w:rsidRPr="00B87515" w:rsidRDefault="00E55AFB" w:rsidP="00734DAA">
            <w:pPr>
              <w:kinsoku w:val="0"/>
              <w:overflowPunct w:val="0"/>
              <w:autoSpaceDE w:val="0"/>
              <w:autoSpaceDN w:val="0"/>
              <w:spacing w:line="400" w:lineRule="exact"/>
              <w:ind w:left="907" w:hanging="242"/>
              <w:rPr>
                <w:rFonts w:eastAsia="標楷體"/>
              </w:rPr>
            </w:pPr>
            <w:r w:rsidRPr="00B87515">
              <w:rPr>
                <w:rFonts w:eastAsia="標楷體" w:hint="eastAsia"/>
              </w:rPr>
              <w:t>(5)</w:t>
            </w:r>
            <w:r w:rsidRPr="00B87515">
              <w:rPr>
                <w:rFonts w:eastAsia="標楷體"/>
              </w:rPr>
              <w:t>因</w:t>
            </w:r>
            <w:r w:rsidRPr="00B87515">
              <w:rPr>
                <w:rFonts w:eastAsia="標楷體" w:hint="eastAsia"/>
              </w:rPr>
              <w:t>期貨信託公司</w:t>
            </w:r>
            <w:r w:rsidRPr="00B87515">
              <w:rPr>
                <w:rFonts w:eastAsia="標楷體"/>
              </w:rPr>
              <w:t>買回受益憑證而給付受益人之買回價金。</w:t>
            </w:r>
          </w:p>
          <w:p w:rsidR="00E55AFB" w:rsidRPr="00B87515" w:rsidRDefault="00E55AFB" w:rsidP="00734DAA">
            <w:pPr>
              <w:kinsoku w:val="0"/>
              <w:overflowPunct w:val="0"/>
              <w:autoSpaceDE w:val="0"/>
              <w:autoSpaceDN w:val="0"/>
              <w:spacing w:line="400" w:lineRule="exact"/>
              <w:ind w:left="664" w:hanging="438"/>
              <w:rPr>
                <w:rFonts w:eastAsia="標楷體"/>
              </w:rPr>
            </w:pPr>
            <w:r w:rsidRPr="00B87515">
              <w:rPr>
                <w:rFonts w:eastAsia="標楷體"/>
              </w:rPr>
              <w:t>(</w:t>
            </w:r>
            <w:r w:rsidRPr="00B87515">
              <w:rPr>
                <w:rFonts w:eastAsia="標楷體"/>
              </w:rPr>
              <w:t>二</w:t>
            </w:r>
            <w:r w:rsidRPr="00B87515">
              <w:rPr>
                <w:rFonts w:eastAsia="標楷體"/>
              </w:rPr>
              <w:t>)</w:t>
            </w:r>
            <w:r w:rsidRPr="00B87515">
              <w:rPr>
                <w:rFonts w:eastAsia="標楷體"/>
              </w:rPr>
              <w:t>於</w:t>
            </w:r>
            <w:r w:rsidRPr="00B87515">
              <w:rPr>
                <w:rFonts w:eastAsia="標楷體"/>
                <w:spacing w:val="-4"/>
              </w:rPr>
              <w:t>本契約終止，清算本基金時，依受益權比例分派予受益人其所應得之資產。</w:t>
            </w:r>
          </w:p>
          <w:p w:rsidR="00E55AFB" w:rsidRPr="00B87515" w:rsidRDefault="00E55AFB" w:rsidP="00734DAA">
            <w:pPr>
              <w:kinsoku w:val="0"/>
              <w:overflowPunct w:val="0"/>
              <w:autoSpaceDE w:val="0"/>
              <w:autoSpaceDN w:val="0"/>
              <w:spacing w:line="400" w:lineRule="exact"/>
              <w:ind w:left="664" w:hanging="438"/>
              <w:rPr>
                <w:rFonts w:eastAsia="標楷體"/>
              </w:rPr>
            </w:pPr>
            <w:r w:rsidRPr="00B87515">
              <w:rPr>
                <w:rFonts w:eastAsia="標楷體"/>
              </w:rPr>
              <w:t>(</w:t>
            </w:r>
            <w:r w:rsidRPr="00B87515">
              <w:rPr>
                <w:rFonts w:eastAsia="標楷體"/>
              </w:rPr>
              <w:t>三</w:t>
            </w:r>
            <w:r w:rsidRPr="00B87515">
              <w:rPr>
                <w:rFonts w:eastAsia="標楷體"/>
              </w:rPr>
              <w:t>)</w:t>
            </w:r>
            <w:r w:rsidRPr="00B87515">
              <w:rPr>
                <w:rFonts w:eastAsia="標楷體"/>
              </w:rPr>
              <w:t>依法令強制規定處分本基金之資產。</w:t>
            </w:r>
          </w:p>
        </w:tc>
      </w:tr>
      <w:tr w:rsidR="00E55AFB" w:rsidRPr="00B87515" w:rsidTr="00734DAA">
        <w:trPr>
          <w:trHeight w:val="61"/>
        </w:trPr>
        <w:tc>
          <w:tcPr>
            <w:tcW w:w="629" w:type="pct"/>
          </w:tcPr>
          <w:p w:rsidR="00E55AFB" w:rsidRPr="00B87515" w:rsidRDefault="00E55AFB" w:rsidP="00734DAA">
            <w:pPr>
              <w:topLinePunct/>
              <w:spacing w:line="400" w:lineRule="exact"/>
              <w:rPr>
                <w:rFonts w:eastAsia="標楷體"/>
              </w:rPr>
            </w:pPr>
          </w:p>
        </w:tc>
        <w:tc>
          <w:tcPr>
            <w:tcW w:w="4371" w:type="pct"/>
          </w:tcPr>
          <w:p w:rsidR="00E55AFB" w:rsidRPr="00B87515" w:rsidRDefault="00E55AFB" w:rsidP="00734DAA">
            <w:pPr>
              <w:topLinePunct/>
              <w:spacing w:line="400" w:lineRule="exact"/>
              <w:ind w:left="499" w:hangingChars="208" w:hanging="499"/>
              <w:rPr>
                <w:rFonts w:eastAsia="標楷體"/>
                <w:b/>
              </w:rPr>
            </w:pPr>
            <w:r w:rsidRPr="00B87515">
              <w:rPr>
                <w:rFonts w:eastAsia="標楷體" w:hint="eastAsia"/>
              </w:rPr>
              <w:t>十、</w:t>
            </w:r>
            <w:r w:rsidRPr="00B87515">
              <w:rPr>
                <w:rFonts w:eastAsia="標楷體"/>
              </w:rPr>
              <w:t>基金保管機構應依法令及本契約之規定，定期將本基金之相關表冊交付期貨信託公司，送由同業公會轉送金管會備查。基金保管機構應於每</w:t>
            </w:r>
            <w:r w:rsidRPr="00B87515">
              <w:rPr>
                <w:rFonts w:eastAsia="標楷體" w:hint="eastAsia"/>
              </w:rPr>
              <w:t>週最後</w:t>
            </w:r>
            <w:r w:rsidRPr="00B87515">
              <w:rPr>
                <w:rFonts w:eastAsia="標楷體"/>
              </w:rPr>
              <w:t>營業日製作</w:t>
            </w:r>
            <w:r w:rsidRPr="00B87515">
              <w:rPr>
                <w:rFonts w:eastAsia="標楷體" w:hint="eastAsia"/>
              </w:rPr>
              <w:t>截至</w:t>
            </w:r>
            <w:r w:rsidRPr="00B87515">
              <w:rPr>
                <w:rFonts w:eastAsia="標楷體"/>
              </w:rPr>
              <w:t>該營業日</w:t>
            </w:r>
            <w:r w:rsidRPr="00B87515">
              <w:rPr>
                <w:rFonts w:eastAsia="標楷體" w:hint="eastAsia"/>
              </w:rPr>
              <w:t>止</w:t>
            </w:r>
            <w:r w:rsidRPr="00B87515">
              <w:rPr>
                <w:rFonts w:eastAsia="標楷體"/>
              </w:rPr>
              <w:t>之保管資產庫存明細表、銀行存款餘額表及期貨交易明細表</w:t>
            </w:r>
            <w:r w:rsidRPr="00B87515">
              <w:rPr>
                <w:rFonts w:eastAsia="標楷體" w:hint="eastAsia"/>
              </w:rPr>
              <w:t>交付期貨信託公司。</w:t>
            </w:r>
            <w:r w:rsidRPr="00B87515">
              <w:rPr>
                <w:rFonts w:eastAsia="標楷體"/>
              </w:rPr>
              <w:t>於每月最後營業日製作截至該營業日止之保管資產庫存明細表、銀行存款餘額表及期貨交易明細表，並於次月五個營業日內交付期貨信託公司，由期貨信託公司製作本基金檢查表、資產負債報告書、庫存資產調節表及其他金管會規定之相關報表，交付基金保管機構查核副署後，於每月十日前送由同業公會轉送金管會備查。</w:t>
            </w:r>
          </w:p>
        </w:tc>
      </w:tr>
      <w:tr w:rsidR="00E55AFB" w:rsidRPr="00B87515" w:rsidTr="00734DAA">
        <w:trPr>
          <w:trHeight w:val="61"/>
        </w:trPr>
        <w:tc>
          <w:tcPr>
            <w:tcW w:w="629" w:type="pct"/>
          </w:tcPr>
          <w:p w:rsidR="00E55AFB" w:rsidRPr="00B87515" w:rsidRDefault="00E55AFB" w:rsidP="00734DAA">
            <w:pPr>
              <w:topLinePunct/>
              <w:spacing w:line="400" w:lineRule="exact"/>
              <w:rPr>
                <w:rFonts w:eastAsia="標楷體"/>
              </w:rPr>
            </w:pPr>
          </w:p>
        </w:tc>
        <w:tc>
          <w:tcPr>
            <w:tcW w:w="4371" w:type="pct"/>
          </w:tcPr>
          <w:p w:rsidR="00E55AFB" w:rsidRPr="00B87515" w:rsidRDefault="00E55AFB" w:rsidP="00734DAA">
            <w:pPr>
              <w:topLinePunct/>
              <w:spacing w:line="400" w:lineRule="exact"/>
              <w:ind w:left="737" w:hangingChars="307" w:hanging="737"/>
              <w:rPr>
                <w:rFonts w:eastAsia="標楷體"/>
              </w:rPr>
            </w:pPr>
            <w:r w:rsidRPr="00B87515">
              <w:rPr>
                <w:rFonts w:eastAsia="標楷體" w:hint="eastAsia"/>
              </w:rPr>
              <w:t>十一、</w:t>
            </w:r>
            <w:r w:rsidRPr="00B87515">
              <w:rPr>
                <w:rFonts w:eastAsia="標楷體"/>
              </w:rPr>
              <w:t>基金保管機構應將其所知期貨信託公司違反本契約或有關法令之事項，或有違反之虞時，通知期貨信託公司應依本契約或有關法令履行其義務，其有損害受益人權益之虞時，應即向金管會申報，並抄送同業公會。但非因基金保管機構之故意過失而不知者，不在此限。基金保管機構如認為國外受託基金保管機構違反與其簽定之國外保管契約或本基金在國外之資產所在地國有關法令規定，或有違反之虞時，應為必要之處置及通知期貨信託公司。</w:t>
            </w:r>
          </w:p>
          <w:p w:rsidR="00E55AFB" w:rsidRPr="00B87515" w:rsidRDefault="00E55AFB" w:rsidP="00734DAA">
            <w:pPr>
              <w:widowControl/>
              <w:topLinePunct/>
              <w:spacing w:line="400" w:lineRule="exact"/>
              <w:ind w:leftChars="300" w:left="720" w:rightChars="-10" w:right="-24"/>
              <w:rPr>
                <w:rFonts w:eastAsia="標楷體"/>
              </w:rPr>
            </w:pPr>
            <w:r w:rsidRPr="00B87515">
              <w:rPr>
                <w:rFonts w:eastAsia="標楷體" w:hint="eastAsia"/>
              </w:rPr>
              <w:t>基金保管機構依法令及本契約應負之監督責任不因期貨信託公司將本基金資產之管理全權委託複委託機構處理而受影響。</w:t>
            </w:r>
          </w:p>
        </w:tc>
      </w:tr>
      <w:tr w:rsidR="00E55AFB" w:rsidRPr="00B87515" w:rsidTr="00734DAA">
        <w:trPr>
          <w:trHeight w:val="61"/>
        </w:trPr>
        <w:tc>
          <w:tcPr>
            <w:tcW w:w="629" w:type="pct"/>
          </w:tcPr>
          <w:p w:rsidR="00E55AFB" w:rsidRPr="00B87515" w:rsidRDefault="00E55AFB" w:rsidP="00734DAA">
            <w:pPr>
              <w:topLinePunct/>
              <w:spacing w:line="400" w:lineRule="exact"/>
              <w:rPr>
                <w:rFonts w:eastAsia="標楷體"/>
              </w:rPr>
            </w:pPr>
          </w:p>
        </w:tc>
        <w:tc>
          <w:tcPr>
            <w:tcW w:w="4371" w:type="pct"/>
          </w:tcPr>
          <w:p w:rsidR="00E55AFB" w:rsidRPr="00B87515" w:rsidRDefault="00E55AFB" w:rsidP="00734DAA">
            <w:pPr>
              <w:topLinePunct/>
              <w:spacing w:line="400" w:lineRule="exact"/>
              <w:ind w:left="737" w:hangingChars="307" w:hanging="737"/>
              <w:rPr>
                <w:rFonts w:eastAsia="標楷體"/>
              </w:rPr>
            </w:pPr>
            <w:r w:rsidRPr="00B87515">
              <w:rPr>
                <w:rFonts w:eastAsia="標楷體" w:hint="eastAsia"/>
              </w:rPr>
              <w:t>十二、</w:t>
            </w:r>
            <w:r w:rsidRPr="00B87515">
              <w:rPr>
                <w:rFonts w:eastAsia="標楷體"/>
              </w:rPr>
              <w:t>期貨信託公司因故意或過失，致損害本基金之資產時，基金保管機構應為本基金受益人之權益向其追償。</w:t>
            </w:r>
          </w:p>
        </w:tc>
      </w:tr>
      <w:tr w:rsidR="00E55AFB" w:rsidRPr="00B87515" w:rsidTr="00734DAA">
        <w:trPr>
          <w:trHeight w:val="61"/>
        </w:trPr>
        <w:tc>
          <w:tcPr>
            <w:tcW w:w="629" w:type="pct"/>
          </w:tcPr>
          <w:p w:rsidR="00E55AFB" w:rsidRPr="00B87515" w:rsidRDefault="00E55AFB" w:rsidP="00734DAA">
            <w:pPr>
              <w:topLinePunct/>
              <w:spacing w:line="400" w:lineRule="exact"/>
              <w:rPr>
                <w:rFonts w:eastAsia="標楷體"/>
              </w:rPr>
            </w:pPr>
          </w:p>
        </w:tc>
        <w:tc>
          <w:tcPr>
            <w:tcW w:w="4371" w:type="pct"/>
          </w:tcPr>
          <w:p w:rsidR="00E55AFB" w:rsidRPr="00B87515" w:rsidRDefault="00E55AFB" w:rsidP="00734DAA">
            <w:pPr>
              <w:topLinePunct/>
              <w:spacing w:line="400" w:lineRule="exact"/>
              <w:ind w:left="737" w:hangingChars="307" w:hanging="737"/>
              <w:rPr>
                <w:rFonts w:eastAsia="標楷體"/>
              </w:rPr>
            </w:pPr>
            <w:r w:rsidRPr="00B87515">
              <w:rPr>
                <w:rFonts w:eastAsia="標楷體" w:hint="eastAsia"/>
              </w:rPr>
              <w:t>十三、</w:t>
            </w:r>
            <w:r w:rsidRPr="00B87515">
              <w:rPr>
                <w:rFonts w:eastAsia="標楷體"/>
              </w:rPr>
              <w:t>基金保管機構得依本契約第十五條規定請求本基金給付報酬，並依有關法令及本契約規定行使權利及負擔義務。基金保管機構對於因可歸責於期貨信託公司或期貨信託公司委任或複委任之第三人之事由，致本基金所受之損害不負責任，但基金保管機構應代為追償。</w:t>
            </w:r>
          </w:p>
        </w:tc>
      </w:tr>
      <w:tr w:rsidR="00E55AFB" w:rsidRPr="00B87515" w:rsidTr="00734DAA">
        <w:trPr>
          <w:trHeight w:val="61"/>
        </w:trPr>
        <w:tc>
          <w:tcPr>
            <w:tcW w:w="629" w:type="pct"/>
          </w:tcPr>
          <w:p w:rsidR="00E55AFB" w:rsidRPr="00B87515" w:rsidRDefault="00E55AFB" w:rsidP="00734DAA">
            <w:pPr>
              <w:topLinePunct/>
              <w:spacing w:line="400" w:lineRule="exact"/>
              <w:rPr>
                <w:rFonts w:eastAsia="標楷體"/>
              </w:rPr>
            </w:pPr>
          </w:p>
        </w:tc>
        <w:tc>
          <w:tcPr>
            <w:tcW w:w="4371" w:type="pct"/>
          </w:tcPr>
          <w:p w:rsidR="00E55AFB" w:rsidRPr="00B87515" w:rsidRDefault="00E55AFB" w:rsidP="00734DAA">
            <w:pPr>
              <w:topLinePunct/>
              <w:spacing w:line="400" w:lineRule="exact"/>
              <w:ind w:left="737" w:hangingChars="307" w:hanging="737"/>
              <w:rPr>
                <w:rFonts w:eastAsia="標楷體"/>
              </w:rPr>
            </w:pPr>
            <w:r w:rsidRPr="00B87515">
              <w:rPr>
                <w:rFonts w:eastAsia="標楷體" w:hint="eastAsia"/>
              </w:rPr>
              <w:t>十四、</w:t>
            </w:r>
            <w:r w:rsidRPr="00B87515">
              <w:rPr>
                <w:rFonts w:eastAsia="標楷體"/>
              </w:rPr>
              <w:t>金管會指定基金保管機構召開受益人會議時，基金保管機構應即召開，所需費用由本基金負擔。</w:t>
            </w:r>
          </w:p>
        </w:tc>
      </w:tr>
      <w:tr w:rsidR="00E55AFB" w:rsidRPr="00B87515" w:rsidTr="00734DAA">
        <w:trPr>
          <w:trHeight w:val="61"/>
        </w:trPr>
        <w:tc>
          <w:tcPr>
            <w:tcW w:w="629" w:type="pct"/>
          </w:tcPr>
          <w:p w:rsidR="00E55AFB" w:rsidRPr="00B87515" w:rsidRDefault="00E55AFB" w:rsidP="00734DAA">
            <w:pPr>
              <w:topLinePunct/>
              <w:spacing w:line="400" w:lineRule="exact"/>
              <w:rPr>
                <w:rFonts w:eastAsia="標楷體"/>
              </w:rPr>
            </w:pPr>
          </w:p>
        </w:tc>
        <w:tc>
          <w:tcPr>
            <w:tcW w:w="4371" w:type="pct"/>
          </w:tcPr>
          <w:p w:rsidR="00E55AFB" w:rsidRPr="00B87515" w:rsidRDefault="00E55AFB" w:rsidP="00734DAA">
            <w:pPr>
              <w:topLinePunct/>
              <w:spacing w:line="400" w:lineRule="exact"/>
              <w:ind w:left="737" w:hangingChars="307" w:hanging="737"/>
              <w:rPr>
                <w:rFonts w:eastAsia="標楷體"/>
              </w:rPr>
            </w:pPr>
            <w:r w:rsidRPr="00B87515">
              <w:rPr>
                <w:rFonts w:eastAsia="標楷體" w:hint="eastAsia"/>
              </w:rPr>
              <w:t>十五、</w:t>
            </w:r>
            <w:r w:rsidRPr="00B87515">
              <w:rPr>
                <w:rFonts w:eastAsia="標楷體"/>
              </w:rPr>
              <w:t>基金保管機構或國外受託基金保管機構除依法令規定、金管會指示或本契約另有訂定外，不得將本基金之資料訊息及其他保管事務有關之內容提供予他人。其董事、監察人、經理人、業務員及其他受</w:t>
            </w:r>
            <w:r w:rsidRPr="00B87515">
              <w:rPr>
                <w:rFonts w:eastAsia="標楷體" w:hint="eastAsia"/>
              </w:rPr>
              <w:t>雇</w:t>
            </w:r>
            <w:r w:rsidRPr="00B87515">
              <w:rPr>
                <w:rFonts w:eastAsia="標楷體"/>
              </w:rPr>
              <w:t>人，亦不得以職務上所知悉之消息從事期貨交易或投資期貨相關現貨商品等交易活動或洩露予他人。</w:t>
            </w:r>
          </w:p>
        </w:tc>
      </w:tr>
      <w:tr w:rsidR="00E55AFB" w:rsidRPr="00B87515" w:rsidTr="00734DAA">
        <w:trPr>
          <w:trHeight w:val="61"/>
        </w:trPr>
        <w:tc>
          <w:tcPr>
            <w:tcW w:w="629" w:type="pct"/>
          </w:tcPr>
          <w:p w:rsidR="00E55AFB" w:rsidRPr="00B87515" w:rsidRDefault="00E55AFB" w:rsidP="00734DAA">
            <w:pPr>
              <w:kinsoku w:val="0"/>
              <w:overflowPunct w:val="0"/>
              <w:autoSpaceDE w:val="0"/>
              <w:autoSpaceDN w:val="0"/>
              <w:spacing w:line="400" w:lineRule="exact"/>
              <w:rPr>
                <w:rFonts w:eastAsia="標楷體"/>
              </w:rPr>
            </w:pPr>
          </w:p>
        </w:tc>
        <w:tc>
          <w:tcPr>
            <w:tcW w:w="4371" w:type="pct"/>
          </w:tcPr>
          <w:p w:rsidR="00E55AFB" w:rsidRPr="00B87515" w:rsidRDefault="00E55AFB" w:rsidP="00734DAA">
            <w:pPr>
              <w:topLinePunct/>
              <w:spacing w:line="400" w:lineRule="exact"/>
              <w:ind w:left="737" w:hangingChars="307" w:hanging="737"/>
              <w:rPr>
                <w:rFonts w:eastAsia="標楷體"/>
              </w:rPr>
            </w:pPr>
            <w:r w:rsidRPr="00B87515">
              <w:rPr>
                <w:rFonts w:eastAsia="標楷體" w:hint="eastAsia"/>
              </w:rPr>
              <w:t>十六、本基金不成立時，基金保管機構應依期貨信託公司之指示，於本基金不成立日起十個營業日內，將申購價金及其利息退還申購人。但有關掛號郵費或匯費由期貨信託公司負擔。</w:t>
            </w:r>
          </w:p>
        </w:tc>
      </w:tr>
      <w:tr w:rsidR="00E55AFB" w:rsidRPr="00B87515" w:rsidTr="00734DAA">
        <w:trPr>
          <w:trHeight w:val="61"/>
        </w:trPr>
        <w:tc>
          <w:tcPr>
            <w:tcW w:w="629" w:type="pct"/>
          </w:tcPr>
          <w:p w:rsidR="00E55AFB" w:rsidRPr="00B87515" w:rsidRDefault="00E55AFB" w:rsidP="00734DAA">
            <w:pPr>
              <w:topLinePunct/>
              <w:spacing w:line="400" w:lineRule="exact"/>
              <w:rPr>
                <w:rFonts w:eastAsia="標楷體"/>
                <w:b/>
                <w:bCs/>
              </w:rPr>
            </w:pPr>
          </w:p>
        </w:tc>
        <w:tc>
          <w:tcPr>
            <w:tcW w:w="4371" w:type="pct"/>
          </w:tcPr>
          <w:p w:rsidR="00E55AFB" w:rsidRPr="00B87515" w:rsidRDefault="00E55AFB" w:rsidP="00734DAA">
            <w:pPr>
              <w:topLinePunct/>
              <w:spacing w:line="400" w:lineRule="exact"/>
              <w:ind w:left="737" w:hangingChars="307" w:hanging="737"/>
              <w:rPr>
                <w:rFonts w:eastAsia="標楷體"/>
                <w:b/>
                <w:bCs/>
              </w:rPr>
            </w:pPr>
            <w:r w:rsidRPr="00B87515">
              <w:rPr>
                <w:rFonts w:eastAsia="標楷體" w:hint="eastAsia"/>
              </w:rPr>
              <w:t>十七、</w:t>
            </w:r>
            <w:r w:rsidRPr="00B87515">
              <w:rPr>
                <w:rFonts w:eastAsia="標楷體"/>
              </w:rPr>
              <w:t>除本條前述之規定外，基金保管機構對本基金或其他契約當事人所受之損失不負責任。</w:t>
            </w:r>
          </w:p>
        </w:tc>
      </w:tr>
      <w:tr w:rsidR="00E55AFB" w:rsidRPr="00B87515" w:rsidTr="00734DAA">
        <w:trPr>
          <w:trHeight w:val="61"/>
        </w:trPr>
        <w:tc>
          <w:tcPr>
            <w:tcW w:w="629" w:type="pct"/>
          </w:tcPr>
          <w:p w:rsidR="00E55AFB" w:rsidRPr="00B87515" w:rsidRDefault="00E55AFB" w:rsidP="00734DAA">
            <w:pPr>
              <w:pStyle w:val="affd"/>
              <w:topLinePunct/>
              <w:autoSpaceDE/>
              <w:autoSpaceDN/>
              <w:snapToGrid w:val="0"/>
              <w:spacing w:before="0" w:after="0" w:line="400" w:lineRule="exact"/>
              <w:textAlignment w:val="auto"/>
              <w:rPr>
                <w:rFonts w:ascii="Times New Roman"/>
                <w:b w:val="0"/>
                <w:bCs/>
                <w:color w:val="auto"/>
                <w:szCs w:val="24"/>
              </w:rPr>
            </w:pPr>
            <w:r w:rsidRPr="00B87515">
              <w:rPr>
                <w:rFonts w:ascii="Times New Roman"/>
                <w:bCs/>
                <w:color w:val="auto"/>
                <w:spacing w:val="-8"/>
                <w:szCs w:val="24"/>
              </w:rPr>
              <w:t>第</w:t>
            </w:r>
            <w:r w:rsidRPr="00B87515">
              <w:rPr>
                <w:rFonts w:ascii="Times New Roman" w:hint="eastAsia"/>
                <w:bCs/>
                <w:color w:val="auto"/>
                <w:spacing w:val="-8"/>
                <w:szCs w:val="24"/>
              </w:rPr>
              <w:t xml:space="preserve"> </w:t>
            </w:r>
            <w:r w:rsidRPr="00B87515">
              <w:rPr>
                <w:rFonts w:ascii="Times New Roman"/>
                <w:bCs/>
                <w:color w:val="auto"/>
                <w:spacing w:val="-8"/>
                <w:szCs w:val="24"/>
              </w:rPr>
              <w:t>十三</w:t>
            </w:r>
            <w:r w:rsidRPr="00B87515">
              <w:rPr>
                <w:rFonts w:ascii="Times New Roman" w:hint="eastAsia"/>
                <w:bCs/>
                <w:color w:val="auto"/>
                <w:spacing w:val="-8"/>
                <w:szCs w:val="24"/>
              </w:rPr>
              <w:t xml:space="preserve"> </w:t>
            </w:r>
            <w:r w:rsidRPr="00B87515">
              <w:rPr>
                <w:rFonts w:ascii="Times New Roman"/>
                <w:bCs/>
                <w:color w:val="auto"/>
                <w:spacing w:val="-8"/>
                <w:szCs w:val="24"/>
              </w:rPr>
              <w:t>條</w:t>
            </w:r>
          </w:p>
        </w:tc>
        <w:tc>
          <w:tcPr>
            <w:tcW w:w="4371" w:type="pct"/>
          </w:tcPr>
          <w:p w:rsidR="00E55AFB" w:rsidRPr="00B87515" w:rsidRDefault="00E55AFB" w:rsidP="00734DAA">
            <w:pPr>
              <w:topLinePunct/>
              <w:spacing w:line="400" w:lineRule="exact"/>
              <w:rPr>
                <w:rFonts w:eastAsia="標楷體"/>
                <w:b/>
                <w:bCs/>
              </w:rPr>
            </w:pPr>
            <w:r w:rsidRPr="00B87515">
              <w:rPr>
                <w:rFonts w:eastAsia="標楷體"/>
                <w:b/>
                <w:bCs/>
              </w:rPr>
              <w:t>運用本基金從事期貨交易與投資期貨相關現貨商品之基本方針及範圍</w:t>
            </w:r>
          </w:p>
        </w:tc>
      </w:tr>
      <w:tr w:rsidR="00E55AFB" w:rsidRPr="00B87515" w:rsidTr="00734DAA">
        <w:trPr>
          <w:trHeight w:val="61"/>
        </w:trPr>
        <w:tc>
          <w:tcPr>
            <w:tcW w:w="629" w:type="pct"/>
          </w:tcPr>
          <w:p w:rsidR="00E55AFB" w:rsidRPr="00B87515" w:rsidRDefault="00E55AFB" w:rsidP="00734DAA">
            <w:pPr>
              <w:pStyle w:val="a4"/>
              <w:tabs>
                <w:tab w:val="clear" w:pos="4153"/>
                <w:tab w:val="clear" w:pos="8306"/>
              </w:tabs>
              <w:topLinePunct/>
              <w:spacing w:line="400" w:lineRule="exact"/>
              <w:rPr>
                <w:sz w:val="24"/>
                <w:szCs w:val="24"/>
              </w:rPr>
            </w:pPr>
          </w:p>
        </w:tc>
        <w:tc>
          <w:tcPr>
            <w:tcW w:w="4371" w:type="pct"/>
          </w:tcPr>
          <w:p w:rsidR="00E55AFB" w:rsidRPr="00B87515" w:rsidRDefault="00E55AFB" w:rsidP="00734DAA">
            <w:pPr>
              <w:topLinePunct/>
              <w:spacing w:line="400" w:lineRule="exact"/>
              <w:ind w:left="499" w:hangingChars="208" w:hanging="499"/>
              <w:rPr>
                <w:rFonts w:eastAsia="標楷體"/>
              </w:rPr>
            </w:pPr>
            <w:r w:rsidRPr="00B87515">
              <w:rPr>
                <w:rFonts w:eastAsia="標楷體" w:hint="eastAsia"/>
              </w:rPr>
              <w:t>一、</w:t>
            </w:r>
            <w:r w:rsidRPr="00B87515">
              <w:rPr>
                <w:rFonts w:eastAsia="標楷體"/>
              </w:rPr>
              <w:t>經理公司應以分散風險、確保基金之安全，並積極追求長期之投資利得及維持收益之安定為目標，以誠信原則及專業經營方式，將本基金</w:t>
            </w:r>
            <w:r w:rsidRPr="00B87515">
              <w:rPr>
                <w:rFonts w:eastAsia="標楷體" w:hint="eastAsia"/>
              </w:rPr>
              <w:t>運用</w:t>
            </w:r>
            <w:r w:rsidRPr="00B87515">
              <w:rPr>
                <w:rFonts w:eastAsia="標楷體"/>
              </w:rPr>
              <w:t>於</w:t>
            </w:r>
            <w:r w:rsidRPr="00B87515">
              <w:rPr>
                <w:rFonts w:eastAsia="標楷體" w:hint="eastAsia"/>
              </w:rPr>
              <w:t xml:space="preserve">        </w:t>
            </w:r>
            <w:r w:rsidRPr="00B87515">
              <w:rPr>
                <w:rFonts w:eastAsia="標楷體"/>
              </w:rPr>
              <w:t>（由期貨信託公司自訂</w:t>
            </w:r>
            <w:r w:rsidRPr="00B87515">
              <w:rPr>
                <w:rFonts w:eastAsia="標楷體" w:hint="eastAsia"/>
              </w:rPr>
              <w:t>交易或</w:t>
            </w:r>
            <w:r w:rsidRPr="00B87515">
              <w:rPr>
                <w:rFonts w:eastAsia="標楷體"/>
              </w:rPr>
              <w:t>投資策略），並依下列規範進行</w:t>
            </w:r>
            <w:r w:rsidRPr="00B87515">
              <w:rPr>
                <w:rFonts w:eastAsia="標楷體" w:hint="eastAsia"/>
              </w:rPr>
              <w:t>交易或</w:t>
            </w:r>
            <w:r w:rsidRPr="00B87515">
              <w:rPr>
                <w:rFonts w:eastAsia="標楷體"/>
              </w:rPr>
              <w:t>投資：</w:t>
            </w:r>
          </w:p>
          <w:p w:rsidR="00E55AFB" w:rsidRPr="00B87515" w:rsidRDefault="00E55AFB" w:rsidP="00734DAA">
            <w:pPr>
              <w:kinsoku w:val="0"/>
              <w:overflowPunct w:val="0"/>
              <w:autoSpaceDE w:val="0"/>
              <w:autoSpaceDN w:val="0"/>
              <w:spacing w:line="400" w:lineRule="exact"/>
              <w:ind w:left="664" w:hanging="438"/>
              <w:rPr>
                <w:rFonts w:eastAsia="標楷體"/>
              </w:rPr>
            </w:pPr>
            <w:r w:rsidRPr="00B87515">
              <w:rPr>
                <w:rFonts w:eastAsia="標楷體"/>
              </w:rPr>
              <w:t>(</w:t>
            </w:r>
            <w:r w:rsidRPr="00B87515">
              <w:rPr>
                <w:rFonts w:eastAsia="標楷體"/>
              </w:rPr>
              <w:t>一</w:t>
            </w:r>
            <w:r w:rsidRPr="00B87515">
              <w:rPr>
                <w:rFonts w:eastAsia="標楷體"/>
              </w:rPr>
              <w:t>)</w:t>
            </w:r>
            <w:r w:rsidRPr="00B87515">
              <w:rPr>
                <w:rFonts w:eastAsia="標楷體"/>
              </w:rPr>
              <w:t>原則上，本基金自成立日起＿＿個月後，</w:t>
            </w:r>
            <w:r w:rsidRPr="00B87515">
              <w:rPr>
                <w:rFonts w:eastAsia="標楷體" w:hint="eastAsia"/>
              </w:rPr>
              <w:t>從事於經金管會依期貨交易法第五條公告期貨商得受託從事之期貨交易及核准非在期貨交易所進行衍生自貨幣、有價證券、利率、指數或其他商品之期貨交易，所收取與支付之保證金及權利金合計，不得低於本基金淨資產價值之百分</w:t>
            </w:r>
            <w:r w:rsidRPr="00B87515">
              <w:rPr>
                <w:rFonts w:eastAsia="標楷體"/>
              </w:rPr>
              <w:t>＿＿</w:t>
            </w:r>
            <w:r w:rsidRPr="00B87515">
              <w:rPr>
                <w:rFonts w:eastAsia="標楷體" w:hint="eastAsia"/>
              </w:rPr>
              <w:t>。</w:t>
            </w:r>
          </w:p>
          <w:p w:rsidR="00E55AFB" w:rsidRPr="00B87515" w:rsidRDefault="00E55AFB" w:rsidP="00734DAA">
            <w:pPr>
              <w:kinsoku w:val="0"/>
              <w:overflowPunct w:val="0"/>
              <w:autoSpaceDE w:val="0"/>
              <w:autoSpaceDN w:val="0"/>
              <w:spacing w:line="400" w:lineRule="exact"/>
              <w:ind w:left="664" w:hanging="438"/>
              <w:rPr>
                <w:rFonts w:eastAsia="標楷體"/>
              </w:rPr>
            </w:pPr>
            <w:r w:rsidRPr="00B87515">
              <w:rPr>
                <w:rFonts w:eastAsia="標楷體"/>
                <w:spacing w:val="-16"/>
              </w:rPr>
              <w:t>(</w:t>
            </w:r>
            <w:r w:rsidRPr="00B87515">
              <w:rPr>
                <w:rFonts w:eastAsia="標楷體"/>
                <w:spacing w:val="-16"/>
              </w:rPr>
              <w:t>二</w:t>
            </w:r>
            <w:r w:rsidRPr="00B87515">
              <w:rPr>
                <w:rFonts w:eastAsia="標楷體"/>
                <w:spacing w:val="-16"/>
              </w:rPr>
              <w:t>)</w:t>
            </w:r>
            <w:r w:rsidRPr="00B87515">
              <w:rPr>
                <w:rFonts w:eastAsia="標楷體" w:hint="eastAsia"/>
                <w:spacing w:val="-16"/>
              </w:rPr>
              <w:tab/>
            </w:r>
            <w:r w:rsidRPr="00B87515">
              <w:rPr>
                <w:rFonts w:eastAsia="標楷體"/>
              </w:rPr>
              <w:t>但依期貨信託公司之專業判斷，在特殊情形下，為分散風險、確保基金安全之目的，得不受前述比例之限制。所謂特殊情形，係指</w:t>
            </w:r>
            <w:r w:rsidRPr="00B87515">
              <w:rPr>
                <w:rFonts w:eastAsia="標楷體" w:hint="eastAsia"/>
              </w:rPr>
              <w:t>本基金信託契約終止前一個月，或</w:t>
            </w:r>
            <w:r w:rsidRPr="00B87515">
              <w:rPr>
                <w:rFonts w:eastAsia="標楷體"/>
              </w:rPr>
              <w:t>____</w:t>
            </w:r>
            <w:r w:rsidRPr="00B87515">
              <w:rPr>
                <w:rFonts w:eastAsia="標楷體"/>
              </w:rPr>
              <w:t>（由期貨信託公司視其</w:t>
            </w:r>
            <w:r w:rsidRPr="00B87515">
              <w:rPr>
                <w:rFonts w:eastAsia="標楷體" w:hint="eastAsia"/>
              </w:rPr>
              <w:t>交易或</w:t>
            </w:r>
            <w:r w:rsidRPr="00B87515">
              <w:rPr>
                <w:rFonts w:eastAsia="標楷體"/>
              </w:rPr>
              <w:t>投資策略自訂適當之特殊情形）。</w:t>
            </w:r>
          </w:p>
          <w:p w:rsidR="00E55AFB" w:rsidRPr="00B87515" w:rsidRDefault="00E55AFB" w:rsidP="00734DAA">
            <w:pPr>
              <w:kinsoku w:val="0"/>
              <w:overflowPunct w:val="0"/>
              <w:autoSpaceDE w:val="0"/>
              <w:autoSpaceDN w:val="0"/>
              <w:spacing w:line="400" w:lineRule="exact"/>
              <w:ind w:left="170" w:firstLine="49"/>
              <w:rPr>
                <w:rFonts w:eastAsia="標楷體"/>
              </w:rPr>
            </w:pPr>
            <w:r w:rsidRPr="00B87515">
              <w:rPr>
                <w:rFonts w:eastAsia="標楷體"/>
              </w:rPr>
              <w:t>(</w:t>
            </w:r>
            <w:r w:rsidRPr="00B87515">
              <w:rPr>
                <w:rFonts w:eastAsia="標楷體" w:hint="eastAsia"/>
              </w:rPr>
              <w:t>三</w:t>
            </w:r>
            <w:r w:rsidRPr="00B87515">
              <w:rPr>
                <w:rFonts w:eastAsia="標楷體"/>
              </w:rPr>
              <w:t>)</w:t>
            </w:r>
            <w:r w:rsidRPr="00B87515">
              <w:rPr>
                <w:rFonts w:eastAsia="標楷體" w:hint="eastAsia"/>
              </w:rPr>
              <w:t>本基金持有有價證券總市值占本基金淨資產價值不得超過</w:t>
            </w:r>
            <w:r w:rsidRPr="00B87515">
              <w:rPr>
                <w:rFonts w:eastAsia="標楷體"/>
              </w:rPr>
              <w:t>百分之</w:t>
            </w:r>
            <w:r w:rsidRPr="00B87515">
              <w:rPr>
                <w:rFonts w:eastAsia="標楷體"/>
              </w:rPr>
              <w:t>____</w:t>
            </w:r>
            <w:r w:rsidRPr="00B87515">
              <w:rPr>
                <w:rFonts w:eastAsia="標楷體"/>
              </w:rPr>
              <w:t>。</w:t>
            </w:r>
          </w:p>
        </w:tc>
      </w:tr>
      <w:tr w:rsidR="00E55AFB" w:rsidRPr="00B87515" w:rsidTr="00734DAA">
        <w:trPr>
          <w:trHeight w:val="61"/>
        </w:trPr>
        <w:tc>
          <w:tcPr>
            <w:tcW w:w="629" w:type="pct"/>
          </w:tcPr>
          <w:p w:rsidR="00E55AFB" w:rsidRPr="00B87515" w:rsidRDefault="00E55AFB" w:rsidP="00734DAA">
            <w:pPr>
              <w:topLinePunct/>
              <w:spacing w:line="400" w:lineRule="exact"/>
              <w:rPr>
                <w:rFonts w:eastAsia="標楷體"/>
              </w:rPr>
            </w:pPr>
          </w:p>
        </w:tc>
        <w:tc>
          <w:tcPr>
            <w:tcW w:w="4371" w:type="pct"/>
          </w:tcPr>
          <w:p w:rsidR="00E55AFB" w:rsidRPr="00B87515" w:rsidRDefault="00E55AFB" w:rsidP="00734DAA">
            <w:pPr>
              <w:topLinePunct/>
              <w:spacing w:line="400" w:lineRule="exact"/>
              <w:ind w:left="499" w:hangingChars="208" w:hanging="499"/>
              <w:rPr>
                <w:rFonts w:eastAsia="標楷體"/>
              </w:rPr>
            </w:pPr>
            <w:r w:rsidRPr="00B87515">
              <w:rPr>
                <w:rFonts w:eastAsia="標楷體" w:hint="eastAsia"/>
              </w:rPr>
              <w:t>二、</w:t>
            </w:r>
            <w:r w:rsidRPr="00B87515">
              <w:rPr>
                <w:rFonts w:eastAsia="標楷體"/>
              </w:rPr>
              <w:t>期貨信託公司得以現金、存放於銀行（含基金保管機構）、買入短期票券、債券附買回交易或其他經金管會規定之方式保持本基金之資</w:t>
            </w:r>
            <w:r w:rsidRPr="00B87515">
              <w:rPr>
                <w:rFonts w:eastAsia="標楷體" w:hAnsi="標楷體"/>
              </w:rPr>
              <w:t>產</w:t>
            </w:r>
            <w:r w:rsidRPr="00B87515">
              <w:rPr>
                <w:rFonts w:eastAsia="標楷體"/>
              </w:rPr>
              <w:t>，並指示基金保管機構處理</w:t>
            </w:r>
            <w:r w:rsidRPr="00B87515">
              <w:rPr>
                <w:rFonts w:eastAsia="標楷體" w:hAnsi="標楷體" w:hint="eastAsia"/>
              </w:rPr>
              <w:t>。以前述方式保持之</w:t>
            </w:r>
            <w:r w:rsidRPr="00B87515">
              <w:rPr>
                <w:rFonts w:eastAsia="標楷體"/>
              </w:rPr>
              <w:t>本基金資產</w:t>
            </w:r>
            <w:r w:rsidRPr="00B87515">
              <w:rPr>
                <w:rFonts w:eastAsia="標楷體" w:hint="eastAsia"/>
              </w:rPr>
              <w:t>，除現金外，應達本基金淨資產價值之百分之三十，且不得超過本基金淨資產價值之百分之七十，但經金管會核准者，不在此限</w:t>
            </w:r>
            <w:r w:rsidRPr="00B87515">
              <w:rPr>
                <w:rFonts w:eastAsia="標楷體"/>
              </w:rPr>
              <w:t>。上開之銀行、交易對手及標的物，應符合金管會</w:t>
            </w:r>
            <w:r w:rsidRPr="00B87515">
              <w:rPr>
                <w:rFonts w:ascii="標楷體" w:eastAsia="標楷體" w:hAnsi="標楷體" w:cs="Arial" w:hint="eastAsia"/>
              </w:rPr>
              <w:t>所定條件</w:t>
            </w:r>
            <w:r w:rsidRPr="00B87515">
              <w:rPr>
                <w:rFonts w:eastAsia="標楷體"/>
              </w:rPr>
              <w:t>。</w:t>
            </w:r>
          </w:p>
        </w:tc>
      </w:tr>
      <w:tr w:rsidR="00E55AFB" w:rsidRPr="00B87515" w:rsidTr="00734DAA">
        <w:trPr>
          <w:trHeight w:val="301"/>
        </w:trPr>
        <w:tc>
          <w:tcPr>
            <w:tcW w:w="629" w:type="pct"/>
          </w:tcPr>
          <w:p w:rsidR="00E55AFB" w:rsidRPr="00B87515" w:rsidRDefault="00E55AFB" w:rsidP="00734DAA">
            <w:pPr>
              <w:topLinePunct/>
              <w:spacing w:line="400" w:lineRule="exact"/>
              <w:rPr>
                <w:rFonts w:eastAsia="標楷體"/>
              </w:rPr>
            </w:pPr>
          </w:p>
        </w:tc>
        <w:tc>
          <w:tcPr>
            <w:tcW w:w="4371" w:type="pct"/>
          </w:tcPr>
          <w:p w:rsidR="00E55AFB" w:rsidRPr="00B87515" w:rsidRDefault="00E55AFB" w:rsidP="00734DAA">
            <w:pPr>
              <w:topLinePunct/>
              <w:spacing w:line="400" w:lineRule="exact"/>
              <w:ind w:left="504" w:hangingChars="210" w:hanging="504"/>
              <w:rPr>
                <w:rFonts w:eastAsia="標楷體"/>
                <w:b/>
              </w:rPr>
            </w:pPr>
            <w:r w:rsidRPr="00B87515">
              <w:rPr>
                <w:rFonts w:eastAsia="標楷體" w:hint="eastAsia"/>
              </w:rPr>
              <w:t>三、</w:t>
            </w:r>
            <w:r w:rsidRPr="00B87515">
              <w:rPr>
                <w:rFonts w:eastAsia="標楷體"/>
              </w:rPr>
              <w:t>期貨信託公司運用本基金為期貨交易時，除法令另有規定外，應委託期貨商</w:t>
            </w:r>
            <w:r w:rsidRPr="00B87515">
              <w:rPr>
                <w:rFonts w:eastAsia="標楷體" w:hint="eastAsia"/>
              </w:rPr>
              <w:t>、證券商、銀行或其他經金管會核准之機構</w:t>
            </w:r>
            <w:r w:rsidRPr="00B87515">
              <w:rPr>
                <w:rFonts w:eastAsia="標楷體"/>
              </w:rPr>
              <w:t>，在</w:t>
            </w:r>
            <w:r w:rsidRPr="00B87515">
              <w:rPr>
                <w:rFonts w:eastAsia="標楷體" w:hint="eastAsia"/>
              </w:rPr>
              <w:t>期貨交易市場</w:t>
            </w:r>
            <w:r w:rsidRPr="00B87515">
              <w:rPr>
                <w:rFonts w:eastAsia="標楷體"/>
              </w:rPr>
              <w:t>為現款交易，並指示基金保管機構辦理交割；期貨信託公司運用本基金為上市或上櫃有價證券投資，除法令另有規定外，應委託國內外證券經紀商，在投資所在國</w:t>
            </w:r>
            <w:r w:rsidRPr="00B87515">
              <w:rPr>
                <w:rFonts w:eastAsia="標楷體" w:hint="eastAsia"/>
              </w:rPr>
              <w:t>證券交易市場</w:t>
            </w:r>
            <w:r w:rsidRPr="00B87515">
              <w:rPr>
                <w:rFonts w:eastAsia="標楷體"/>
              </w:rPr>
              <w:t>，或與期貨信託公司指定之基金公司，為現款現貨交易，並指示基金保管機構辦理交割。</w:t>
            </w:r>
          </w:p>
        </w:tc>
      </w:tr>
      <w:tr w:rsidR="00E55AFB" w:rsidRPr="00B87515" w:rsidTr="00734DAA">
        <w:trPr>
          <w:trHeight w:val="61"/>
        </w:trPr>
        <w:tc>
          <w:tcPr>
            <w:tcW w:w="629" w:type="pct"/>
          </w:tcPr>
          <w:p w:rsidR="00E55AFB" w:rsidRPr="00B87515" w:rsidRDefault="00E55AFB" w:rsidP="00734DAA">
            <w:pPr>
              <w:topLinePunct/>
              <w:spacing w:line="400" w:lineRule="exact"/>
              <w:rPr>
                <w:rFonts w:eastAsia="標楷體"/>
              </w:rPr>
            </w:pPr>
          </w:p>
        </w:tc>
        <w:tc>
          <w:tcPr>
            <w:tcW w:w="4371" w:type="pct"/>
          </w:tcPr>
          <w:p w:rsidR="00E55AFB" w:rsidRPr="00B87515" w:rsidRDefault="00E55AFB" w:rsidP="00734DAA">
            <w:pPr>
              <w:topLinePunct/>
              <w:spacing w:line="400" w:lineRule="exact"/>
              <w:ind w:left="499" w:hangingChars="208" w:hanging="499"/>
              <w:rPr>
                <w:rFonts w:eastAsia="標楷體"/>
                <w:b/>
              </w:rPr>
            </w:pPr>
            <w:r w:rsidRPr="00B87515">
              <w:rPr>
                <w:rFonts w:eastAsia="標楷體" w:hint="eastAsia"/>
              </w:rPr>
              <w:t>四、</w:t>
            </w:r>
            <w:r w:rsidRPr="00B87515">
              <w:rPr>
                <w:rFonts w:eastAsia="標楷體"/>
              </w:rPr>
              <w:t>期貨信託公司依前項規定委託國內外期貨、證券商交易時，得委託與期貨信託公司、基金保管機構或國外受託基金保管機構有利害關係並具有期貨、證券經紀商資格者或基金保管機構之經紀部門為之，但支付該期貨、證券經紀商之佣金不得高於</w:t>
            </w:r>
            <w:r w:rsidRPr="00B87515">
              <w:rPr>
                <w:rFonts w:eastAsia="標楷體" w:hint="eastAsia"/>
              </w:rPr>
              <w:t>投資所在國</w:t>
            </w:r>
            <w:r w:rsidRPr="00B87515">
              <w:rPr>
                <w:rFonts w:eastAsia="標楷體"/>
              </w:rPr>
              <w:t>一般期貨</w:t>
            </w:r>
            <w:r w:rsidRPr="00B87515">
              <w:rPr>
                <w:rFonts w:eastAsia="標楷體" w:hint="eastAsia"/>
              </w:rPr>
              <w:t>商</w:t>
            </w:r>
            <w:r w:rsidRPr="00B87515">
              <w:rPr>
                <w:rFonts w:eastAsia="標楷體"/>
              </w:rPr>
              <w:t>、證券商。</w:t>
            </w:r>
          </w:p>
        </w:tc>
      </w:tr>
      <w:tr w:rsidR="00E55AFB" w:rsidRPr="00B87515" w:rsidTr="00734DAA">
        <w:trPr>
          <w:trHeight w:val="61"/>
        </w:trPr>
        <w:tc>
          <w:tcPr>
            <w:tcW w:w="629" w:type="pct"/>
          </w:tcPr>
          <w:p w:rsidR="00E55AFB" w:rsidRPr="00B87515" w:rsidRDefault="00E55AFB" w:rsidP="00734DAA">
            <w:pPr>
              <w:topLinePunct/>
              <w:spacing w:line="400" w:lineRule="exact"/>
              <w:rPr>
                <w:rFonts w:eastAsia="標楷體"/>
              </w:rPr>
            </w:pPr>
          </w:p>
        </w:tc>
        <w:tc>
          <w:tcPr>
            <w:tcW w:w="4371" w:type="pct"/>
          </w:tcPr>
          <w:p w:rsidR="00E55AFB" w:rsidRPr="00B87515" w:rsidRDefault="00E55AFB" w:rsidP="00734DAA">
            <w:pPr>
              <w:topLinePunct/>
              <w:spacing w:line="400" w:lineRule="exact"/>
              <w:ind w:left="499" w:hangingChars="208" w:hanging="499"/>
              <w:rPr>
                <w:rFonts w:eastAsia="標楷體"/>
              </w:rPr>
            </w:pPr>
            <w:r w:rsidRPr="00B87515">
              <w:rPr>
                <w:rFonts w:eastAsia="標楷體" w:hint="eastAsia"/>
              </w:rPr>
              <w:t>五、</w:t>
            </w:r>
            <w:r w:rsidRPr="00B87515">
              <w:rPr>
                <w:rFonts w:eastAsia="標楷體"/>
              </w:rPr>
              <w:t>期貨信託公司運用本基金為公債、公司債或金融債券投資，應以現款現貨交易為之，並指示基金保管機構辦理交割。</w:t>
            </w:r>
          </w:p>
        </w:tc>
      </w:tr>
      <w:tr w:rsidR="00E55AFB" w:rsidRPr="00B87515" w:rsidTr="00734DAA">
        <w:trPr>
          <w:trHeight w:val="847"/>
        </w:trPr>
        <w:tc>
          <w:tcPr>
            <w:tcW w:w="629" w:type="pct"/>
          </w:tcPr>
          <w:p w:rsidR="00E55AFB" w:rsidRPr="00B87515" w:rsidRDefault="00E55AFB" w:rsidP="00734DAA">
            <w:pPr>
              <w:topLinePunct/>
              <w:spacing w:line="400" w:lineRule="exact"/>
              <w:rPr>
                <w:rFonts w:eastAsia="標楷體"/>
              </w:rPr>
            </w:pPr>
          </w:p>
        </w:tc>
        <w:tc>
          <w:tcPr>
            <w:tcW w:w="4371" w:type="pct"/>
          </w:tcPr>
          <w:p w:rsidR="00E55AFB" w:rsidRPr="00B87515" w:rsidRDefault="00E55AFB" w:rsidP="00734DAA">
            <w:pPr>
              <w:topLinePunct/>
              <w:spacing w:line="400" w:lineRule="exact"/>
              <w:ind w:left="499" w:hangingChars="208" w:hanging="499"/>
              <w:rPr>
                <w:rFonts w:eastAsia="標楷體"/>
              </w:rPr>
            </w:pPr>
            <w:r w:rsidRPr="00B87515">
              <w:rPr>
                <w:rFonts w:eastAsia="標楷體" w:hint="eastAsia"/>
              </w:rPr>
              <w:t>六、</w:t>
            </w:r>
            <w:r w:rsidRPr="00B87515">
              <w:rPr>
                <w:rFonts w:eastAsia="標楷體"/>
              </w:rPr>
              <w:t>期貨信託公司運用本基金從事有價證券以外之期貨相關現貨商品之投資前，應檢具投資</w:t>
            </w:r>
            <w:r w:rsidRPr="00B87515">
              <w:rPr>
                <w:rFonts w:eastAsia="標楷體" w:hint="eastAsia"/>
              </w:rPr>
              <w:t>與</w:t>
            </w:r>
            <w:r w:rsidRPr="00B87515">
              <w:rPr>
                <w:rFonts w:eastAsia="標楷體"/>
              </w:rPr>
              <w:t>風險管理計畫，經金管會核准後始得辦理。</w:t>
            </w:r>
          </w:p>
        </w:tc>
      </w:tr>
      <w:tr w:rsidR="00E55AFB" w:rsidRPr="00B87515" w:rsidTr="00734DAA">
        <w:trPr>
          <w:trHeight w:val="1191"/>
        </w:trPr>
        <w:tc>
          <w:tcPr>
            <w:tcW w:w="629" w:type="pct"/>
          </w:tcPr>
          <w:p w:rsidR="00E55AFB" w:rsidRPr="00B87515" w:rsidRDefault="00E55AFB" w:rsidP="00734DAA">
            <w:pPr>
              <w:topLinePunct/>
              <w:spacing w:line="400" w:lineRule="exact"/>
              <w:rPr>
                <w:rFonts w:eastAsia="標楷體"/>
              </w:rPr>
            </w:pPr>
          </w:p>
        </w:tc>
        <w:tc>
          <w:tcPr>
            <w:tcW w:w="4371" w:type="pct"/>
          </w:tcPr>
          <w:p w:rsidR="00E55AFB" w:rsidRPr="00B87515" w:rsidRDefault="00E55AFB" w:rsidP="00734DAA">
            <w:pPr>
              <w:topLinePunct/>
              <w:spacing w:line="400" w:lineRule="exact"/>
              <w:ind w:left="499" w:hangingChars="208" w:hanging="499"/>
              <w:rPr>
                <w:rFonts w:eastAsia="標楷體"/>
              </w:rPr>
            </w:pPr>
            <w:r w:rsidRPr="00B87515">
              <w:rPr>
                <w:rFonts w:eastAsia="標楷體" w:hint="eastAsia"/>
              </w:rPr>
              <w:t>七、</w:t>
            </w:r>
            <w:r w:rsidRPr="00B87515">
              <w:rPr>
                <w:rFonts w:eastAsia="標楷體"/>
              </w:rPr>
              <w:t>期貨信託公司運用本基金</w:t>
            </w:r>
            <w:r w:rsidRPr="00B87515">
              <w:rPr>
                <w:rFonts w:eastAsia="標楷體" w:hint="eastAsia"/>
              </w:rPr>
              <w:t>從事經金管會依期貨交易法第五條公告期貨商得受託從事之期貨交易</w:t>
            </w:r>
            <w:r w:rsidRPr="00B87515">
              <w:rPr>
                <w:rFonts w:eastAsia="標楷體"/>
              </w:rPr>
              <w:t>，除金管會核准外，應符合下列規定：</w:t>
            </w:r>
          </w:p>
          <w:p w:rsidR="00E55AFB" w:rsidRPr="00B87515" w:rsidRDefault="00E55AFB" w:rsidP="00734DAA">
            <w:pPr>
              <w:kinsoku w:val="0"/>
              <w:overflowPunct w:val="0"/>
              <w:autoSpaceDE w:val="0"/>
              <w:autoSpaceDN w:val="0"/>
              <w:spacing w:line="400" w:lineRule="exact"/>
              <w:ind w:left="664" w:hanging="438"/>
              <w:rPr>
                <w:rFonts w:eastAsia="標楷體"/>
              </w:rPr>
            </w:pPr>
            <w:r w:rsidRPr="00B87515">
              <w:rPr>
                <w:rFonts w:eastAsia="標楷體"/>
              </w:rPr>
              <w:t>(</w:t>
            </w:r>
            <w:r w:rsidRPr="00B87515">
              <w:rPr>
                <w:rFonts w:eastAsia="標楷體"/>
              </w:rPr>
              <w:t>一</w:t>
            </w:r>
            <w:r w:rsidRPr="00B87515">
              <w:rPr>
                <w:rFonts w:eastAsia="標楷體"/>
              </w:rPr>
              <w:t>)</w:t>
            </w:r>
            <w:r w:rsidRPr="00B87515">
              <w:rPr>
                <w:rFonts w:eastAsia="標楷體"/>
              </w:rPr>
              <w:t>持有期貨契約、期貨選擇權（以下簡稱期權）契約及選擇權契約未平倉部位所需原始保證金，加計從事期權與選擇權契約交易所支付與收取權利金淨額之合計數，不得超過本基金淨資產價值之百分之七十。</w:t>
            </w:r>
          </w:p>
          <w:p w:rsidR="00E55AFB" w:rsidRPr="00B87515" w:rsidRDefault="00E55AFB" w:rsidP="00734DAA">
            <w:pPr>
              <w:kinsoku w:val="0"/>
              <w:overflowPunct w:val="0"/>
              <w:autoSpaceDE w:val="0"/>
              <w:autoSpaceDN w:val="0"/>
              <w:spacing w:line="400" w:lineRule="exact"/>
              <w:ind w:leftChars="81" w:left="674" w:hangingChars="200" w:hanging="480"/>
              <w:rPr>
                <w:rFonts w:eastAsia="標楷體"/>
              </w:rPr>
            </w:pPr>
            <w:r w:rsidRPr="00B87515">
              <w:rPr>
                <w:rFonts w:eastAsia="標楷體" w:hint="eastAsia"/>
              </w:rPr>
              <w:t>(</w:t>
            </w:r>
            <w:r w:rsidRPr="00B87515">
              <w:rPr>
                <w:rFonts w:eastAsia="標楷體" w:hAnsi="標楷體" w:hint="eastAsia"/>
              </w:rPr>
              <w:t>二</w:t>
            </w:r>
            <w:r w:rsidRPr="00B87515">
              <w:rPr>
                <w:rFonts w:eastAsia="標楷體" w:hint="eastAsia"/>
              </w:rPr>
              <w:t>)</w:t>
            </w:r>
            <w:r w:rsidRPr="00B87515">
              <w:rPr>
                <w:rFonts w:eastAsia="標楷體" w:hAnsi="標楷體" w:hint="eastAsia"/>
              </w:rPr>
              <w:t>持有單一期貨契約，其最近及次近月份之未平倉部位所需原始保證金，分別不得超過本期貨信託基金淨資產價值之百分之十；持有相同單一期貨契約各其他月份之未平倉部位所需原始保證金，不得超過本期貨信託基金淨資產價值之百分之五。</w:t>
            </w:r>
          </w:p>
          <w:p w:rsidR="00E55AFB" w:rsidRPr="00B87515" w:rsidRDefault="00E55AFB" w:rsidP="00734DAA">
            <w:pPr>
              <w:kinsoku w:val="0"/>
              <w:overflowPunct w:val="0"/>
              <w:autoSpaceDE w:val="0"/>
              <w:autoSpaceDN w:val="0"/>
              <w:spacing w:line="400" w:lineRule="exact"/>
              <w:ind w:leftChars="81" w:left="674" w:hangingChars="200" w:hanging="480"/>
              <w:rPr>
                <w:rFonts w:eastAsia="標楷體"/>
              </w:rPr>
            </w:pPr>
            <w:r w:rsidRPr="00B87515">
              <w:rPr>
                <w:rFonts w:eastAsia="標楷體"/>
              </w:rPr>
              <w:t>(</w:t>
            </w:r>
            <w:r w:rsidRPr="00B87515">
              <w:rPr>
                <w:rFonts w:eastAsia="標楷體"/>
              </w:rPr>
              <w:t>三</w:t>
            </w:r>
            <w:r w:rsidRPr="00B87515">
              <w:rPr>
                <w:rFonts w:eastAsia="標楷體"/>
              </w:rPr>
              <w:t>)</w:t>
            </w:r>
            <w:r w:rsidRPr="00B87515">
              <w:rPr>
                <w:rFonts w:eastAsia="標楷體"/>
              </w:rPr>
              <w:t>持有單一選擇權序列之未平倉部位所需原始保證金，加計從事同一選擇權序列交易所支付與收取權利金淨額之合計數，不得超過本基金淨資產價值之百分之</w:t>
            </w:r>
            <w:r w:rsidRPr="00B87515">
              <w:rPr>
                <w:rFonts w:eastAsia="標楷體" w:hint="eastAsia"/>
              </w:rPr>
              <w:t>十</w:t>
            </w:r>
            <w:r w:rsidRPr="00B87515">
              <w:rPr>
                <w:rFonts w:eastAsia="標楷體"/>
              </w:rPr>
              <w:t>。所稱選擇權序列，指具有相同標的物、到期日及履約價之期權及選擇權買權契約或賣權契約。</w:t>
            </w:r>
          </w:p>
          <w:p w:rsidR="00E55AFB" w:rsidRPr="00B87515" w:rsidRDefault="00E55AFB" w:rsidP="00734DAA">
            <w:pPr>
              <w:kinsoku w:val="0"/>
              <w:overflowPunct w:val="0"/>
              <w:autoSpaceDE w:val="0"/>
              <w:autoSpaceDN w:val="0"/>
              <w:spacing w:line="400" w:lineRule="exact"/>
              <w:ind w:left="664" w:hanging="438"/>
              <w:rPr>
                <w:rFonts w:eastAsia="標楷體"/>
              </w:rPr>
            </w:pPr>
            <w:r w:rsidRPr="00B87515">
              <w:rPr>
                <w:rFonts w:eastAsia="標楷體"/>
              </w:rPr>
              <w:t>(</w:t>
            </w:r>
            <w:r w:rsidRPr="00B87515">
              <w:rPr>
                <w:rFonts w:eastAsia="標楷體"/>
              </w:rPr>
              <w:t>四</w:t>
            </w:r>
            <w:r w:rsidRPr="00B87515">
              <w:rPr>
                <w:rFonts w:eastAsia="標楷體"/>
              </w:rPr>
              <w:t>)</w:t>
            </w:r>
            <w:r w:rsidRPr="00B87515">
              <w:rPr>
                <w:rFonts w:eastAsia="標楷體"/>
              </w:rPr>
              <w:t>持有單一標的商品或金融工具期貨契約、期權契約及選擇權契約未平倉部位所需原始保證金，加計從事同一標的商品或金融工具期權契約與選擇權契約交易所支付與收取權利金淨額之合計數，不得超過本基金淨資產價值之百分之二十。</w:t>
            </w:r>
          </w:p>
        </w:tc>
      </w:tr>
      <w:tr w:rsidR="00E55AFB" w:rsidRPr="00B87515" w:rsidTr="00734DAA">
        <w:trPr>
          <w:trHeight w:val="808"/>
        </w:trPr>
        <w:tc>
          <w:tcPr>
            <w:tcW w:w="629" w:type="pct"/>
          </w:tcPr>
          <w:p w:rsidR="00E55AFB" w:rsidRPr="00B87515" w:rsidRDefault="00E55AFB" w:rsidP="00734DAA">
            <w:pPr>
              <w:topLinePunct/>
              <w:spacing w:line="400" w:lineRule="exact"/>
              <w:rPr>
                <w:rFonts w:eastAsia="標楷體"/>
              </w:rPr>
            </w:pPr>
          </w:p>
        </w:tc>
        <w:tc>
          <w:tcPr>
            <w:tcW w:w="4371" w:type="pct"/>
          </w:tcPr>
          <w:p w:rsidR="00E55AFB" w:rsidRPr="00B87515" w:rsidRDefault="00E55AFB" w:rsidP="00734DAA">
            <w:pPr>
              <w:topLinePunct/>
              <w:spacing w:line="400" w:lineRule="exact"/>
              <w:ind w:left="499" w:hangingChars="208" w:hanging="499"/>
              <w:rPr>
                <w:rFonts w:eastAsia="標楷體"/>
              </w:rPr>
            </w:pPr>
            <w:r w:rsidRPr="00B87515">
              <w:rPr>
                <w:rFonts w:eastAsia="標楷體" w:hint="eastAsia"/>
              </w:rPr>
              <w:t>八、</w:t>
            </w:r>
            <w:r w:rsidRPr="00B87515">
              <w:rPr>
                <w:rFonts w:eastAsia="標楷體"/>
              </w:rPr>
              <w:t>期貨信託公司運用本基金從事經金管會核准非在期貨交易所進行之期貨交易時，應確保取得交易之公平或合理價格並通知基金保管機構。其交易之總風險暴露，除金管會核准外，不得超過本基金淨資產價值之百分之十。總風險暴露以交易所生最大可能之損失為衡量標準，不包含為規避未來交割之匯率風險而承作之外匯期貨交易。</w:t>
            </w:r>
          </w:p>
        </w:tc>
      </w:tr>
      <w:tr w:rsidR="00E55AFB" w:rsidRPr="00B87515" w:rsidTr="00734DAA">
        <w:trPr>
          <w:trHeight w:val="1191"/>
        </w:trPr>
        <w:tc>
          <w:tcPr>
            <w:tcW w:w="629" w:type="pct"/>
          </w:tcPr>
          <w:p w:rsidR="00E55AFB" w:rsidRPr="00B87515" w:rsidRDefault="00E55AFB" w:rsidP="00734DAA">
            <w:pPr>
              <w:topLinePunct/>
              <w:spacing w:line="400" w:lineRule="exact"/>
              <w:rPr>
                <w:rFonts w:eastAsia="標楷體"/>
              </w:rPr>
            </w:pPr>
          </w:p>
          <w:p w:rsidR="00E55AFB" w:rsidRPr="00B87515" w:rsidRDefault="00E55AFB" w:rsidP="00734DAA">
            <w:pPr>
              <w:topLinePunct/>
              <w:spacing w:line="400" w:lineRule="exact"/>
              <w:rPr>
                <w:rFonts w:eastAsia="標楷體"/>
              </w:rPr>
            </w:pPr>
          </w:p>
        </w:tc>
        <w:tc>
          <w:tcPr>
            <w:tcW w:w="4371" w:type="pct"/>
          </w:tcPr>
          <w:p w:rsidR="00E55AFB" w:rsidRPr="00B87515" w:rsidRDefault="00E55AFB" w:rsidP="00734DAA">
            <w:pPr>
              <w:topLinePunct/>
              <w:spacing w:line="400" w:lineRule="exact"/>
              <w:ind w:left="499" w:hangingChars="208" w:hanging="499"/>
              <w:rPr>
                <w:rFonts w:eastAsia="標楷體"/>
              </w:rPr>
            </w:pPr>
            <w:r w:rsidRPr="00B87515">
              <w:rPr>
                <w:rFonts w:eastAsia="標楷體" w:hint="eastAsia"/>
              </w:rPr>
              <w:t>九、</w:t>
            </w:r>
            <w:r w:rsidRPr="00B87515">
              <w:rPr>
                <w:rFonts w:eastAsia="標楷體"/>
              </w:rPr>
              <w:t>期貨信託公司運用本基金從事</w:t>
            </w:r>
            <w:r w:rsidRPr="00B87515">
              <w:rPr>
                <w:rFonts w:eastAsia="標楷體" w:hint="eastAsia"/>
              </w:rPr>
              <w:t>前項</w:t>
            </w:r>
            <w:r w:rsidRPr="00B87515">
              <w:rPr>
                <w:rFonts w:eastAsia="標楷體"/>
              </w:rPr>
              <w:t>交易之期權契約或選擇權契約</w:t>
            </w:r>
            <w:r w:rsidRPr="00B87515">
              <w:rPr>
                <w:rFonts w:eastAsia="標楷體" w:hAnsi="標楷體"/>
              </w:rPr>
              <w:t>賣出交易</w:t>
            </w:r>
            <w:r w:rsidRPr="00B87515">
              <w:rPr>
                <w:rFonts w:eastAsia="標楷體" w:hAnsi="標楷體" w:hint="eastAsia"/>
              </w:rPr>
              <w:t>時</w:t>
            </w:r>
            <w:r w:rsidRPr="00B87515">
              <w:rPr>
                <w:rFonts w:eastAsia="標楷體" w:hAnsi="標楷體"/>
              </w:rPr>
              <w:t>，</w:t>
            </w:r>
            <w:r w:rsidRPr="00B87515">
              <w:rPr>
                <w:rFonts w:eastAsia="標楷體" w:hAnsi="標楷體" w:hint="eastAsia"/>
              </w:rPr>
              <w:t>應有適足擔保並依期貨公會自律規範辦理。</w:t>
            </w:r>
            <w:r w:rsidRPr="00B87515">
              <w:rPr>
                <w:rFonts w:eastAsia="標楷體"/>
              </w:rPr>
              <w:t>其交易對象並應為符合金管會</w:t>
            </w:r>
            <w:r w:rsidRPr="00B87515">
              <w:rPr>
                <w:rFonts w:ascii="標楷體" w:eastAsia="標楷體" w:hAnsi="標楷體" w:cs="Arial" w:hint="eastAsia"/>
              </w:rPr>
              <w:t>所定條件</w:t>
            </w:r>
            <w:r w:rsidRPr="00B87515">
              <w:rPr>
                <w:rFonts w:eastAsia="標楷體"/>
              </w:rPr>
              <w:t>之金融機構。</w:t>
            </w:r>
          </w:p>
        </w:tc>
      </w:tr>
      <w:tr w:rsidR="00E55AFB" w:rsidRPr="00B87515" w:rsidTr="00734DAA">
        <w:trPr>
          <w:trHeight w:val="442"/>
        </w:trPr>
        <w:tc>
          <w:tcPr>
            <w:tcW w:w="629" w:type="pct"/>
          </w:tcPr>
          <w:p w:rsidR="00E55AFB" w:rsidRPr="00B87515" w:rsidRDefault="00E55AFB" w:rsidP="00734DAA">
            <w:pPr>
              <w:topLinePunct/>
              <w:spacing w:line="400" w:lineRule="exact"/>
              <w:rPr>
                <w:rFonts w:eastAsia="標楷體"/>
              </w:rPr>
            </w:pPr>
          </w:p>
        </w:tc>
        <w:tc>
          <w:tcPr>
            <w:tcW w:w="4371" w:type="pct"/>
          </w:tcPr>
          <w:p w:rsidR="00E55AFB" w:rsidRPr="00B87515" w:rsidRDefault="00E55AFB" w:rsidP="00734DAA">
            <w:pPr>
              <w:topLinePunct/>
              <w:spacing w:line="400" w:lineRule="exact"/>
              <w:ind w:left="499" w:hangingChars="208" w:hanging="499"/>
              <w:rPr>
                <w:rFonts w:eastAsia="標楷體"/>
              </w:rPr>
            </w:pPr>
            <w:r w:rsidRPr="00B87515">
              <w:rPr>
                <w:rFonts w:eastAsia="標楷體" w:hint="eastAsia"/>
              </w:rPr>
              <w:t>十、</w:t>
            </w:r>
            <w:r w:rsidRPr="00B87515">
              <w:rPr>
                <w:rFonts w:eastAsia="標楷體" w:hAnsi="標楷體" w:hint="eastAsia"/>
              </w:rPr>
              <w:t>本基金從事匯率避險</w:t>
            </w:r>
            <w:r w:rsidRPr="00B87515">
              <w:rPr>
                <w:rFonts w:eastAsia="標楷體" w:hAnsi="標楷體"/>
              </w:rPr>
              <w:t>應</w:t>
            </w:r>
            <w:r w:rsidRPr="00B87515">
              <w:rPr>
                <w:rFonts w:eastAsia="標楷體"/>
              </w:rPr>
              <w:t>符合中華民國中央銀行或金管會之相關規定。</w:t>
            </w:r>
          </w:p>
        </w:tc>
      </w:tr>
      <w:tr w:rsidR="00E55AFB" w:rsidRPr="00B87515" w:rsidTr="00734DAA">
        <w:tc>
          <w:tcPr>
            <w:tcW w:w="629" w:type="pct"/>
          </w:tcPr>
          <w:p w:rsidR="00E55AFB" w:rsidRPr="00B87515" w:rsidRDefault="00E55AFB" w:rsidP="00734DAA">
            <w:pPr>
              <w:pStyle w:val="a4"/>
              <w:tabs>
                <w:tab w:val="clear" w:pos="4153"/>
                <w:tab w:val="clear" w:pos="8306"/>
              </w:tabs>
              <w:topLinePunct/>
              <w:spacing w:line="400" w:lineRule="exact"/>
              <w:rPr>
                <w:sz w:val="24"/>
                <w:szCs w:val="24"/>
              </w:rPr>
            </w:pPr>
          </w:p>
        </w:tc>
        <w:tc>
          <w:tcPr>
            <w:tcW w:w="4371" w:type="pct"/>
          </w:tcPr>
          <w:p w:rsidR="00E55AFB" w:rsidRPr="00B87515" w:rsidRDefault="00E55AFB" w:rsidP="00734DAA">
            <w:pPr>
              <w:topLinePunct/>
              <w:spacing w:line="400" w:lineRule="exact"/>
              <w:ind w:left="737" w:hangingChars="307" w:hanging="737"/>
              <w:rPr>
                <w:rFonts w:eastAsia="標楷體"/>
              </w:rPr>
            </w:pPr>
            <w:r w:rsidRPr="00B87515">
              <w:rPr>
                <w:rFonts w:eastAsia="標楷體" w:hint="eastAsia"/>
              </w:rPr>
              <w:t>十一、</w:t>
            </w:r>
            <w:r w:rsidRPr="00B87515">
              <w:rPr>
                <w:rFonts w:eastAsia="標楷體"/>
              </w:rPr>
              <w:t>期貨信託公司應依有關法令及本契約規定，運用本基金，除金管會另有規定外，並應遵守下列規定：</w:t>
            </w:r>
          </w:p>
        </w:tc>
      </w:tr>
      <w:tr w:rsidR="00E55AFB" w:rsidRPr="00B87515" w:rsidTr="00734DAA">
        <w:trPr>
          <w:trHeight w:val="432"/>
        </w:trPr>
        <w:tc>
          <w:tcPr>
            <w:tcW w:w="629" w:type="pct"/>
          </w:tcPr>
          <w:p w:rsidR="00E55AFB" w:rsidRPr="00B87515" w:rsidRDefault="00E55AFB" w:rsidP="00734DAA">
            <w:pPr>
              <w:pStyle w:val="a4"/>
              <w:tabs>
                <w:tab w:val="clear" w:pos="4153"/>
                <w:tab w:val="clear" w:pos="8306"/>
              </w:tabs>
              <w:topLinePunct/>
              <w:spacing w:line="400" w:lineRule="exact"/>
              <w:rPr>
                <w:sz w:val="24"/>
                <w:szCs w:val="24"/>
              </w:rPr>
            </w:pPr>
          </w:p>
        </w:tc>
        <w:tc>
          <w:tcPr>
            <w:tcW w:w="4371" w:type="pct"/>
          </w:tcPr>
          <w:p w:rsidR="00E55AFB" w:rsidRPr="00B87515" w:rsidRDefault="00E55AFB" w:rsidP="00734DAA">
            <w:pPr>
              <w:kinsoku w:val="0"/>
              <w:overflowPunct w:val="0"/>
              <w:autoSpaceDE w:val="0"/>
              <w:autoSpaceDN w:val="0"/>
              <w:spacing w:line="400" w:lineRule="exact"/>
              <w:ind w:left="893" w:hanging="420"/>
              <w:rPr>
                <w:rFonts w:eastAsia="標楷體"/>
              </w:rPr>
            </w:pPr>
            <w:r w:rsidRPr="00B87515">
              <w:rPr>
                <w:rFonts w:eastAsia="標楷體"/>
              </w:rPr>
              <w:t>(</w:t>
            </w:r>
            <w:r w:rsidRPr="00B87515">
              <w:rPr>
                <w:rFonts w:eastAsia="標楷體"/>
              </w:rPr>
              <w:t>一</w:t>
            </w:r>
            <w:r w:rsidRPr="00B87515">
              <w:rPr>
                <w:rFonts w:eastAsia="標楷體"/>
              </w:rPr>
              <w:t>)</w:t>
            </w:r>
            <w:r w:rsidRPr="00B87515">
              <w:rPr>
                <w:rFonts w:eastAsia="標楷體"/>
              </w:rPr>
              <w:t>不得投資於未上市、未上櫃股票或私募之有價證券及對符合一定資格條件之人募集之期貨信託基金受益憑證</w:t>
            </w:r>
            <w:r w:rsidRPr="00B87515">
              <w:rPr>
                <w:rFonts w:eastAsia="標楷體" w:hint="eastAsia"/>
              </w:rPr>
              <w:t>。但以原股東身分認購已上市、上櫃之現金增資股票或經金管會核准或申報生效承銷有價證券，不在此限</w:t>
            </w:r>
            <w:r w:rsidRPr="00B87515">
              <w:rPr>
                <w:rFonts w:eastAsia="標楷體"/>
              </w:rPr>
              <w:t>；</w:t>
            </w:r>
          </w:p>
        </w:tc>
      </w:tr>
      <w:tr w:rsidR="00E55AFB" w:rsidRPr="00B87515" w:rsidTr="00734DAA">
        <w:tc>
          <w:tcPr>
            <w:tcW w:w="629" w:type="pct"/>
          </w:tcPr>
          <w:p w:rsidR="00E55AFB" w:rsidRPr="00B87515" w:rsidRDefault="00E55AFB" w:rsidP="00734DAA">
            <w:pPr>
              <w:pStyle w:val="a4"/>
              <w:tabs>
                <w:tab w:val="clear" w:pos="4153"/>
                <w:tab w:val="clear" w:pos="8306"/>
              </w:tabs>
              <w:topLinePunct/>
              <w:spacing w:line="400" w:lineRule="exact"/>
              <w:rPr>
                <w:sz w:val="24"/>
                <w:szCs w:val="24"/>
              </w:rPr>
            </w:pPr>
          </w:p>
        </w:tc>
        <w:tc>
          <w:tcPr>
            <w:tcW w:w="4371" w:type="pct"/>
          </w:tcPr>
          <w:p w:rsidR="00E55AFB" w:rsidRPr="00B87515" w:rsidRDefault="00E55AFB" w:rsidP="00734DAA">
            <w:pPr>
              <w:kinsoku w:val="0"/>
              <w:overflowPunct w:val="0"/>
              <w:autoSpaceDE w:val="0"/>
              <w:autoSpaceDN w:val="0"/>
              <w:spacing w:line="400" w:lineRule="exact"/>
              <w:ind w:left="893" w:hanging="420"/>
              <w:rPr>
                <w:rFonts w:eastAsia="標楷體"/>
              </w:rPr>
            </w:pPr>
            <w:r w:rsidRPr="00B87515">
              <w:rPr>
                <w:rFonts w:eastAsia="標楷體"/>
              </w:rPr>
              <w:t>(</w:t>
            </w:r>
            <w:r w:rsidRPr="00B87515">
              <w:rPr>
                <w:rFonts w:eastAsia="標楷體"/>
              </w:rPr>
              <w:t>二</w:t>
            </w:r>
            <w:r w:rsidRPr="00B87515">
              <w:rPr>
                <w:rFonts w:eastAsia="標楷體"/>
              </w:rPr>
              <w:t>)</w:t>
            </w:r>
            <w:r w:rsidRPr="00B87515">
              <w:rPr>
                <w:rFonts w:eastAsia="標楷體"/>
              </w:rPr>
              <w:tab/>
            </w:r>
            <w:r w:rsidRPr="00B87515">
              <w:rPr>
                <w:rFonts w:eastAsia="標楷體"/>
              </w:rPr>
              <w:t>不得投資於未上市或未上櫃之次順位公司債及次順位金融債券；</w:t>
            </w:r>
          </w:p>
        </w:tc>
      </w:tr>
      <w:tr w:rsidR="00E55AFB" w:rsidRPr="00B87515" w:rsidTr="00734DAA">
        <w:tc>
          <w:tcPr>
            <w:tcW w:w="629" w:type="pct"/>
          </w:tcPr>
          <w:p w:rsidR="00E55AFB" w:rsidRPr="00B87515" w:rsidRDefault="00E55AFB" w:rsidP="00734DAA">
            <w:pPr>
              <w:pStyle w:val="a4"/>
              <w:tabs>
                <w:tab w:val="clear" w:pos="4153"/>
                <w:tab w:val="clear" w:pos="8306"/>
              </w:tabs>
              <w:topLinePunct/>
              <w:spacing w:line="400" w:lineRule="exact"/>
              <w:rPr>
                <w:sz w:val="24"/>
                <w:szCs w:val="24"/>
              </w:rPr>
            </w:pPr>
          </w:p>
        </w:tc>
        <w:tc>
          <w:tcPr>
            <w:tcW w:w="4371" w:type="pct"/>
          </w:tcPr>
          <w:p w:rsidR="00E55AFB" w:rsidRPr="00B87515" w:rsidRDefault="00E55AFB" w:rsidP="00734DAA">
            <w:pPr>
              <w:kinsoku w:val="0"/>
              <w:overflowPunct w:val="0"/>
              <w:autoSpaceDE w:val="0"/>
              <w:autoSpaceDN w:val="0"/>
              <w:spacing w:line="400" w:lineRule="exact"/>
              <w:ind w:left="893" w:hanging="420"/>
              <w:rPr>
                <w:rFonts w:eastAsia="標楷體"/>
              </w:rPr>
            </w:pPr>
            <w:r w:rsidRPr="00B87515">
              <w:rPr>
                <w:rFonts w:eastAsia="標楷體"/>
              </w:rPr>
              <w:t>(</w:t>
            </w:r>
            <w:r w:rsidRPr="00B87515">
              <w:rPr>
                <w:rFonts w:eastAsia="標楷體"/>
              </w:rPr>
              <w:t>三</w:t>
            </w:r>
            <w:r w:rsidRPr="00B87515">
              <w:rPr>
                <w:rFonts w:eastAsia="標楷體"/>
              </w:rPr>
              <w:t>)</w:t>
            </w:r>
            <w:r w:rsidRPr="00B87515">
              <w:rPr>
                <w:rFonts w:eastAsia="標楷體"/>
              </w:rPr>
              <w:tab/>
            </w:r>
            <w:r w:rsidRPr="00B87515">
              <w:rPr>
                <w:rFonts w:eastAsia="標楷體"/>
              </w:rPr>
              <w:t>不得為放款或提供擔保，但符合期貨信託事業管理規則第二十五條規定者，不在此限；</w:t>
            </w:r>
          </w:p>
        </w:tc>
      </w:tr>
      <w:tr w:rsidR="00E55AFB" w:rsidRPr="00B87515" w:rsidTr="00734DAA">
        <w:tc>
          <w:tcPr>
            <w:tcW w:w="629" w:type="pct"/>
          </w:tcPr>
          <w:p w:rsidR="00E55AFB" w:rsidRPr="00B87515" w:rsidRDefault="00E55AFB" w:rsidP="00734DAA">
            <w:pPr>
              <w:pStyle w:val="a4"/>
              <w:tabs>
                <w:tab w:val="clear" w:pos="4153"/>
                <w:tab w:val="clear" w:pos="8306"/>
              </w:tabs>
              <w:topLinePunct/>
              <w:spacing w:line="400" w:lineRule="exact"/>
              <w:rPr>
                <w:sz w:val="24"/>
                <w:szCs w:val="24"/>
              </w:rPr>
            </w:pPr>
          </w:p>
        </w:tc>
        <w:tc>
          <w:tcPr>
            <w:tcW w:w="4371" w:type="pct"/>
          </w:tcPr>
          <w:p w:rsidR="00E55AFB" w:rsidRPr="00B87515" w:rsidRDefault="00E55AFB" w:rsidP="00734DAA">
            <w:pPr>
              <w:kinsoku w:val="0"/>
              <w:overflowPunct w:val="0"/>
              <w:autoSpaceDE w:val="0"/>
              <w:autoSpaceDN w:val="0"/>
              <w:spacing w:line="400" w:lineRule="exact"/>
              <w:ind w:left="893" w:hanging="420"/>
              <w:rPr>
                <w:rFonts w:eastAsia="標楷體"/>
              </w:rPr>
            </w:pPr>
            <w:r w:rsidRPr="00B87515">
              <w:rPr>
                <w:rFonts w:eastAsia="標楷體"/>
              </w:rPr>
              <w:t>(</w:t>
            </w:r>
            <w:r w:rsidRPr="00B87515">
              <w:rPr>
                <w:rFonts w:eastAsia="標楷體"/>
              </w:rPr>
              <w:t>四</w:t>
            </w:r>
            <w:r w:rsidRPr="00B87515">
              <w:rPr>
                <w:rFonts w:eastAsia="標楷體"/>
              </w:rPr>
              <w:t>)</w:t>
            </w:r>
            <w:r w:rsidRPr="00B87515">
              <w:rPr>
                <w:rFonts w:eastAsia="標楷體"/>
              </w:rPr>
              <w:tab/>
            </w:r>
            <w:r w:rsidRPr="00B87515">
              <w:rPr>
                <w:rFonts w:eastAsia="標楷體"/>
              </w:rPr>
              <w:t>不得從事證券信用交易；</w:t>
            </w:r>
          </w:p>
        </w:tc>
      </w:tr>
      <w:tr w:rsidR="00E55AFB" w:rsidRPr="00B87515" w:rsidTr="00734DAA">
        <w:tc>
          <w:tcPr>
            <w:tcW w:w="629" w:type="pct"/>
          </w:tcPr>
          <w:p w:rsidR="00E55AFB" w:rsidRPr="00B87515" w:rsidRDefault="00E55AFB" w:rsidP="00734DAA">
            <w:pPr>
              <w:pStyle w:val="a4"/>
              <w:tabs>
                <w:tab w:val="clear" w:pos="4153"/>
                <w:tab w:val="clear" w:pos="8306"/>
              </w:tabs>
              <w:topLinePunct/>
              <w:spacing w:line="400" w:lineRule="exact"/>
              <w:rPr>
                <w:sz w:val="24"/>
                <w:szCs w:val="24"/>
              </w:rPr>
            </w:pPr>
          </w:p>
        </w:tc>
        <w:tc>
          <w:tcPr>
            <w:tcW w:w="4371" w:type="pct"/>
          </w:tcPr>
          <w:p w:rsidR="00E55AFB" w:rsidRPr="00B87515" w:rsidRDefault="00E55AFB" w:rsidP="00734DAA">
            <w:pPr>
              <w:kinsoku w:val="0"/>
              <w:overflowPunct w:val="0"/>
              <w:autoSpaceDE w:val="0"/>
              <w:autoSpaceDN w:val="0"/>
              <w:spacing w:line="400" w:lineRule="exact"/>
              <w:ind w:left="893" w:hanging="420"/>
              <w:rPr>
                <w:rFonts w:eastAsia="標楷體"/>
              </w:rPr>
            </w:pPr>
            <w:r w:rsidRPr="00B87515">
              <w:rPr>
                <w:rFonts w:eastAsia="標楷體"/>
              </w:rPr>
              <w:t>(</w:t>
            </w:r>
            <w:r w:rsidRPr="00B87515">
              <w:rPr>
                <w:rFonts w:eastAsia="標楷體" w:hAnsi="標楷體"/>
              </w:rPr>
              <w:t>五</w:t>
            </w:r>
            <w:r w:rsidRPr="00B87515">
              <w:rPr>
                <w:rFonts w:eastAsia="標楷體"/>
              </w:rPr>
              <w:t>)</w:t>
            </w:r>
            <w:r w:rsidRPr="00B87515">
              <w:rPr>
                <w:rFonts w:eastAsia="標楷體"/>
              </w:rPr>
              <w:tab/>
            </w:r>
            <w:r w:rsidRPr="00B87515">
              <w:rPr>
                <w:rFonts w:eastAsia="標楷體" w:hAnsi="標楷體" w:hint="eastAsia"/>
              </w:rPr>
              <w:t>不得與本期貨信託公司經理之其他各期貨信託基金、證券投資信託基金、共同信託基金、全權委託帳戶或自有資金買賣有價證券帳戶間為期貨與證券交易行為。但經由集中交易市場或證券商營業處所委託買賣成交，且非故意發生相對交易之結果者，不在此限</w:t>
            </w:r>
            <w:r w:rsidRPr="00B87515">
              <w:rPr>
                <w:rFonts w:eastAsia="標楷體" w:hAnsi="標楷體"/>
              </w:rPr>
              <w:t>；</w:t>
            </w:r>
          </w:p>
        </w:tc>
      </w:tr>
      <w:tr w:rsidR="00E55AFB" w:rsidRPr="00B87515" w:rsidTr="00734DAA">
        <w:tc>
          <w:tcPr>
            <w:tcW w:w="629" w:type="pct"/>
          </w:tcPr>
          <w:p w:rsidR="00E55AFB" w:rsidRPr="00B87515" w:rsidRDefault="00E55AFB" w:rsidP="00734DAA">
            <w:pPr>
              <w:pStyle w:val="a4"/>
              <w:tabs>
                <w:tab w:val="clear" w:pos="4153"/>
                <w:tab w:val="clear" w:pos="8306"/>
              </w:tabs>
              <w:topLinePunct/>
              <w:spacing w:line="400" w:lineRule="exact"/>
              <w:rPr>
                <w:sz w:val="24"/>
                <w:szCs w:val="24"/>
              </w:rPr>
            </w:pPr>
          </w:p>
        </w:tc>
        <w:tc>
          <w:tcPr>
            <w:tcW w:w="4371" w:type="pct"/>
          </w:tcPr>
          <w:p w:rsidR="00E55AFB" w:rsidRPr="00B87515" w:rsidRDefault="00E55AFB" w:rsidP="00734DAA">
            <w:pPr>
              <w:kinsoku w:val="0"/>
              <w:overflowPunct w:val="0"/>
              <w:autoSpaceDE w:val="0"/>
              <w:autoSpaceDN w:val="0"/>
              <w:spacing w:line="400" w:lineRule="exact"/>
              <w:ind w:left="893" w:hanging="420"/>
              <w:rPr>
                <w:rFonts w:eastAsia="標楷體"/>
              </w:rPr>
            </w:pPr>
            <w:r w:rsidRPr="00B87515">
              <w:rPr>
                <w:rFonts w:eastAsia="標楷體"/>
              </w:rPr>
              <w:t>(</w:t>
            </w:r>
            <w:r w:rsidRPr="00B87515">
              <w:rPr>
                <w:rFonts w:eastAsia="標楷體"/>
              </w:rPr>
              <w:t>六</w:t>
            </w:r>
            <w:r w:rsidRPr="00B87515">
              <w:rPr>
                <w:rFonts w:eastAsia="標楷體"/>
              </w:rPr>
              <w:t>)</w:t>
            </w:r>
            <w:r w:rsidRPr="00B87515">
              <w:rPr>
                <w:rFonts w:eastAsia="標楷體"/>
              </w:rPr>
              <w:tab/>
            </w:r>
            <w:r w:rsidRPr="00B87515">
              <w:rPr>
                <w:rFonts w:ascii="標楷體" w:eastAsia="標楷體" w:hAnsi="標楷體"/>
              </w:rPr>
              <w:t>不得投資於期貨信託公司</w:t>
            </w:r>
            <w:r w:rsidRPr="00443E48">
              <w:rPr>
                <w:rFonts w:ascii="標楷體" w:eastAsia="標楷體" w:hAnsi="標楷體" w:cs="Arial" w:hint="eastAsia"/>
              </w:rPr>
              <w:t>或</w:t>
            </w:r>
            <w:r w:rsidRPr="00B87515">
              <w:rPr>
                <w:rFonts w:ascii="標楷體" w:eastAsia="標楷體" w:hAnsi="標楷體" w:cs="Arial" w:hint="eastAsia"/>
              </w:rPr>
              <w:t>與期貨信託</w:t>
            </w:r>
            <w:r w:rsidRPr="00B87515">
              <w:rPr>
                <w:rFonts w:ascii="標楷體" w:eastAsia="標楷體" w:hAnsi="標楷體"/>
              </w:rPr>
              <w:t>公司</w:t>
            </w:r>
            <w:r w:rsidRPr="00B87515">
              <w:rPr>
                <w:rFonts w:ascii="標楷體" w:eastAsia="標楷體" w:hAnsi="標楷體" w:cs="Arial" w:hint="eastAsia"/>
              </w:rPr>
              <w:t>有利害關係之公司所發行</w:t>
            </w:r>
            <w:r w:rsidRPr="00443E48">
              <w:rPr>
                <w:rFonts w:ascii="標楷體" w:eastAsia="標楷體" w:hAnsi="標楷體" w:cs="Arial" w:hint="eastAsia"/>
              </w:rPr>
              <w:t>基金受益憑證、基金股份及投資單位以外</w:t>
            </w:r>
            <w:r w:rsidRPr="00B87515">
              <w:rPr>
                <w:rFonts w:ascii="標楷體" w:eastAsia="標楷體" w:hAnsi="標楷體" w:cs="Arial" w:hint="eastAsia"/>
              </w:rPr>
              <w:t>之證券</w:t>
            </w:r>
            <w:r w:rsidRPr="00B87515">
              <w:rPr>
                <w:rFonts w:eastAsia="標楷體"/>
              </w:rPr>
              <w:t>；</w:t>
            </w:r>
          </w:p>
        </w:tc>
      </w:tr>
      <w:tr w:rsidR="00E55AFB" w:rsidRPr="00B87515" w:rsidTr="00734DAA">
        <w:tc>
          <w:tcPr>
            <w:tcW w:w="629" w:type="pct"/>
          </w:tcPr>
          <w:p w:rsidR="00E55AFB" w:rsidRPr="00B87515" w:rsidRDefault="00E55AFB" w:rsidP="00734DAA">
            <w:pPr>
              <w:pStyle w:val="a4"/>
              <w:tabs>
                <w:tab w:val="clear" w:pos="4153"/>
                <w:tab w:val="clear" w:pos="8306"/>
              </w:tabs>
              <w:topLinePunct/>
              <w:spacing w:line="400" w:lineRule="exact"/>
              <w:rPr>
                <w:sz w:val="24"/>
                <w:szCs w:val="24"/>
              </w:rPr>
            </w:pPr>
          </w:p>
        </w:tc>
        <w:tc>
          <w:tcPr>
            <w:tcW w:w="4371" w:type="pct"/>
          </w:tcPr>
          <w:p w:rsidR="00E55AFB" w:rsidRPr="00443E48" w:rsidRDefault="00E55AFB" w:rsidP="00734DAA">
            <w:pPr>
              <w:kinsoku w:val="0"/>
              <w:overflowPunct w:val="0"/>
              <w:autoSpaceDE w:val="0"/>
              <w:autoSpaceDN w:val="0"/>
              <w:spacing w:line="400" w:lineRule="exact"/>
              <w:ind w:left="893" w:hanging="420"/>
              <w:rPr>
                <w:rFonts w:eastAsia="標楷體"/>
              </w:rPr>
            </w:pPr>
            <w:r w:rsidRPr="00443E48">
              <w:rPr>
                <w:rFonts w:eastAsia="標楷體"/>
              </w:rPr>
              <w:t>(</w:t>
            </w:r>
            <w:r w:rsidRPr="00443E48">
              <w:rPr>
                <w:rFonts w:ascii="標楷體" w:eastAsia="標楷體" w:hAnsi="標楷體"/>
              </w:rPr>
              <w:t>七</w:t>
            </w:r>
            <w:r w:rsidRPr="00443E48">
              <w:rPr>
                <w:rFonts w:eastAsia="標楷體"/>
              </w:rPr>
              <w:t>)</w:t>
            </w:r>
            <w:r w:rsidRPr="00443E48">
              <w:rPr>
                <w:rFonts w:ascii="標楷體" w:eastAsia="標楷體" w:hAnsi="標楷體" w:cs="Arial" w:hint="eastAsia"/>
              </w:rPr>
              <w:t>運用本基金投資於期貨信託公司經理之其他各期貨信託基金或證券投資信託基金，不得收取經理費</w:t>
            </w:r>
            <w:r w:rsidRPr="00443E48">
              <w:rPr>
                <w:rFonts w:eastAsia="標楷體"/>
              </w:rPr>
              <w:t>；</w:t>
            </w:r>
          </w:p>
        </w:tc>
      </w:tr>
      <w:tr w:rsidR="00E55AFB" w:rsidRPr="00B87515" w:rsidTr="00734DAA">
        <w:tc>
          <w:tcPr>
            <w:tcW w:w="629" w:type="pct"/>
          </w:tcPr>
          <w:p w:rsidR="00E55AFB" w:rsidRPr="00B87515" w:rsidRDefault="00E55AFB" w:rsidP="00734DAA">
            <w:pPr>
              <w:pStyle w:val="a4"/>
              <w:tabs>
                <w:tab w:val="clear" w:pos="4153"/>
                <w:tab w:val="clear" w:pos="8306"/>
              </w:tabs>
              <w:topLinePunct/>
              <w:spacing w:line="400" w:lineRule="exact"/>
              <w:rPr>
                <w:sz w:val="24"/>
                <w:szCs w:val="24"/>
              </w:rPr>
            </w:pPr>
          </w:p>
        </w:tc>
        <w:tc>
          <w:tcPr>
            <w:tcW w:w="4371" w:type="pct"/>
          </w:tcPr>
          <w:p w:rsidR="00E55AFB" w:rsidRPr="00B87515" w:rsidRDefault="00E55AFB" w:rsidP="00734DAA">
            <w:pPr>
              <w:kinsoku w:val="0"/>
              <w:overflowPunct w:val="0"/>
              <w:autoSpaceDE w:val="0"/>
              <w:autoSpaceDN w:val="0"/>
              <w:spacing w:line="400" w:lineRule="exact"/>
              <w:ind w:left="893" w:hanging="420"/>
              <w:rPr>
                <w:rFonts w:eastAsia="標楷體"/>
              </w:rPr>
            </w:pPr>
            <w:r w:rsidRPr="00B87515">
              <w:rPr>
                <w:rFonts w:eastAsia="標楷體"/>
              </w:rPr>
              <w:t>(</w:t>
            </w:r>
            <w:r w:rsidRPr="00B87515">
              <w:rPr>
                <w:rFonts w:eastAsia="標楷體"/>
              </w:rPr>
              <w:t>八</w:t>
            </w:r>
            <w:r w:rsidRPr="00B87515">
              <w:rPr>
                <w:rFonts w:eastAsia="標楷體"/>
              </w:rPr>
              <w:t>)</w:t>
            </w:r>
            <w:r w:rsidRPr="00B87515">
              <w:rPr>
                <w:rFonts w:eastAsia="標楷體"/>
              </w:rPr>
              <w:tab/>
            </w:r>
            <w:r w:rsidRPr="00B87515">
              <w:rPr>
                <w:rFonts w:eastAsia="標楷體"/>
              </w:rPr>
              <w:t>不得運用</w:t>
            </w:r>
            <w:r w:rsidRPr="00B87515">
              <w:rPr>
                <w:rFonts w:eastAsia="標楷體" w:hint="eastAsia"/>
              </w:rPr>
              <w:t>本</w:t>
            </w:r>
            <w:r w:rsidRPr="00B87515">
              <w:rPr>
                <w:rFonts w:eastAsia="標楷體"/>
              </w:rPr>
              <w:t>基金買入本基金之受益憑證。但經受益人請求買回或因</w:t>
            </w:r>
            <w:r w:rsidRPr="00B87515">
              <w:rPr>
                <w:rFonts w:eastAsia="標楷體" w:hint="eastAsia"/>
              </w:rPr>
              <w:t>本</w:t>
            </w:r>
            <w:r w:rsidRPr="00B87515">
              <w:rPr>
                <w:rFonts w:eastAsia="標楷體"/>
              </w:rPr>
              <w:t>基金全部或部分不再存續而收回受益憑證者，不在此限；</w:t>
            </w:r>
          </w:p>
        </w:tc>
      </w:tr>
      <w:tr w:rsidR="00E55AFB" w:rsidRPr="00B87515" w:rsidTr="00734DAA">
        <w:tc>
          <w:tcPr>
            <w:tcW w:w="629" w:type="pct"/>
          </w:tcPr>
          <w:p w:rsidR="00E55AFB" w:rsidRPr="00B87515" w:rsidRDefault="00E55AFB" w:rsidP="00734DAA">
            <w:pPr>
              <w:pStyle w:val="a4"/>
              <w:tabs>
                <w:tab w:val="clear" w:pos="4153"/>
                <w:tab w:val="clear" w:pos="8306"/>
              </w:tabs>
              <w:topLinePunct/>
              <w:spacing w:line="400" w:lineRule="exact"/>
              <w:rPr>
                <w:sz w:val="24"/>
                <w:szCs w:val="24"/>
              </w:rPr>
            </w:pPr>
          </w:p>
        </w:tc>
        <w:tc>
          <w:tcPr>
            <w:tcW w:w="4371" w:type="pct"/>
          </w:tcPr>
          <w:p w:rsidR="00E55AFB" w:rsidRPr="00B87515" w:rsidRDefault="00E55AFB" w:rsidP="00734DAA">
            <w:pPr>
              <w:kinsoku w:val="0"/>
              <w:overflowPunct w:val="0"/>
              <w:autoSpaceDE w:val="0"/>
              <w:autoSpaceDN w:val="0"/>
              <w:spacing w:line="400" w:lineRule="exact"/>
              <w:ind w:left="893" w:hanging="420"/>
              <w:rPr>
                <w:rFonts w:eastAsia="標楷體"/>
              </w:rPr>
            </w:pPr>
            <w:r w:rsidRPr="00B87515">
              <w:rPr>
                <w:rFonts w:eastAsia="標楷體" w:hint="eastAsia"/>
              </w:rPr>
              <w:t>(</w:t>
            </w:r>
            <w:r w:rsidRPr="00B87515">
              <w:rPr>
                <w:rFonts w:eastAsia="標楷體"/>
              </w:rPr>
              <w:t>九</w:t>
            </w:r>
            <w:r w:rsidRPr="00B87515">
              <w:rPr>
                <w:rFonts w:eastAsia="標楷體" w:hint="eastAsia"/>
              </w:rPr>
              <w:t>)</w:t>
            </w:r>
            <w:r w:rsidRPr="00B87515">
              <w:rPr>
                <w:rFonts w:eastAsia="標楷體"/>
              </w:rPr>
              <w:tab/>
            </w:r>
            <w:r w:rsidRPr="00B87515">
              <w:rPr>
                <w:rFonts w:eastAsia="標楷體"/>
              </w:rPr>
              <w:t>投資於任一上市或上櫃公司股票及公司債（含次順位公司債）或金融債券（含次順位金融債券）之總金額，不得超過本基金淨資產價值之百分之十；投資於任一公司所發行次順位公司債</w:t>
            </w:r>
            <w:r w:rsidRPr="00B87515">
              <w:rPr>
                <w:rFonts w:eastAsia="標楷體" w:hint="eastAsia"/>
              </w:rPr>
              <w:t>或</w:t>
            </w:r>
            <w:r w:rsidRPr="00B87515">
              <w:rPr>
                <w:rFonts w:eastAsia="標楷體"/>
              </w:rPr>
              <w:t>次順位金融債券之總額，不得超過該公司該次（如有分券指分券後）所發行次順位公司債</w:t>
            </w:r>
            <w:r w:rsidRPr="00B87515">
              <w:rPr>
                <w:rFonts w:eastAsia="標楷體" w:hint="eastAsia"/>
              </w:rPr>
              <w:t>或</w:t>
            </w:r>
            <w:r w:rsidRPr="00B87515">
              <w:rPr>
                <w:rFonts w:eastAsia="標楷體"/>
              </w:rPr>
              <w:t>次順位金融債券總額之百分之十。上開次順位公司債</w:t>
            </w:r>
            <w:r w:rsidRPr="00B87515">
              <w:rPr>
                <w:rFonts w:eastAsia="標楷體" w:hint="eastAsia"/>
              </w:rPr>
              <w:t>或</w:t>
            </w:r>
            <w:r w:rsidRPr="00B87515">
              <w:rPr>
                <w:rFonts w:eastAsia="標楷體"/>
              </w:rPr>
              <w:t>次順位金融債券應符合金管會所規定之信用評等等級以上；</w:t>
            </w:r>
          </w:p>
        </w:tc>
      </w:tr>
      <w:tr w:rsidR="00E55AFB" w:rsidRPr="00B87515" w:rsidTr="00734DAA">
        <w:tc>
          <w:tcPr>
            <w:tcW w:w="629" w:type="pct"/>
          </w:tcPr>
          <w:p w:rsidR="00E55AFB" w:rsidRPr="00B87515" w:rsidRDefault="00E55AFB" w:rsidP="00734DAA">
            <w:pPr>
              <w:pStyle w:val="a4"/>
              <w:tabs>
                <w:tab w:val="clear" w:pos="4153"/>
                <w:tab w:val="clear" w:pos="8306"/>
              </w:tabs>
              <w:topLinePunct/>
              <w:spacing w:line="400" w:lineRule="exact"/>
              <w:rPr>
                <w:sz w:val="24"/>
                <w:szCs w:val="24"/>
              </w:rPr>
            </w:pPr>
          </w:p>
        </w:tc>
        <w:tc>
          <w:tcPr>
            <w:tcW w:w="4371" w:type="pct"/>
          </w:tcPr>
          <w:p w:rsidR="00E55AFB" w:rsidRPr="00B87515" w:rsidRDefault="00E55AFB" w:rsidP="00734DAA">
            <w:pPr>
              <w:kinsoku w:val="0"/>
              <w:overflowPunct w:val="0"/>
              <w:autoSpaceDE w:val="0"/>
              <w:autoSpaceDN w:val="0"/>
              <w:spacing w:line="400" w:lineRule="exact"/>
              <w:ind w:left="893" w:hanging="420"/>
              <w:rPr>
                <w:rFonts w:eastAsia="標楷體"/>
              </w:rPr>
            </w:pPr>
            <w:r w:rsidRPr="00B87515">
              <w:rPr>
                <w:rFonts w:eastAsia="標楷體" w:hint="eastAsia"/>
              </w:rPr>
              <w:t>(</w:t>
            </w:r>
            <w:r w:rsidRPr="00B87515">
              <w:rPr>
                <w:rFonts w:eastAsia="標楷體"/>
              </w:rPr>
              <w:t>十</w:t>
            </w:r>
            <w:r w:rsidRPr="00B87515">
              <w:rPr>
                <w:rFonts w:eastAsia="標楷體" w:hint="eastAsia"/>
              </w:rPr>
              <w:t>)</w:t>
            </w:r>
            <w:r w:rsidRPr="00B87515">
              <w:rPr>
                <w:rFonts w:eastAsia="標楷體"/>
              </w:rPr>
              <w:tab/>
            </w:r>
            <w:r w:rsidRPr="00B87515">
              <w:rPr>
                <w:rFonts w:eastAsia="標楷體"/>
              </w:rPr>
              <w:t>投資於任一上市或上櫃公司股票之股份總額，不得超過該公司已發行股份總數之百分之十；所經理之全部期貨信託基金</w:t>
            </w:r>
            <w:r w:rsidRPr="00B87515">
              <w:rPr>
                <w:rFonts w:eastAsia="標楷體" w:hAnsi="標楷體" w:hint="eastAsia"/>
              </w:rPr>
              <w:t>及證券投資信託基金</w:t>
            </w:r>
            <w:r w:rsidRPr="00B87515">
              <w:rPr>
                <w:rFonts w:eastAsia="標楷體"/>
              </w:rPr>
              <w:t>投資於任一上市或上櫃公司股票之股份總額，不得超過該公司已發行股份總數之百分之十；</w:t>
            </w:r>
          </w:p>
        </w:tc>
      </w:tr>
      <w:tr w:rsidR="00E55AFB" w:rsidRPr="00B87515" w:rsidTr="00734DAA">
        <w:trPr>
          <w:trHeight w:val="422"/>
        </w:trPr>
        <w:tc>
          <w:tcPr>
            <w:tcW w:w="629" w:type="pct"/>
          </w:tcPr>
          <w:p w:rsidR="00E55AFB" w:rsidRPr="00B87515" w:rsidRDefault="00E55AFB" w:rsidP="00734DAA">
            <w:pPr>
              <w:pStyle w:val="a4"/>
              <w:tabs>
                <w:tab w:val="clear" w:pos="4153"/>
                <w:tab w:val="clear" w:pos="8306"/>
              </w:tabs>
              <w:topLinePunct/>
              <w:spacing w:line="400" w:lineRule="exact"/>
              <w:rPr>
                <w:sz w:val="24"/>
                <w:szCs w:val="24"/>
              </w:rPr>
            </w:pPr>
          </w:p>
        </w:tc>
        <w:tc>
          <w:tcPr>
            <w:tcW w:w="4371" w:type="pct"/>
          </w:tcPr>
          <w:p w:rsidR="00E55AFB" w:rsidRPr="00B87515" w:rsidRDefault="00E55AFB" w:rsidP="00734DAA">
            <w:pPr>
              <w:kinsoku w:val="0"/>
              <w:overflowPunct w:val="0"/>
              <w:autoSpaceDE w:val="0"/>
              <w:autoSpaceDN w:val="0"/>
              <w:spacing w:line="400" w:lineRule="exact"/>
              <w:ind w:left="1121" w:hanging="648"/>
              <w:rPr>
                <w:rFonts w:eastAsia="標楷體"/>
              </w:rPr>
            </w:pPr>
            <w:r w:rsidRPr="00B87515">
              <w:rPr>
                <w:rFonts w:eastAsia="標楷體" w:hint="eastAsia"/>
              </w:rPr>
              <w:t>(</w:t>
            </w:r>
            <w:r w:rsidRPr="00B87515">
              <w:rPr>
                <w:rFonts w:eastAsia="標楷體"/>
              </w:rPr>
              <w:t>十一</w:t>
            </w:r>
            <w:r w:rsidRPr="00B87515">
              <w:rPr>
                <w:rFonts w:eastAsia="標楷體" w:hint="eastAsia"/>
              </w:rPr>
              <w:t>)</w:t>
            </w:r>
            <w:r w:rsidRPr="00B87515">
              <w:rPr>
                <w:rFonts w:eastAsia="標楷體"/>
              </w:rPr>
              <w:t>投資於任一公司所發行無擔保公司債之總額，不得超過該公司所發行無擔保公司債總額之百分之十；</w:t>
            </w:r>
          </w:p>
        </w:tc>
      </w:tr>
      <w:tr w:rsidR="00E55AFB" w:rsidRPr="00B87515" w:rsidTr="00734DAA">
        <w:tc>
          <w:tcPr>
            <w:tcW w:w="629" w:type="pct"/>
          </w:tcPr>
          <w:p w:rsidR="00E55AFB" w:rsidRPr="00B87515" w:rsidRDefault="00E55AFB" w:rsidP="00734DAA">
            <w:pPr>
              <w:pStyle w:val="a4"/>
              <w:tabs>
                <w:tab w:val="clear" w:pos="4153"/>
                <w:tab w:val="clear" w:pos="8306"/>
              </w:tabs>
              <w:topLinePunct/>
              <w:spacing w:line="400" w:lineRule="exact"/>
              <w:rPr>
                <w:sz w:val="24"/>
                <w:szCs w:val="24"/>
              </w:rPr>
            </w:pPr>
          </w:p>
        </w:tc>
        <w:tc>
          <w:tcPr>
            <w:tcW w:w="4371" w:type="pct"/>
          </w:tcPr>
          <w:p w:rsidR="00E55AFB" w:rsidRPr="00B87515" w:rsidRDefault="00E55AFB" w:rsidP="00734DAA">
            <w:pPr>
              <w:kinsoku w:val="0"/>
              <w:overflowPunct w:val="0"/>
              <w:autoSpaceDE w:val="0"/>
              <w:autoSpaceDN w:val="0"/>
              <w:spacing w:line="400" w:lineRule="exact"/>
              <w:ind w:left="1121" w:hanging="648"/>
              <w:rPr>
                <w:rFonts w:eastAsia="標楷體"/>
              </w:rPr>
            </w:pPr>
            <w:r w:rsidRPr="00B87515">
              <w:rPr>
                <w:rFonts w:eastAsia="標楷體" w:hint="eastAsia"/>
              </w:rPr>
              <w:t>(</w:t>
            </w:r>
            <w:r w:rsidRPr="00B87515">
              <w:rPr>
                <w:rFonts w:eastAsia="標楷體"/>
              </w:rPr>
              <w:t>十二</w:t>
            </w:r>
            <w:r w:rsidRPr="00B87515">
              <w:rPr>
                <w:rFonts w:eastAsia="標楷體" w:hint="eastAsia"/>
              </w:rPr>
              <w:t>)</w:t>
            </w:r>
            <w:r w:rsidRPr="00B87515">
              <w:rPr>
                <w:rFonts w:eastAsia="標楷體"/>
              </w:rPr>
              <w:tab/>
            </w:r>
            <w:r w:rsidRPr="00B87515">
              <w:rPr>
                <w:rFonts w:eastAsia="標楷體"/>
              </w:rPr>
              <w:t>投資於任一上市或上櫃公司承銷股票之總數，不得超過該次承銷總數之百分之一；</w:t>
            </w:r>
          </w:p>
        </w:tc>
      </w:tr>
      <w:tr w:rsidR="00E55AFB" w:rsidRPr="00B87515" w:rsidTr="00734DAA">
        <w:tc>
          <w:tcPr>
            <w:tcW w:w="629" w:type="pct"/>
          </w:tcPr>
          <w:p w:rsidR="00E55AFB" w:rsidRPr="00B87515" w:rsidRDefault="00E55AFB" w:rsidP="00734DAA">
            <w:pPr>
              <w:pStyle w:val="a4"/>
              <w:tabs>
                <w:tab w:val="clear" w:pos="4153"/>
                <w:tab w:val="clear" w:pos="8306"/>
              </w:tabs>
              <w:topLinePunct/>
              <w:spacing w:line="400" w:lineRule="exact"/>
              <w:rPr>
                <w:sz w:val="24"/>
                <w:szCs w:val="24"/>
              </w:rPr>
            </w:pPr>
          </w:p>
        </w:tc>
        <w:tc>
          <w:tcPr>
            <w:tcW w:w="4371" w:type="pct"/>
          </w:tcPr>
          <w:p w:rsidR="00E55AFB" w:rsidRPr="00B87515" w:rsidRDefault="00E55AFB" w:rsidP="00734DAA">
            <w:pPr>
              <w:kinsoku w:val="0"/>
              <w:overflowPunct w:val="0"/>
              <w:autoSpaceDE w:val="0"/>
              <w:autoSpaceDN w:val="0"/>
              <w:spacing w:line="400" w:lineRule="exact"/>
              <w:ind w:left="1121" w:hanging="648"/>
              <w:rPr>
                <w:rFonts w:eastAsia="標楷體"/>
              </w:rPr>
            </w:pPr>
            <w:r w:rsidRPr="00B87515">
              <w:rPr>
                <w:rFonts w:eastAsia="標楷體" w:hint="eastAsia"/>
              </w:rPr>
              <w:t>(</w:t>
            </w:r>
            <w:r w:rsidRPr="00B87515">
              <w:rPr>
                <w:rFonts w:eastAsia="標楷體"/>
              </w:rPr>
              <w:t>十三</w:t>
            </w:r>
            <w:r w:rsidRPr="00B87515">
              <w:rPr>
                <w:rFonts w:eastAsia="標楷體" w:hint="eastAsia"/>
              </w:rPr>
              <w:t>)</w:t>
            </w:r>
            <w:r w:rsidRPr="00B87515">
              <w:rPr>
                <w:rFonts w:eastAsia="標楷體"/>
              </w:rPr>
              <w:tab/>
            </w:r>
            <w:r w:rsidRPr="00B87515">
              <w:rPr>
                <w:rFonts w:eastAsia="標楷體"/>
              </w:rPr>
              <w:t>期貨信託公司</w:t>
            </w:r>
            <w:r w:rsidRPr="00B87515">
              <w:rPr>
                <w:rFonts w:eastAsia="標楷體" w:hint="eastAsia"/>
              </w:rPr>
              <w:t>所</w:t>
            </w:r>
            <w:r w:rsidRPr="00B87515">
              <w:rPr>
                <w:rFonts w:eastAsia="標楷體"/>
              </w:rPr>
              <w:t>經理之</w:t>
            </w:r>
            <w:r w:rsidRPr="00B87515">
              <w:rPr>
                <w:rFonts w:eastAsia="標楷體" w:hint="eastAsia"/>
              </w:rPr>
              <w:t>全部</w:t>
            </w:r>
            <w:r w:rsidRPr="00B87515">
              <w:rPr>
                <w:rFonts w:eastAsia="標楷體"/>
              </w:rPr>
              <w:t>期貨信託基金</w:t>
            </w:r>
            <w:r w:rsidRPr="00B87515">
              <w:rPr>
                <w:rFonts w:eastAsia="標楷體" w:hAnsi="標楷體" w:hint="eastAsia"/>
              </w:rPr>
              <w:t>及證券投資信託基金</w:t>
            </w:r>
            <w:r w:rsidRPr="00B87515">
              <w:rPr>
                <w:rFonts w:eastAsia="標楷體"/>
              </w:rPr>
              <w:t>，投資於同一次承銷股票之總數，不得超過該次承銷總數之百分之三；</w:t>
            </w:r>
          </w:p>
        </w:tc>
      </w:tr>
      <w:tr w:rsidR="00E55AFB" w:rsidRPr="00B87515" w:rsidTr="00734DAA">
        <w:tc>
          <w:tcPr>
            <w:tcW w:w="629" w:type="pct"/>
          </w:tcPr>
          <w:p w:rsidR="00E55AFB" w:rsidRPr="00B87515" w:rsidRDefault="00E55AFB" w:rsidP="00734DAA">
            <w:pPr>
              <w:pStyle w:val="a4"/>
              <w:tabs>
                <w:tab w:val="clear" w:pos="4153"/>
                <w:tab w:val="clear" w:pos="8306"/>
              </w:tabs>
              <w:topLinePunct/>
              <w:spacing w:line="400" w:lineRule="exact"/>
              <w:rPr>
                <w:sz w:val="24"/>
                <w:szCs w:val="24"/>
              </w:rPr>
            </w:pPr>
          </w:p>
        </w:tc>
        <w:tc>
          <w:tcPr>
            <w:tcW w:w="4371" w:type="pct"/>
          </w:tcPr>
          <w:p w:rsidR="00E55AFB" w:rsidRPr="00B87515" w:rsidRDefault="00E55AFB" w:rsidP="00734DAA">
            <w:pPr>
              <w:kinsoku w:val="0"/>
              <w:overflowPunct w:val="0"/>
              <w:autoSpaceDE w:val="0"/>
              <w:autoSpaceDN w:val="0"/>
              <w:spacing w:line="400" w:lineRule="exact"/>
              <w:ind w:left="1121" w:hanging="648"/>
              <w:rPr>
                <w:rFonts w:eastAsia="標楷體"/>
              </w:rPr>
            </w:pPr>
            <w:r w:rsidRPr="00B87515">
              <w:rPr>
                <w:rFonts w:eastAsia="標楷體" w:hint="eastAsia"/>
              </w:rPr>
              <w:t>(</w:t>
            </w:r>
            <w:r w:rsidRPr="00B87515">
              <w:rPr>
                <w:rFonts w:eastAsia="標楷體"/>
              </w:rPr>
              <w:t>十四</w:t>
            </w:r>
            <w:r w:rsidRPr="00B87515">
              <w:rPr>
                <w:rFonts w:eastAsia="標楷體" w:hint="eastAsia"/>
              </w:rPr>
              <w:t>)</w:t>
            </w:r>
            <w:r w:rsidRPr="00B87515">
              <w:rPr>
                <w:rFonts w:eastAsia="標楷體"/>
              </w:rPr>
              <w:tab/>
            </w:r>
            <w:r w:rsidRPr="00B87515">
              <w:rPr>
                <w:rFonts w:eastAsia="標楷體"/>
              </w:rPr>
              <w:t>不得將本基金持有之有價證券借與他人。但符合期貨信託基金管理辦法第五十三條規定者，不在此限；</w:t>
            </w:r>
          </w:p>
        </w:tc>
      </w:tr>
      <w:tr w:rsidR="00E55AFB" w:rsidRPr="00B87515" w:rsidTr="00734DAA">
        <w:tc>
          <w:tcPr>
            <w:tcW w:w="629" w:type="pct"/>
          </w:tcPr>
          <w:p w:rsidR="00E55AFB" w:rsidRPr="00B87515" w:rsidRDefault="00E55AFB" w:rsidP="00734DAA">
            <w:pPr>
              <w:pStyle w:val="a4"/>
              <w:tabs>
                <w:tab w:val="clear" w:pos="4153"/>
                <w:tab w:val="clear" w:pos="8306"/>
              </w:tabs>
              <w:topLinePunct/>
              <w:spacing w:line="400" w:lineRule="exact"/>
              <w:rPr>
                <w:sz w:val="24"/>
                <w:szCs w:val="24"/>
              </w:rPr>
            </w:pPr>
          </w:p>
        </w:tc>
        <w:tc>
          <w:tcPr>
            <w:tcW w:w="4371" w:type="pct"/>
          </w:tcPr>
          <w:p w:rsidR="00E55AFB" w:rsidRPr="00B87515" w:rsidRDefault="00E55AFB" w:rsidP="00734DAA">
            <w:pPr>
              <w:kinsoku w:val="0"/>
              <w:overflowPunct w:val="0"/>
              <w:autoSpaceDE w:val="0"/>
              <w:autoSpaceDN w:val="0"/>
              <w:spacing w:line="400" w:lineRule="exact"/>
              <w:ind w:left="1121" w:hanging="648"/>
              <w:rPr>
                <w:rFonts w:eastAsia="標楷體"/>
              </w:rPr>
            </w:pPr>
            <w:r w:rsidRPr="00B87515">
              <w:rPr>
                <w:rFonts w:eastAsia="標楷體" w:hint="eastAsia"/>
              </w:rPr>
              <w:t>(</w:t>
            </w:r>
            <w:r w:rsidRPr="00B87515">
              <w:rPr>
                <w:rFonts w:eastAsia="標楷體"/>
              </w:rPr>
              <w:t>十五</w:t>
            </w:r>
            <w:r w:rsidRPr="00B87515">
              <w:rPr>
                <w:rFonts w:eastAsia="標楷體" w:hint="eastAsia"/>
              </w:rPr>
              <w:t>)</w:t>
            </w:r>
            <w:r w:rsidRPr="00B87515">
              <w:rPr>
                <w:rFonts w:eastAsia="標楷體"/>
              </w:rPr>
              <w:tab/>
            </w:r>
            <w:r w:rsidRPr="00B87515">
              <w:rPr>
                <w:rFonts w:eastAsia="標楷體"/>
              </w:rPr>
              <w:t>投資於證券投資信託基金受益憑證</w:t>
            </w:r>
            <w:r w:rsidRPr="00B87515">
              <w:rPr>
                <w:rFonts w:eastAsia="標楷體" w:hint="eastAsia"/>
              </w:rPr>
              <w:t>（含外國基金管理機構所發行或經理之受益憑證、基金股份或投資單位）</w:t>
            </w:r>
            <w:r w:rsidRPr="00B87515">
              <w:rPr>
                <w:rFonts w:eastAsia="標楷體"/>
              </w:rPr>
              <w:t>之總金額，不得超過本基金淨資產價值之百分之十；</w:t>
            </w:r>
          </w:p>
          <w:p w:rsidR="00E55AFB" w:rsidRPr="00B87515" w:rsidRDefault="00E55AFB" w:rsidP="00734DAA">
            <w:pPr>
              <w:kinsoku w:val="0"/>
              <w:overflowPunct w:val="0"/>
              <w:autoSpaceDE w:val="0"/>
              <w:autoSpaceDN w:val="0"/>
              <w:spacing w:line="400" w:lineRule="exact"/>
              <w:ind w:left="1121" w:hanging="648"/>
              <w:rPr>
                <w:rFonts w:eastAsia="標楷體"/>
              </w:rPr>
            </w:pPr>
            <w:r w:rsidRPr="00B87515">
              <w:rPr>
                <w:rFonts w:eastAsia="標楷體" w:hint="eastAsia"/>
              </w:rPr>
              <w:t>(</w:t>
            </w:r>
            <w:r w:rsidRPr="00B87515">
              <w:rPr>
                <w:rFonts w:eastAsia="標楷體"/>
              </w:rPr>
              <w:t>十六</w:t>
            </w:r>
            <w:r w:rsidRPr="00B87515">
              <w:rPr>
                <w:rFonts w:eastAsia="標楷體" w:hint="eastAsia"/>
              </w:rPr>
              <w:t>)</w:t>
            </w:r>
            <w:r w:rsidRPr="00B87515">
              <w:rPr>
                <w:rFonts w:eastAsia="標楷體" w:hint="eastAsia"/>
              </w:rPr>
              <w:t>投資於</w:t>
            </w:r>
            <w:r w:rsidRPr="00B87515">
              <w:rPr>
                <w:rFonts w:eastAsia="標楷體"/>
              </w:rPr>
              <w:t>期貨信託</w:t>
            </w:r>
            <w:r w:rsidRPr="00B87515">
              <w:rPr>
                <w:rFonts w:eastAsia="標楷體" w:hint="eastAsia"/>
              </w:rPr>
              <w:t>事業所發行之期貨信託</w:t>
            </w:r>
            <w:r w:rsidRPr="00B87515">
              <w:rPr>
                <w:rFonts w:eastAsia="標楷體"/>
              </w:rPr>
              <w:t>基金受益憑證</w:t>
            </w:r>
            <w:r w:rsidRPr="00B87515">
              <w:rPr>
                <w:rFonts w:eastAsia="標楷體" w:hint="eastAsia"/>
              </w:rPr>
              <w:t>及</w:t>
            </w:r>
            <w:r w:rsidRPr="00B87515">
              <w:rPr>
                <w:rFonts w:eastAsia="標楷體"/>
              </w:rPr>
              <w:t>外國基金管理機構所募集或經理之期貨基金之總金額，不得超過本基金淨資產價值之百分之十；</w:t>
            </w:r>
          </w:p>
          <w:p w:rsidR="00E55AFB" w:rsidRPr="00B87515" w:rsidRDefault="00E55AFB" w:rsidP="00734DAA">
            <w:pPr>
              <w:kinsoku w:val="0"/>
              <w:overflowPunct w:val="0"/>
              <w:autoSpaceDE w:val="0"/>
              <w:autoSpaceDN w:val="0"/>
              <w:spacing w:line="400" w:lineRule="exact"/>
              <w:ind w:left="1121" w:hanging="648"/>
              <w:rPr>
                <w:rFonts w:eastAsia="標楷體"/>
              </w:rPr>
            </w:pPr>
            <w:r w:rsidRPr="00B87515">
              <w:rPr>
                <w:rFonts w:eastAsia="標楷體" w:hint="eastAsia"/>
              </w:rPr>
              <w:t>(</w:t>
            </w:r>
            <w:r w:rsidRPr="00B87515">
              <w:rPr>
                <w:rFonts w:eastAsia="標楷體"/>
              </w:rPr>
              <w:t>十</w:t>
            </w:r>
            <w:r w:rsidRPr="00B87515">
              <w:rPr>
                <w:rFonts w:eastAsia="標楷體" w:hint="eastAsia"/>
              </w:rPr>
              <w:t>七</w:t>
            </w:r>
            <w:r w:rsidRPr="00B87515">
              <w:rPr>
                <w:rFonts w:eastAsia="標楷體" w:hint="eastAsia"/>
              </w:rPr>
              <w:t>)</w:t>
            </w:r>
            <w:r w:rsidRPr="00B87515">
              <w:rPr>
                <w:rFonts w:eastAsia="標楷體"/>
              </w:rPr>
              <w:tab/>
            </w:r>
            <w:r w:rsidRPr="00B87515">
              <w:rPr>
                <w:rFonts w:eastAsia="標楷體"/>
              </w:rPr>
              <w:t>所經理之全部期貨信託基金</w:t>
            </w:r>
            <w:r w:rsidRPr="00B87515">
              <w:rPr>
                <w:rFonts w:eastAsia="標楷體" w:hAnsi="標楷體" w:hint="eastAsia"/>
              </w:rPr>
              <w:t>及證券投資信託基金</w:t>
            </w:r>
            <w:r w:rsidRPr="00B87515">
              <w:rPr>
                <w:rFonts w:eastAsia="標楷體"/>
              </w:rPr>
              <w:t>投資於任一證券投資信託基金或任一期貨信託基金之受益權單位總數，不得超過被投資基金已發行受益權單位總數之百分之</w:t>
            </w:r>
            <w:r w:rsidR="0019759C">
              <w:rPr>
                <w:rFonts w:eastAsia="標楷體" w:hint="eastAsia"/>
              </w:rPr>
              <w:t>二</w:t>
            </w:r>
            <w:r w:rsidRPr="00B87515">
              <w:rPr>
                <w:rFonts w:eastAsia="標楷體"/>
              </w:rPr>
              <w:t>十；</w:t>
            </w:r>
          </w:p>
        </w:tc>
      </w:tr>
      <w:tr w:rsidR="00E55AFB" w:rsidRPr="00B87515" w:rsidTr="00734DAA">
        <w:tc>
          <w:tcPr>
            <w:tcW w:w="629" w:type="pct"/>
          </w:tcPr>
          <w:p w:rsidR="00E55AFB" w:rsidRPr="00B87515" w:rsidRDefault="00E55AFB" w:rsidP="00734DAA">
            <w:pPr>
              <w:pStyle w:val="a4"/>
              <w:tabs>
                <w:tab w:val="clear" w:pos="4153"/>
                <w:tab w:val="clear" w:pos="8306"/>
              </w:tabs>
              <w:topLinePunct/>
              <w:spacing w:line="400" w:lineRule="exact"/>
              <w:rPr>
                <w:sz w:val="24"/>
                <w:szCs w:val="24"/>
              </w:rPr>
            </w:pPr>
          </w:p>
        </w:tc>
        <w:tc>
          <w:tcPr>
            <w:tcW w:w="4371" w:type="pct"/>
          </w:tcPr>
          <w:p w:rsidR="00E55AFB" w:rsidRPr="00B87515" w:rsidRDefault="00E55AFB" w:rsidP="00734DAA">
            <w:pPr>
              <w:kinsoku w:val="0"/>
              <w:overflowPunct w:val="0"/>
              <w:autoSpaceDE w:val="0"/>
              <w:autoSpaceDN w:val="0"/>
              <w:spacing w:line="400" w:lineRule="exact"/>
              <w:ind w:left="1121" w:hanging="648"/>
              <w:rPr>
                <w:rFonts w:eastAsia="標楷體"/>
              </w:rPr>
            </w:pPr>
            <w:r w:rsidRPr="00B87515">
              <w:rPr>
                <w:rFonts w:eastAsia="標楷體" w:hint="eastAsia"/>
              </w:rPr>
              <w:t>(</w:t>
            </w:r>
            <w:r w:rsidRPr="00B87515">
              <w:rPr>
                <w:rFonts w:eastAsia="標楷體"/>
              </w:rPr>
              <w:t>十</w:t>
            </w:r>
            <w:r w:rsidRPr="00B87515">
              <w:rPr>
                <w:rFonts w:eastAsia="標楷體" w:hint="eastAsia"/>
              </w:rPr>
              <w:t>八</w:t>
            </w:r>
            <w:r w:rsidRPr="00B87515">
              <w:rPr>
                <w:rFonts w:eastAsia="標楷體" w:hint="eastAsia"/>
              </w:rPr>
              <w:t>)</w:t>
            </w:r>
            <w:r w:rsidRPr="00B87515">
              <w:rPr>
                <w:rFonts w:eastAsia="標楷體"/>
              </w:rPr>
              <w:tab/>
            </w:r>
            <w:r w:rsidRPr="000847B5">
              <w:rPr>
                <w:rFonts w:ascii="標楷體" w:eastAsia="標楷體" w:hAnsi="標楷體" w:hint="eastAsia"/>
              </w:rPr>
              <w:t>每一期貨信託基金委託買賣股票</w:t>
            </w:r>
            <w:r w:rsidRPr="00A23B4C">
              <w:rPr>
                <w:rFonts w:ascii="標楷體" w:eastAsia="標楷體" w:hAnsi="標楷體" w:hint="eastAsia"/>
              </w:rPr>
              <w:t>及從事期貨交易，應評估交易對象風險，訂定相關風險衡量、分散及控管措施</w:t>
            </w:r>
            <w:r w:rsidRPr="00B87515">
              <w:rPr>
                <w:rFonts w:eastAsia="標楷體" w:hAnsi="標楷體" w:hint="eastAsia"/>
              </w:rPr>
              <w:t>。</w:t>
            </w:r>
          </w:p>
        </w:tc>
      </w:tr>
      <w:tr w:rsidR="00E55AFB" w:rsidRPr="00B87515" w:rsidTr="00734DAA">
        <w:tc>
          <w:tcPr>
            <w:tcW w:w="629" w:type="pct"/>
          </w:tcPr>
          <w:p w:rsidR="00E55AFB" w:rsidRPr="00B87515" w:rsidRDefault="00E55AFB" w:rsidP="00734DAA">
            <w:pPr>
              <w:pStyle w:val="a4"/>
              <w:tabs>
                <w:tab w:val="clear" w:pos="4153"/>
                <w:tab w:val="clear" w:pos="8306"/>
              </w:tabs>
              <w:topLinePunct/>
              <w:spacing w:line="400" w:lineRule="exact"/>
              <w:rPr>
                <w:sz w:val="24"/>
                <w:szCs w:val="24"/>
              </w:rPr>
            </w:pPr>
          </w:p>
        </w:tc>
        <w:tc>
          <w:tcPr>
            <w:tcW w:w="4371" w:type="pct"/>
          </w:tcPr>
          <w:p w:rsidR="00E55AFB" w:rsidRPr="00B87515" w:rsidRDefault="00E55AFB" w:rsidP="00734DAA">
            <w:pPr>
              <w:kinsoku w:val="0"/>
              <w:overflowPunct w:val="0"/>
              <w:autoSpaceDE w:val="0"/>
              <w:autoSpaceDN w:val="0"/>
              <w:spacing w:line="400" w:lineRule="exact"/>
              <w:ind w:left="1121" w:hanging="648"/>
              <w:rPr>
                <w:rFonts w:eastAsia="標楷體"/>
              </w:rPr>
            </w:pPr>
            <w:r w:rsidRPr="00B87515">
              <w:rPr>
                <w:rFonts w:eastAsia="標楷體" w:hint="eastAsia"/>
              </w:rPr>
              <w:t>(</w:t>
            </w:r>
            <w:r w:rsidRPr="00B87515">
              <w:rPr>
                <w:rFonts w:eastAsia="標楷體"/>
              </w:rPr>
              <w:t>十</w:t>
            </w:r>
            <w:r w:rsidRPr="00B87515">
              <w:rPr>
                <w:rFonts w:eastAsia="標楷體" w:hint="eastAsia"/>
              </w:rPr>
              <w:t>九</w:t>
            </w:r>
            <w:r w:rsidRPr="00B87515">
              <w:rPr>
                <w:rFonts w:eastAsia="標楷體" w:hint="eastAsia"/>
              </w:rPr>
              <w:t>)</w:t>
            </w:r>
            <w:r w:rsidRPr="00B87515">
              <w:rPr>
                <w:rFonts w:eastAsia="標楷體"/>
              </w:rPr>
              <w:tab/>
            </w:r>
            <w:r w:rsidRPr="00B87515">
              <w:rPr>
                <w:rFonts w:eastAsia="標楷體"/>
              </w:rPr>
              <w:t>不得交付或出售本基金所購入股票發行公司股東會之委託書；</w:t>
            </w:r>
          </w:p>
        </w:tc>
      </w:tr>
      <w:tr w:rsidR="00E55AFB" w:rsidRPr="00B87515" w:rsidTr="00734DAA">
        <w:tc>
          <w:tcPr>
            <w:tcW w:w="629" w:type="pct"/>
          </w:tcPr>
          <w:p w:rsidR="00E55AFB" w:rsidRPr="00B87515" w:rsidRDefault="00E55AFB" w:rsidP="00734DAA">
            <w:pPr>
              <w:pStyle w:val="a4"/>
              <w:tabs>
                <w:tab w:val="clear" w:pos="4153"/>
                <w:tab w:val="clear" w:pos="8306"/>
              </w:tabs>
              <w:topLinePunct/>
              <w:spacing w:line="400" w:lineRule="exact"/>
              <w:rPr>
                <w:sz w:val="24"/>
                <w:szCs w:val="24"/>
              </w:rPr>
            </w:pPr>
          </w:p>
        </w:tc>
        <w:tc>
          <w:tcPr>
            <w:tcW w:w="4371" w:type="pct"/>
          </w:tcPr>
          <w:p w:rsidR="00E55AFB" w:rsidRPr="00B87515" w:rsidRDefault="00E55AFB" w:rsidP="00734DAA">
            <w:pPr>
              <w:kinsoku w:val="0"/>
              <w:overflowPunct w:val="0"/>
              <w:autoSpaceDE w:val="0"/>
              <w:autoSpaceDN w:val="0"/>
              <w:spacing w:line="400" w:lineRule="exact"/>
              <w:ind w:left="1121" w:hanging="648"/>
              <w:rPr>
                <w:rFonts w:eastAsia="標楷體"/>
              </w:rPr>
            </w:pPr>
            <w:r w:rsidRPr="00B87515">
              <w:rPr>
                <w:rFonts w:eastAsia="標楷體" w:hint="eastAsia"/>
              </w:rPr>
              <w:t>(</w:t>
            </w:r>
            <w:r w:rsidRPr="00B87515">
              <w:rPr>
                <w:rFonts w:eastAsia="標楷體" w:hint="eastAsia"/>
              </w:rPr>
              <w:t>二</w:t>
            </w:r>
            <w:r w:rsidRPr="00B87515">
              <w:rPr>
                <w:rFonts w:eastAsia="標楷體"/>
              </w:rPr>
              <w:t>十</w:t>
            </w:r>
            <w:r w:rsidRPr="00B87515">
              <w:rPr>
                <w:rFonts w:eastAsia="標楷體" w:hint="eastAsia"/>
              </w:rPr>
              <w:t>)</w:t>
            </w:r>
            <w:r w:rsidRPr="00B87515">
              <w:rPr>
                <w:rFonts w:eastAsia="標楷體"/>
              </w:rPr>
              <w:tab/>
            </w:r>
            <w:r w:rsidRPr="00B87515">
              <w:rPr>
                <w:rFonts w:eastAsia="標楷體"/>
              </w:rPr>
              <w:t>投資於同一票券商保證之票券總金額，不得超過本基金淨資產價值之百分之十，並不得超過新臺幣五億元。</w:t>
            </w:r>
          </w:p>
        </w:tc>
      </w:tr>
      <w:tr w:rsidR="00E55AFB" w:rsidRPr="00B87515" w:rsidTr="00734DAA">
        <w:tc>
          <w:tcPr>
            <w:tcW w:w="629" w:type="pct"/>
          </w:tcPr>
          <w:p w:rsidR="00E55AFB" w:rsidRPr="00B87515" w:rsidRDefault="00E55AFB" w:rsidP="00734DAA">
            <w:pPr>
              <w:pStyle w:val="a4"/>
              <w:tabs>
                <w:tab w:val="clear" w:pos="4153"/>
                <w:tab w:val="clear" w:pos="8306"/>
              </w:tabs>
              <w:topLinePunct/>
              <w:spacing w:line="400" w:lineRule="exact"/>
              <w:rPr>
                <w:sz w:val="24"/>
                <w:szCs w:val="24"/>
              </w:rPr>
            </w:pPr>
          </w:p>
        </w:tc>
        <w:tc>
          <w:tcPr>
            <w:tcW w:w="4371" w:type="pct"/>
          </w:tcPr>
          <w:p w:rsidR="00E55AFB" w:rsidRPr="00B87515" w:rsidRDefault="00E55AFB" w:rsidP="00734DAA">
            <w:pPr>
              <w:kinsoku w:val="0"/>
              <w:overflowPunct w:val="0"/>
              <w:autoSpaceDE w:val="0"/>
              <w:autoSpaceDN w:val="0"/>
              <w:spacing w:line="400" w:lineRule="exact"/>
              <w:ind w:left="1404" w:hanging="931"/>
              <w:rPr>
                <w:rFonts w:eastAsia="標楷體"/>
              </w:rPr>
            </w:pPr>
            <w:r w:rsidRPr="00B87515">
              <w:rPr>
                <w:rFonts w:eastAsia="標楷體" w:hint="eastAsia"/>
              </w:rPr>
              <w:t>(</w:t>
            </w:r>
            <w:r w:rsidRPr="00B87515">
              <w:rPr>
                <w:rFonts w:eastAsia="標楷體"/>
              </w:rPr>
              <w:t>二十</w:t>
            </w:r>
            <w:r w:rsidRPr="00B87515">
              <w:rPr>
                <w:rFonts w:eastAsia="標楷體" w:hint="eastAsia"/>
              </w:rPr>
              <w:t>一</w:t>
            </w:r>
            <w:r w:rsidRPr="00B87515">
              <w:rPr>
                <w:rFonts w:eastAsia="標楷體" w:hint="eastAsia"/>
              </w:rPr>
              <w:t>)</w:t>
            </w:r>
            <w:r w:rsidRPr="00B87515">
              <w:rPr>
                <w:rFonts w:eastAsia="標楷體"/>
              </w:rPr>
              <w:tab/>
            </w:r>
            <w:r w:rsidRPr="00B87515">
              <w:rPr>
                <w:rFonts w:eastAsia="標楷體"/>
              </w:rPr>
              <w:t>投資任一銀行所發行股票及金融債券（含次順位金融債券）之總金額，不得超過本基金淨資產價值之百分之十；投資於任一銀行所發行金融債券（含次順位金融債券）之總金額，不得超過該銀行所發行金融債券總額之百分之十；投資於任一銀行所發行次順位金融債券之總額，不得超過該銀行該次（如有分券指分券後）所發行次順位金融債券總額之百分之十。上開次順位金融債券應符合金管會所規定之信用評等等級以上；</w:t>
            </w:r>
          </w:p>
        </w:tc>
      </w:tr>
      <w:tr w:rsidR="00E55AFB" w:rsidRPr="00B87515" w:rsidTr="00734DAA">
        <w:tc>
          <w:tcPr>
            <w:tcW w:w="629" w:type="pct"/>
          </w:tcPr>
          <w:p w:rsidR="00E55AFB" w:rsidRPr="00B87515" w:rsidRDefault="00E55AFB" w:rsidP="00734DAA">
            <w:pPr>
              <w:pStyle w:val="a4"/>
              <w:tabs>
                <w:tab w:val="clear" w:pos="4153"/>
                <w:tab w:val="clear" w:pos="8306"/>
              </w:tabs>
              <w:topLinePunct/>
              <w:spacing w:line="400" w:lineRule="exact"/>
              <w:rPr>
                <w:sz w:val="24"/>
                <w:szCs w:val="24"/>
              </w:rPr>
            </w:pPr>
          </w:p>
        </w:tc>
        <w:tc>
          <w:tcPr>
            <w:tcW w:w="4371" w:type="pct"/>
          </w:tcPr>
          <w:p w:rsidR="00E55AFB" w:rsidRPr="00B87515" w:rsidRDefault="00E55AFB" w:rsidP="00734DAA">
            <w:pPr>
              <w:kinsoku w:val="0"/>
              <w:overflowPunct w:val="0"/>
              <w:autoSpaceDE w:val="0"/>
              <w:autoSpaceDN w:val="0"/>
              <w:spacing w:line="400" w:lineRule="exact"/>
              <w:ind w:left="1404" w:hanging="931"/>
              <w:rPr>
                <w:rFonts w:eastAsia="標楷體"/>
              </w:rPr>
            </w:pPr>
            <w:r w:rsidRPr="00B87515">
              <w:rPr>
                <w:rFonts w:eastAsia="標楷體" w:hint="eastAsia"/>
              </w:rPr>
              <w:t>(</w:t>
            </w:r>
            <w:r w:rsidRPr="00B87515">
              <w:rPr>
                <w:rFonts w:eastAsia="標楷體"/>
              </w:rPr>
              <w:t>二十</w:t>
            </w:r>
            <w:r w:rsidRPr="00B87515">
              <w:rPr>
                <w:rFonts w:eastAsia="標楷體" w:hint="eastAsia"/>
              </w:rPr>
              <w:t>二</w:t>
            </w:r>
            <w:r w:rsidRPr="00B87515">
              <w:rPr>
                <w:rFonts w:eastAsia="標楷體" w:hint="eastAsia"/>
              </w:rPr>
              <w:t>)</w:t>
            </w:r>
            <w:r w:rsidRPr="00B87515">
              <w:rPr>
                <w:rFonts w:eastAsia="標楷體"/>
              </w:rPr>
              <w:tab/>
            </w:r>
            <w:r w:rsidRPr="00B87515">
              <w:rPr>
                <w:rFonts w:eastAsia="標楷體"/>
              </w:rPr>
              <w:t>投資於任一經金管會核准於我國境內募集發行之國際金融組織所發行之國際金融組織債券之總金額，不得超過本基金淨資產價值之百分之十，亦不得超過該國際金融組織於我國境內所發行國際金融組織債券總金額之百分之十；</w:t>
            </w:r>
          </w:p>
        </w:tc>
      </w:tr>
      <w:tr w:rsidR="00E55AFB" w:rsidRPr="00B87515" w:rsidTr="00734DAA">
        <w:tc>
          <w:tcPr>
            <w:tcW w:w="629" w:type="pct"/>
          </w:tcPr>
          <w:p w:rsidR="00E55AFB" w:rsidRPr="00B87515" w:rsidRDefault="00E55AFB" w:rsidP="00734DAA">
            <w:pPr>
              <w:pStyle w:val="a4"/>
              <w:tabs>
                <w:tab w:val="clear" w:pos="4153"/>
                <w:tab w:val="clear" w:pos="8306"/>
              </w:tabs>
              <w:topLinePunct/>
              <w:spacing w:line="400" w:lineRule="exact"/>
              <w:rPr>
                <w:sz w:val="24"/>
                <w:szCs w:val="24"/>
              </w:rPr>
            </w:pPr>
          </w:p>
        </w:tc>
        <w:tc>
          <w:tcPr>
            <w:tcW w:w="4371" w:type="pct"/>
          </w:tcPr>
          <w:p w:rsidR="00E55AFB" w:rsidRPr="00B87515" w:rsidRDefault="00E55AFB" w:rsidP="00734DAA">
            <w:pPr>
              <w:kinsoku w:val="0"/>
              <w:overflowPunct w:val="0"/>
              <w:autoSpaceDE w:val="0"/>
              <w:autoSpaceDN w:val="0"/>
              <w:spacing w:line="400" w:lineRule="exact"/>
              <w:ind w:left="1404" w:hanging="931"/>
              <w:rPr>
                <w:rFonts w:eastAsia="標楷體"/>
              </w:rPr>
            </w:pPr>
            <w:r w:rsidRPr="00B87515">
              <w:rPr>
                <w:rFonts w:eastAsia="標楷體" w:hint="eastAsia"/>
              </w:rPr>
              <w:t>(</w:t>
            </w:r>
            <w:r w:rsidRPr="00B87515">
              <w:rPr>
                <w:rFonts w:eastAsia="標楷體"/>
              </w:rPr>
              <w:t>二十</w:t>
            </w:r>
            <w:r w:rsidRPr="00B87515">
              <w:rPr>
                <w:rFonts w:eastAsia="標楷體" w:hint="eastAsia"/>
              </w:rPr>
              <w:t>三</w:t>
            </w:r>
            <w:r w:rsidRPr="00B87515">
              <w:rPr>
                <w:rFonts w:eastAsia="標楷體" w:hint="eastAsia"/>
              </w:rPr>
              <w:t>)</w:t>
            </w:r>
            <w:r w:rsidRPr="00B87515">
              <w:rPr>
                <w:rFonts w:eastAsia="標楷體"/>
              </w:rPr>
              <w:tab/>
            </w:r>
            <w:r w:rsidRPr="00B87515">
              <w:rPr>
                <w:rFonts w:eastAsia="標楷體"/>
              </w:rPr>
              <w:t>投資於任一受託機構或特殊目的公司發行之受益證券或資產基礎證券之總額，不得超過該受託機構或特殊目的公司該次（如有分券指分券後）發行之受益證券或資產基礎證券總額之百分之十；亦不得超過本基金淨資產價值之百分之十。上開受益證券或資產基礎證券應符合金管會所規定之信用評等等級以上；</w:t>
            </w:r>
          </w:p>
          <w:p w:rsidR="00E55AFB" w:rsidRPr="00B87515" w:rsidRDefault="00E55AFB" w:rsidP="00734DAA">
            <w:pPr>
              <w:kinsoku w:val="0"/>
              <w:overflowPunct w:val="0"/>
              <w:autoSpaceDE w:val="0"/>
              <w:autoSpaceDN w:val="0"/>
              <w:spacing w:line="400" w:lineRule="exact"/>
              <w:ind w:left="1404" w:hanging="931"/>
              <w:rPr>
                <w:rFonts w:eastAsia="標楷體"/>
              </w:rPr>
            </w:pPr>
            <w:r w:rsidRPr="00B87515">
              <w:rPr>
                <w:rFonts w:eastAsia="標楷體" w:hint="eastAsia"/>
              </w:rPr>
              <w:t>(</w:t>
            </w:r>
            <w:r w:rsidRPr="00B87515">
              <w:rPr>
                <w:rFonts w:eastAsia="標楷體"/>
              </w:rPr>
              <w:t>二十</w:t>
            </w:r>
            <w:r w:rsidRPr="00B87515">
              <w:rPr>
                <w:rFonts w:eastAsia="標楷體" w:hint="eastAsia"/>
              </w:rPr>
              <w:t>四</w:t>
            </w:r>
            <w:r w:rsidRPr="00B87515">
              <w:rPr>
                <w:rFonts w:eastAsia="標楷體" w:hint="eastAsia"/>
              </w:rPr>
              <w:t>)</w:t>
            </w:r>
            <w:r w:rsidRPr="00B87515">
              <w:rPr>
                <w:rFonts w:eastAsia="標楷體"/>
              </w:rPr>
              <w:tab/>
            </w:r>
            <w:r w:rsidRPr="00B87515">
              <w:rPr>
                <w:rFonts w:eastAsia="標楷體"/>
              </w:rPr>
              <w:t>投資於任一創始機構發行之股票、公司債、金融債券及將金融資產信託與受託機構或讓與特殊目的公司發行之受益證券或資產基礎證券之總金額，不得超過本基金淨資產價值之百分之十。上開受益證券或資產基礎證券應符合金管會所規定之信用評等等級以上；</w:t>
            </w:r>
          </w:p>
        </w:tc>
      </w:tr>
      <w:tr w:rsidR="00E55AFB" w:rsidRPr="00B87515" w:rsidTr="00734DAA">
        <w:tc>
          <w:tcPr>
            <w:tcW w:w="629" w:type="pct"/>
          </w:tcPr>
          <w:p w:rsidR="00E55AFB" w:rsidRPr="00B87515" w:rsidRDefault="00E55AFB" w:rsidP="00734DAA">
            <w:pPr>
              <w:pStyle w:val="a4"/>
              <w:tabs>
                <w:tab w:val="clear" w:pos="4153"/>
                <w:tab w:val="clear" w:pos="8306"/>
              </w:tabs>
              <w:topLinePunct/>
              <w:spacing w:line="400" w:lineRule="exact"/>
              <w:rPr>
                <w:sz w:val="24"/>
                <w:szCs w:val="24"/>
              </w:rPr>
            </w:pPr>
          </w:p>
        </w:tc>
        <w:tc>
          <w:tcPr>
            <w:tcW w:w="4371" w:type="pct"/>
          </w:tcPr>
          <w:p w:rsidR="00E55AFB" w:rsidRPr="00B87515" w:rsidRDefault="00E55AFB" w:rsidP="00734DAA">
            <w:pPr>
              <w:kinsoku w:val="0"/>
              <w:overflowPunct w:val="0"/>
              <w:autoSpaceDE w:val="0"/>
              <w:autoSpaceDN w:val="0"/>
              <w:spacing w:line="400" w:lineRule="exact"/>
              <w:ind w:left="1404" w:hanging="931"/>
              <w:rPr>
                <w:rFonts w:eastAsia="標楷體"/>
              </w:rPr>
            </w:pPr>
            <w:r w:rsidRPr="00B87515">
              <w:rPr>
                <w:rFonts w:eastAsia="標楷體" w:hint="eastAsia"/>
              </w:rPr>
              <w:t>(</w:t>
            </w:r>
            <w:r w:rsidRPr="00B87515">
              <w:rPr>
                <w:rFonts w:eastAsia="標楷體"/>
              </w:rPr>
              <w:t>二十</w:t>
            </w:r>
            <w:r w:rsidRPr="00B87515">
              <w:rPr>
                <w:rFonts w:eastAsia="標楷體" w:hint="eastAsia"/>
              </w:rPr>
              <w:t>五</w:t>
            </w:r>
            <w:r w:rsidRPr="00B87515">
              <w:rPr>
                <w:rFonts w:eastAsia="標楷體" w:hint="eastAsia"/>
              </w:rPr>
              <w:t>)</w:t>
            </w:r>
            <w:r w:rsidRPr="00B87515">
              <w:rPr>
                <w:rFonts w:eastAsia="標楷體"/>
              </w:rPr>
              <w:tab/>
            </w:r>
            <w:r w:rsidRPr="00B87515">
              <w:rPr>
                <w:rFonts w:eastAsia="標楷體"/>
              </w:rPr>
              <w:t>期貨信託公司與受益證券或資產基礎證券之創始機構、受託機構或特殊目的公司之任一機構具有期貨信託基金管理辦法第五十一條所稱利害關係公司之關係者，期貨信託公司不得運用本基金投資於該受益證券或資產基礎證券；</w:t>
            </w:r>
          </w:p>
        </w:tc>
      </w:tr>
      <w:tr w:rsidR="00E55AFB" w:rsidRPr="00B87515" w:rsidTr="00734DAA">
        <w:tc>
          <w:tcPr>
            <w:tcW w:w="629" w:type="pct"/>
          </w:tcPr>
          <w:p w:rsidR="00E55AFB" w:rsidRPr="00B87515" w:rsidRDefault="00E55AFB" w:rsidP="00734DAA">
            <w:pPr>
              <w:pStyle w:val="a4"/>
              <w:tabs>
                <w:tab w:val="clear" w:pos="4153"/>
                <w:tab w:val="clear" w:pos="8306"/>
              </w:tabs>
              <w:topLinePunct/>
              <w:spacing w:line="400" w:lineRule="exact"/>
              <w:rPr>
                <w:sz w:val="24"/>
                <w:szCs w:val="24"/>
              </w:rPr>
            </w:pPr>
          </w:p>
        </w:tc>
        <w:tc>
          <w:tcPr>
            <w:tcW w:w="4371" w:type="pct"/>
          </w:tcPr>
          <w:p w:rsidR="00E55AFB" w:rsidRPr="00B87515" w:rsidRDefault="00E55AFB" w:rsidP="00734DAA">
            <w:pPr>
              <w:kinsoku w:val="0"/>
              <w:overflowPunct w:val="0"/>
              <w:autoSpaceDE w:val="0"/>
              <w:autoSpaceDN w:val="0"/>
              <w:spacing w:line="400" w:lineRule="exact"/>
              <w:ind w:left="1404" w:hanging="931"/>
              <w:rPr>
                <w:rFonts w:eastAsia="標楷體"/>
              </w:rPr>
            </w:pPr>
            <w:r w:rsidRPr="00B87515">
              <w:rPr>
                <w:rFonts w:eastAsia="標楷體" w:hint="eastAsia"/>
              </w:rPr>
              <w:t>(</w:t>
            </w:r>
            <w:r w:rsidRPr="00B87515">
              <w:rPr>
                <w:rFonts w:eastAsia="標楷體"/>
              </w:rPr>
              <w:t>二十</w:t>
            </w:r>
            <w:r w:rsidRPr="00B87515">
              <w:rPr>
                <w:rFonts w:eastAsia="標楷體" w:hint="eastAsia"/>
              </w:rPr>
              <w:t>六</w:t>
            </w:r>
            <w:r w:rsidRPr="00B87515">
              <w:rPr>
                <w:rFonts w:eastAsia="標楷體" w:hint="eastAsia"/>
              </w:rPr>
              <w:t>)</w:t>
            </w:r>
            <w:r w:rsidRPr="00B87515">
              <w:rPr>
                <w:rFonts w:eastAsia="標楷體"/>
              </w:rPr>
              <w:tab/>
            </w:r>
            <w:r w:rsidRPr="00B87515">
              <w:rPr>
                <w:rFonts w:eastAsia="標楷體"/>
              </w:rPr>
              <w:t>投資於任一受託機構發行之不動產投資信託基金之受益權單位總數，不得超過該不動產投資信託基金已發行受益權單位總數之百分之十；上開不動產投資信託基金應符合金管會所規定之信用評等等級以上；</w:t>
            </w:r>
          </w:p>
          <w:p w:rsidR="00E55AFB" w:rsidRPr="00B87515" w:rsidRDefault="00E55AFB" w:rsidP="00734DAA">
            <w:pPr>
              <w:kinsoku w:val="0"/>
              <w:overflowPunct w:val="0"/>
              <w:autoSpaceDE w:val="0"/>
              <w:autoSpaceDN w:val="0"/>
              <w:spacing w:line="400" w:lineRule="exact"/>
              <w:ind w:left="1404" w:hanging="931"/>
              <w:rPr>
                <w:rFonts w:eastAsia="標楷體"/>
              </w:rPr>
            </w:pPr>
            <w:r w:rsidRPr="00B87515">
              <w:rPr>
                <w:rFonts w:eastAsia="標楷體" w:hint="eastAsia"/>
              </w:rPr>
              <w:t>(</w:t>
            </w:r>
            <w:r w:rsidRPr="00B87515">
              <w:rPr>
                <w:rFonts w:eastAsia="標楷體"/>
              </w:rPr>
              <w:t>二十</w:t>
            </w:r>
            <w:r w:rsidRPr="00B87515">
              <w:rPr>
                <w:rFonts w:eastAsia="標楷體" w:hint="eastAsia"/>
              </w:rPr>
              <w:t>七</w:t>
            </w:r>
            <w:r w:rsidRPr="00B87515">
              <w:rPr>
                <w:rFonts w:eastAsia="標楷體" w:hint="eastAsia"/>
              </w:rPr>
              <w:t>)</w:t>
            </w:r>
            <w:r w:rsidRPr="00B87515">
              <w:rPr>
                <w:rFonts w:eastAsia="標楷體"/>
              </w:rPr>
              <w:tab/>
            </w:r>
            <w:r w:rsidRPr="00B87515">
              <w:rPr>
                <w:rFonts w:eastAsia="標楷體"/>
              </w:rPr>
              <w:t>投資於任一受託機構發行之不動產資產信託受益證券之總額，不得超過該受託機構該次（如有分券指分券後）發行之不動產資產信託受益證券總額之百分之十。上開不動產資產信託受益證券應符合金管會所規定之信用評等等級以上；</w:t>
            </w:r>
          </w:p>
          <w:p w:rsidR="00E55AFB" w:rsidRPr="00B87515" w:rsidRDefault="00E55AFB" w:rsidP="00734DAA">
            <w:pPr>
              <w:kinsoku w:val="0"/>
              <w:overflowPunct w:val="0"/>
              <w:autoSpaceDE w:val="0"/>
              <w:autoSpaceDN w:val="0"/>
              <w:spacing w:line="400" w:lineRule="exact"/>
              <w:ind w:left="1404" w:hanging="931"/>
              <w:rPr>
                <w:rFonts w:eastAsia="標楷體"/>
              </w:rPr>
            </w:pPr>
            <w:r w:rsidRPr="00B87515">
              <w:rPr>
                <w:rFonts w:eastAsia="標楷體" w:hint="eastAsia"/>
              </w:rPr>
              <w:t>(</w:t>
            </w:r>
            <w:r w:rsidRPr="00B87515">
              <w:rPr>
                <w:rFonts w:eastAsia="標楷體"/>
              </w:rPr>
              <w:t>二十</w:t>
            </w:r>
            <w:r w:rsidRPr="00B87515">
              <w:rPr>
                <w:rFonts w:eastAsia="標楷體" w:hint="eastAsia"/>
              </w:rPr>
              <w:t>八</w:t>
            </w:r>
            <w:r w:rsidRPr="00B87515">
              <w:rPr>
                <w:rFonts w:eastAsia="標楷體" w:hint="eastAsia"/>
              </w:rPr>
              <w:t>)</w:t>
            </w:r>
            <w:r w:rsidRPr="00B87515">
              <w:rPr>
                <w:rFonts w:eastAsia="標楷體"/>
              </w:rPr>
              <w:tab/>
            </w:r>
            <w:r w:rsidRPr="00B87515">
              <w:rPr>
                <w:rFonts w:eastAsia="標楷體"/>
              </w:rPr>
              <w:t>投資於任一受託機構發行之不動產投資信託基金受益證券及不動產資產信託受益證券之總金額，不得超過本基金淨資產價值之百分之十；</w:t>
            </w:r>
          </w:p>
          <w:p w:rsidR="00E55AFB" w:rsidRPr="00B87515" w:rsidRDefault="00E55AFB" w:rsidP="00734DAA">
            <w:pPr>
              <w:kinsoku w:val="0"/>
              <w:overflowPunct w:val="0"/>
              <w:autoSpaceDE w:val="0"/>
              <w:autoSpaceDN w:val="0"/>
              <w:spacing w:line="400" w:lineRule="exact"/>
              <w:ind w:left="1404" w:hanging="931"/>
              <w:rPr>
                <w:rFonts w:eastAsia="標楷體"/>
              </w:rPr>
            </w:pPr>
            <w:r w:rsidRPr="00B87515">
              <w:rPr>
                <w:rFonts w:eastAsia="標楷體" w:hint="eastAsia"/>
              </w:rPr>
              <w:t>(</w:t>
            </w:r>
            <w:r w:rsidRPr="00B87515">
              <w:rPr>
                <w:rFonts w:eastAsia="標楷體"/>
              </w:rPr>
              <w:t>二十</w:t>
            </w:r>
            <w:r w:rsidRPr="00B87515">
              <w:rPr>
                <w:rFonts w:eastAsia="標楷體" w:hint="eastAsia"/>
              </w:rPr>
              <w:t>九</w:t>
            </w:r>
            <w:r w:rsidRPr="00B87515">
              <w:rPr>
                <w:rFonts w:eastAsia="標楷體" w:hint="eastAsia"/>
              </w:rPr>
              <w:t>)</w:t>
            </w:r>
            <w:r w:rsidRPr="00B87515">
              <w:rPr>
                <w:rFonts w:eastAsia="標楷體"/>
              </w:rPr>
              <w:tab/>
            </w:r>
            <w:r w:rsidRPr="00B87515">
              <w:rPr>
                <w:rFonts w:eastAsia="標楷體"/>
              </w:rPr>
              <w:t>投資於任一委託人將不動產資產信託與受託機構發行之不動產資產信託受益證券、將金融資產信託與受託機構或讓與特殊目的公司發行之受益證券或資產基礎證券，及其所發行之股票、公司債、金融債券之總金額，不得超過本基金淨資產價值之百分之十；</w:t>
            </w:r>
          </w:p>
        </w:tc>
      </w:tr>
      <w:tr w:rsidR="00E55AFB" w:rsidRPr="00B87515" w:rsidTr="00734DAA">
        <w:tc>
          <w:tcPr>
            <w:tcW w:w="629" w:type="pct"/>
          </w:tcPr>
          <w:p w:rsidR="00E55AFB" w:rsidRPr="00B87515" w:rsidRDefault="00E55AFB" w:rsidP="00734DAA">
            <w:pPr>
              <w:pStyle w:val="a4"/>
              <w:tabs>
                <w:tab w:val="clear" w:pos="4153"/>
                <w:tab w:val="clear" w:pos="8306"/>
              </w:tabs>
              <w:topLinePunct/>
              <w:spacing w:line="400" w:lineRule="exact"/>
              <w:rPr>
                <w:sz w:val="24"/>
                <w:szCs w:val="24"/>
              </w:rPr>
            </w:pPr>
          </w:p>
        </w:tc>
        <w:tc>
          <w:tcPr>
            <w:tcW w:w="4371" w:type="pct"/>
          </w:tcPr>
          <w:p w:rsidR="00E55AFB" w:rsidRPr="00B87515" w:rsidRDefault="00E55AFB" w:rsidP="00734DAA">
            <w:pPr>
              <w:kinsoku w:val="0"/>
              <w:overflowPunct w:val="0"/>
              <w:autoSpaceDE w:val="0"/>
              <w:autoSpaceDN w:val="0"/>
              <w:spacing w:line="400" w:lineRule="exact"/>
              <w:ind w:left="1158" w:hanging="685"/>
              <w:rPr>
                <w:rFonts w:eastAsia="標楷體"/>
              </w:rPr>
            </w:pPr>
            <w:r w:rsidRPr="00B87515">
              <w:rPr>
                <w:rFonts w:eastAsia="標楷體" w:hint="eastAsia"/>
              </w:rPr>
              <w:t>(</w:t>
            </w:r>
            <w:r w:rsidRPr="00B87515">
              <w:rPr>
                <w:rFonts w:eastAsia="標楷體" w:hint="eastAsia"/>
              </w:rPr>
              <w:t>三</w:t>
            </w:r>
            <w:r w:rsidRPr="00B87515">
              <w:rPr>
                <w:rFonts w:eastAsia="標楷體"/>
              </w:rPr>
              <w:t>十</w:t>
            </w:r>
            <w:r w:rsidRPr="00B87515">
              <w:rPr>
                <w:rFonts w:eastAsia="標楷體" w:hint="eastAsia"/>
              </w:rPr>
              <w:t>)</w:t>
            </w:r>
            <w:r w:rsidRPr="00B87515">
              <w:rPr>
                <w:rFonts w:eastAsia="標楷體"/>
              </w:rPr>
              <w:t>期貨信託公司與不動產投資信託基金受益證券之受託機構或不動產資產信託受益證券之委託人</w:t>
            </w:r>
            <w:r w:rsidRPr="00B87515">
              <w:rPr>
                <w:rFonts w:eastAsia="標楷體" w:hint="eastAsia"/>
              </w:rPr>
              <w:t>或</w:t>
            </w:r>
            <w:r w:rsidRPr="00B87515">
              <w:rPr>
                <w:rFonts w:eastAsia="標楷體"/>
              </w:rPr>
              <w:t>受託機構具有期貨信託基金管理辦法第五十一條所稱利害關係公司之關係者，期貨信託公司不得運用本基金投資於該不動產投資信託基金受益證券或不動產資產信託受益證券；</w:t>
            </w:r>
          </w:p>
        </w:tc>
      </w:tr>
      <w:tr w:rsidR="00E55AFB" w:rsidRPr="00B87515" w:rsidTr="00734DAA">
        <w:tc>
          <w:tcPr>
            <w:tcW w:w="629" w:type="pct"/>
          </w:tcPr>
          <w:p w:rsidR="00E55AFB" w:rsidRPr="00B87515" w:rsidRDefault="00E55AFB" w:rsidP="00734DAA">
            <w:pPr>
              <w:pStyle w:val="a4"/>
              <w:tabs>
                <w:tab w:val="clear" w:pos="4153"/>
                <w:tab w:val="clear" w:pos="8306"/>
              </w:tabs>
              <w:topLinePunct/>
              <w:spacing w:line="400" w:lineRule="exact"/>
              <w:rPr>
                <w:sz w:val="24"/>
                <w:szCs w:val="24"/>
              </w:rPr>
            </w:pPr>
          </w:p>
        </w:tc>
        <w:tc>
          <w:tcPr>
            <w:tcW w:w="4371" w:type="pct"/>
          </w:tcPr>
          <w:p w:rsidR="00E55AFB" w:rsidRPr="00B87515" w:rsidRDefault="00E55AFB" w:rsidP="00734DAA">
            <w:pPr>
              <w:kinsoku w:val="0"/>
              <w:overflowPunct w:val="0"/>
              <w:autoSpaceDE w:val="0"/>
              <w:autoSpaceDN w:val="0"/>
              <w:ind w:leftChars="179" w:left="1320" w:hangingChars="371" w:hanging="890"/>
              <w:rPr>
                <w:rFonts w:eastAsia="標楷體"/>
              </w:rPr>
            </w:pPr>
            <w:r w:rsidRPr="00B87515">
              <w:rPr>
                <w:rFonts w:eastAsia="標楷體" w:hint="eastAsia"/>
              </w:rPr>
              <w:t>(</w:t>
            </w:r>
            <w:r w:rsidRPr="00B87515">
              <w:rPr>
                <w:rFonts w:eastAsia="標楷體" w:hint="eastAsia"/>
              </w:rPr>
              <w:t>三十一</w:t>
            </w:r>
            <w:r w:rsidRPr="00B87515">
              <w:rPr>
                <w:rFonts w:eastAsia="標楷體" w:hint="eastAsia"/>
              </w:rPr>
              <w:t>)</w:t>
            </w:r>
            <w:r w:rsidRPr="00B87515">
              <w:rPr>
                <w:rFonts w:eastAsia="標楷體" w:hAnsi="標楷體"/>
              </w:rPr>
              <w:t>本基金</w:t>
            </w:r>
            <w:r w:rsidRPr="00B87515">
              <w:rPr>
                <w:rFonts w:eastAsia="標楷體" w:hAnsi="標楷體" w:hint="eastAsia"/>
              </w:rPr>
              <w:t>投資外國有價證券及</w:t>
            </w:r>
            <w:r w:rsidRPr="00B87515">
              <w:rPr>
                <w:rFonts w:eastAsia="標楷體" w:hAnsi="標楷體"/>
                <w:szCs w:val="19"/>
              </w:rPr>
              <w:t>外國</w:t>
            </w:r>
            <w:r w:rsidRPr="00B87515">
              <w:rPr>
                <w:rFonts w:eastAsia="標楷體" w:hAnsi="標楷體" w:hint="eastAsia"/>
                <w:szCs w:val="19"/>
              </w:rPr>
              <w:t>期貨</w:t>
            </w:r>
            <w:r w:rsidRPr="00B87515">
              <w:rPr>
                <w:rFonts w:eastAsia="標楷體" w:hAnsi="標楷體"/>
                <w:szCs w:val="19"/>
              </w:rPr>
              <w:t>基金</w:t>
            </w:r>
            <w:r w:rsidRPr="00B87515">
              <w:rPr>
                <w:rFonts w:eastAsia="標楷體" w:hAnsi="標楷體" w:hint="eastAsia"/>
              </w:rPr>
              <w:t>應依下列規範辦理</w:t>
            </w:r>
            <w:r w:rsidRPr="00B87515">
              <w:rPr>
                <w:rFonts w:eastAsia="標楷體" w:hAnsi="標楷體"/>
              </w:rPr>
              <w:t>，但法令有修正者，依修正後之法令規定：</w:t>
            </w:r>
          </w:p>
          <w:p w:rsidR="00E55AFB" w:rsidRPr="00B87515" w:rsidRDefault="00E55AFB" w:rsidP="00734DAA">
            <w:pPr>
              <w:pStyle w:val="Layout"/>
              <w:tabs>
                <w:tab w:val="left" w:pos="468"/>
              </w:tabs>
              <w:snapToGrid w:val="0"/>
              <w:ind w:leftChars="516" w:left="1478" w:hangingChars="100" w:hanging="240"/>
              <w:jc w:val="both"/>
              <w:rPr>
                <w:rFonts w:ascii="標楷體" w:eastAsia="標楷體" w:hAnsi="Times New Roman"/>
                <w:szCs w:val="19"/>
              </w:rPr>
            </w:pPr>
            <w:r w:rsidRPr="00B87515">
              <w:rPr>
                <w:rFonts w:ascii="標楷體" w:eastAsia="標楷體" w:hAnsi="Times New Roman" w:hint="eastAsia"/>
                <w:szCs w:val="19"/>
              </w:rPr>
              <w:t>1.</w:t>
            </w:r>
            <w:r w:rsidRPr="00B87515">
              <w:rPr>
                <w:rFonts w:ascii="標楷體" w:eastAsia="標楷體" w:hAnsi="標楷體"/>
                <w:szCs w:val="19"/>
              </w:rPr>
              <w:t>於國內募集</w:t>
            </w:r>
            <w:r w:rsidRPr="00B87515">
              <w:rPr>
                <w:rFonts w:ascii="標楷體" w:eastAsia="標楷體" w:hAnsi="標楷體" w:hint="eastAsia"/>
                <w:szCs w:val="19"/>
              </w:rPr>
              <w:t>之基金</w:t>
            </w:r>
            <w:r w:rsidRPr="00B87515">
              <w:rPr>
                <w:rFonts w:ascii="標楷體" w:eastAsia="標楷體" w:hAnsi="標楷體"/>
                <w:szCs w:val="19"/>
              </w:rPr>
              <w:t>投資大陸地區證券市場之有價證券以掛牌上市有價證券為限，且投資前述有價證券總金額不得超過</w:t>
            </w:r>
            <w:r w:rsidRPr="00B87515">
              <w:rPr>
                <w:rFonts w:ascii="標楷體" w:eastAsia="標楷體" w:hAnsi="標楷體" w:hint="eastAsia"/>
                <w:szCs w:val="19"/>
              </w:rPr>
              <w:t>本</w:t>
            </w:r>
            <w:r w:rsidRPr="00B87515">
              <w:rPr>
                <w:rFonts w:ascii="標楷體" w:eastAsia="標楷體" w:hAnsi="標楷體"/>
                <w:szCs w:val="19"/>
              </w:rPr>
              <w:t>基金淨資產價值之百分之十。</w:t>
            </w:r>
          </w:p>
          <w:p w:rsidR="00E55AFB" w:rsidRPr="00B87515" w:rsidRDefault="00E55AFB" w:rsidP="00734DAA">
            <w:pPr>
              <w:pStyle w:val="Layout"/>
              <w:tabs>
                <w:tab w:val="left" w:pos="468"/>
              </w:tabs>
              <w:snapToGrid w:val="0"/>
              <w:ind w:leftChars="516" w:left="1478" w:hangingChars="100" w:hanging="240"/>
              <w:jc w:val="both"/>
              <w:rPr>
                <w:rFonts w:ascii="標楷體" w:eastAsia="標楷體" w:hAnsi="Times New Roman"/>
                <w:szCs w:val="19"/>
              </w:rPr>
            </w:pPr>
            <w:r w:rsidRPr="00B87515">
              <w:rPr>
                <w:rFonts w:ascii="標楷體" w:eastAsia="標楷體" w:hAnsi="Times New Roman" w:hint="eastAsia"/>
                <w:szCs w:val="19"/>
              </w:rPr>
              <w:t>2.</w:t>
            </w:r>
            <w:r w:rsidRPr="00B87515">
              <w:rPr>
                <w:rFonts w:ascii="標楷體" w:eastAsia="標楷體" w:hAnsi="標楷體"/>
                <w:szCs w:val="19"/>
              </w:rPr>
              <w:t>投資之外國（臺灣以外之國家或地區）有價證券，除須符合</w:t>
            </w:r>
            <w:r w:rsidRPr="00B87515">
              <w:rPr>
                <w:rFonts w:ascii="標楷體" w:eastAsia="標楷體" w:hAnsi="標楷體" w:hint="eastAsia"/>
                <w:szCs w:val="19"/>
              </w:rPr>
              <w:t>上述</w:t>
            </w:r>
            <w:r w:rsidRPr="00B87515">
              <w:rPr>
                <w:rFonts w:ascii="標楷體" w:eastAsia="標楷體" w:hAnsi="Times New Roman" w:hint="eastAsia"/>
                <w:szCs w:val="19"/>
              </w:rPr>
              <w:t>1.</w:t>
            </w:r>
            <w:r w:rsidRPr="00B87515">
              <w:rPr>
                <w:rFonts w:ascii="標楷體" w:eastAsia="標楷體" w:hAnsi="標楷體" w:hint="eastAsia"/>
                <w:szCs w:val="19"/>
              </w:rPr>
              <w:t>之</w:t>
            </w:r>
            <w:r w:rsidRPr="00B87515">
              <w:rPr>
                <w:rFonts w:ascii="標楷體" w:eastAsia="標楷體" w:hAnsi="標楷體"/>
                <w:szCs w:val="19"/>
              </w:rPr>
              <w:t>規定外，並以下列各款為限：</w:t>
            </w:r>
          </w:p>
          <w:p w:rsidR="00E55AFB" w:rsidRPr="00B87515" w:rsidRDefault="00E55AFB" w:rsidP="00A739AB">
            <w:pPr>
              <w:pStyle w:val="Layout"/>
              <w:tabs>
                <w:tab w:val="left" w:pos="468"/>
              </w:tabs>
              <w:snapToGrid w:val="0"/>
              <w:ind w:leftChars="563" w:left="1711" w:hangingChars="150" w:hanging="360"/>
              <w:jc w:val="both"/>
              <w:rPr>
                <w:rFonts w:ascii="標楷體" w:eastAsia="標楷體" w:hAnsi="Times New Roman"/>
                <w:szCs w:val="19"/>
              </w:rPr>
            </w:pPr>
            <w:r w:rsidRPr="00B87515">
              <w:rPr>
                <w:rFonts w:ascii="標楷體" w:eastAsia="標楷體" w:hAnsi="Times New Roman" w:hint="eastAsia"/>
                <w:szCs w:val="19"/>
              </w:rPr>
              <w:t>(1)</w:t>
            </w:r>
            <w:r w:rsidRPr="00B87515">
              <w:rPr>
                <w:rFonts w:ascii="標楷體" w:eastAsia="標楷體" w:hAnsi="標楷體"/>
                <w:szCs w:val="19"/>
              </w:rPr>
              <w:t>於外國證券集中交易市場、美國店頭市場（</w:t>
            </w:r>
            <w:r w:rsidRPr="00B87515">
              <w:rPr>
                <w:rFonts w:ascii="標楷體" w:eastAsia="標楷體" w:hAnsi="Times New Roman"/>
                <w:szCs w:val="19"/>
              </w:rPr>
              <w:t>NASDAQ</w:t>
            </w:r>
            <w:r w:rsidRPr="00B87515">
              <w:rPr>
                <w:rFonts w:ascii="標楷體" w:eastAsia="標楷體" w:hAnsi="標楷體"/>
                <w:szCs w:val="19"/>
              </w:rPr>
              <w:t>）、英國另類投資市場</w:t>
            </w:r>
            <w:r w:rsidRPr="00B87515">
              <w:rPr>
                <w:rFonts w:ascii="標楷體" w:eastAsia="標楷體" w:hAnsi="Times New Roman"/>
                <w:szCs w:val="19"/>
              </w:rPr>
              <w:t>(AIM)</w:t>
            </w:r>
            <w:r w:rsidRPr="00B87515">
              <w:rPr>
                <w:rFonts w:ascii="標楷體" w:eastAsia="標楷體" w:hAnsi="標楷體"/>
                <w:szCs w:val="19"/>
              </w:rPr>
              <w:t>、日本店頭市場（</w:t>
            </w:r>
            <w:r w:rsidRPr="00B87515">
              <w:rPr>
                <w:rFonts w:ascii="標楷體" w:eastAsia="標楷體" w:hAnsi="Times New Roman"/>
                <w:szCs w:val="19"/>
              </w:rPr>
              <w:t>JASDAQ</w:t>
            </w:r>
            <w:r w:rsidRPr="00B87515">
              <w:rPr>
                <w:rFonts w:ascii="標楷體" w:eastAsia="標楷體" w:hAnsi="標楷體"/>
                <w:szCs w:val="19"/>
              </w:rPr>
              <w:t>）及韓國店頭市場（</w:t>
            </w:r>
            <w:r w:rsidRPr="00B87515">
              <w:rPr>
                <w:rFonts w:ascii="標楷體" w:eastAsia="標楷體" w:hAnsi="Times New Roman"/>
                <w:szCs w:val="19"/>
              </w:rPr>
              <w:t>KOSDAQ</w:t>
            </w:r>
            <w:r w:rsidRPr="00B87515">
              <w:rPr>
                <w:rFonts w:ascii="標楷體" w:eastAsia="標楷體" w:hAnsi="標楷體"/>
                <w:szCs w:val="19"/>
              </w:rPr>
              <w:t>）交易之股票（含承銷股票）、受益憑證、基金股份、投資單位或存託憑證（</w:t>
            </w:r>
            <w:r w:rsidRPr="00B87515">
              <w:rPr>
                <w:rFonts w:ascii="標楷體" w:eastAsia="標楷體" w:hAnsi="Times New Roman"/>
                <w:szCs w:val="19"/>
              </w:rPr>
              <w:t>Depositary Receipts</w:t>
            </w:r>
            <w:r w:rsidRPr="00B87515">
              <w:rPr>
                <w:rFonts w:ascii="標楷體" w:eastAsia="標楷體" w:hAnsi="標楷體"/>
                <w:szCs w:val="19"/>
              </w:rPr>
              <w:t>）。</w:t>
            </w:r>
          </w:p>
          <w:p w:rsidR="00E55AFB" w:rsidRPr="00B87515" w:rsidRDefault="00E55AFB" w:rsidP="00734DAA">
            <w:pPr>
              <w:pStyle w:val="Layout"/>
              <w:tabs>
                <w:tab w:val="left" w:pos="468"/>
              </w:tabs>
              <w:snapToGrid w:val="0"/>
              <w:ind w:leftChars="563" w:left="1591" w:hangingChars="100" w:hanging="240"/>
              <w:jc w:val="both"/>
              <w:rPr>
                <w:rFonts w:ascii="標楷體" w:eastAsia="標楷體" w:hAnsi="Times New Roman"/>
                <w:szCs w:val="19"/>
              </w:rPr>
            </w:pPr>
            <w:r w:rsidRPr="00B87515">
              <w:rPr>
                <w:rFonts w:ascii="標楷體" w:eastAsia="標楷體" w:hAnsi="Times New Roman" w:hint="eastAsia"/>
                <w:szCs w:val="19"/>
              </w:rPr>
              <w:t>(2)</w:t>
            </w:r>
            <w:r w:rsidRPr="00B87515">
              <w:rPr>
                <w:rFonts w:ascii="標楷體" w:eastAsia="標楷體" w:hAnsi="標楷體"/>
                <w:szCs w:val="19"/>
              </w:rPr>
              <w:t>符合下列任一信用評等規定，由國家或機構所保證或發行之債券：</w:t>
            </w:r>
          </w:p>
          <w:p w:rsidR="00E55AFB" w:rsidRPr="00B87515" w:rsidRDefault="00E55AFB" w:rsidP="00A739AB">
            <w:pPr>
              <w:pStyle w:val="Layout"/>
              <w:tabs>
                <w:tab w:val="left" w:pos="468"/>
              </w:tabs>
              <w:snapToGrid w:val="0"/>
              <w:ind w:leftChars="644" w:left="1906" w:hangingChars="150" w:hanging="360"/>
              <w:jc w:val="both"/>
              <w:rPr>
                <w:rFonts w:ascii="標楷體" w:eastAsia="標楷體" w:hAnsi="Times New Roman"/>
                <w:szCs w:val="19"/>
              </w:rPr>
            </w:pPr>
            <w:r w:rsidRPr="00B87515">
              <w:rPr>
                <w:rFonts w:ascii="標楷體" w:eastAsia="標楷體" w:hAnsi="Times New Roman" w:hint="eastAsia"/>
                <w:szCs w:val="19"/>
              </w:rPr>
              <w:t>(a)</w:t>
            </w:r>
            <w:r w:rsidRPr="00B87515">
              <w:rPr>
                <w:rFonts w:ascii="標楷體" w:eastAsia="標楷體" w:hAnsi="標楷體"/>
                <w:szCs w:val="19"/>
              </w:rPr>
              <w:t>經</w:t>
            </w:r>
            <w:r w:rsidRPr="00B87515">
              <w:rPr>
                <w:rFonts w:ascii="標楷體" w:eastAsia="標楷體" w:hAnsi="Times New Roman"/>
                <w:szCs w:val="19"/>
              </w:rPr>
              <w:t>Standard</w:t>
            </w:r>
            <w:r w:rsidRPr="00B87515">
              <w:rPr>
                <w:rFonts w:ascii="標楷體" w:eastAsia="標楷體" w:hAnsi="Times New Roman" w:hint="eastAsia"/>
                <w:szCs w:val="19"/>
              </w:rPr>
              <w:t xml:space="preserve"> </w:t>
            </w:r>
            <w:r w:rsidRPr="00B87515">
              <w:rPr>
                <w:rFonts w:ascii="標楷體" w:eastAsia="標楷體" w:hAnsi="Times New Roman"/>
                <w:szCs w:val="19"/>
              </w:rPr>
              <w:t xml:space="preserve">&amp;Poor's </w:t>
            </w:r>
            <w:r w:rsidRPr="00B87515">
              <w:rPr>
                <w:rFonts w:ascii="標楷體" w:eastAsia="標楷體" w:hAnsi="標楷體"/>
              </w:rPr>
              <w:t>Ratings Services</w:t>
            </w:r>
            <w:r w:rsidRPr="00B87515">
              <w:rPr>
                <w:rFonts w:ascii="標楷體" w:eastAsia="標楷體" w:hAnsi="標楷體" w:hint="eastAsia"/>
              </w:rPr>
              <w:t xml:space="preserve"> </w:t>
            </w:r>
            <w:r w:rsidRPr="00B87515">
              <w:rPr>
                <w:rFonts w:ascii="標楷體" w:eastAsia="標楷體" w:hAnsi="標楷體"/>
                <w:szCs w:val="19"/>
              </w:rPr>
              <w:t>評定，債務發行評等達</w:t>
            </w:r>
            <w:r w:rsidRPr="00B87515">
              <w:rPr>
                <w:rFonts w:ascii="標楷體" w:eastAsia="標楷體" w:hAnsi="Times New Roman"/>
                <w:szCs w:val="19"/>
              </w:rPr>
              <w:t>BBB</w:t>
            </w:r>
            <w:r w:rsidRPr="00B87515">
              <w:rPr>
                <w:rFonts w:ascii="標楷體" w:eastAsia="標楷體" w:hAnsi="標楷體"/>
                <w:szCs w:val="19"/>
              </w:rPr>
              <w:t>級（含）以上。</w:t>
            </w:r>
          </w:p>
          <w:p w:rsidR="00E55AFB" w:rsidRPr="00B87515" w:rsidRDefault="00E55AFB" w:rsidP="00A739AB">
            <w:pPr>
              <w:pStyle w:val="Layout"/>
              <w:tabs>
                <w:tab w:val="left" w:pos="468"/>
              </w:tabs>
              <w:snapToGrid w:val="0"/>
              <w:ind w:leftChars="644" w:left="1906" w:hangingChars="150" w:hanging="360"/>
              <w:jc w:val="both"/>
              <w:rPr>
                <w:rFonts w:ascii="標楷體" w:eastAsia="標楷體" w:hAnsi="Times New Roman"/>
                <w:szCs w:val="19"/>
              </w:rPr>
            </w:pPr>
            <w:r w:rsidRPr="00B87515">
              <w:rPr>
                <w:rFonts w:ascii="標楷體" w:eastAsia="標楷體" w:hAnsi="Times New Roman" w:hint="eastAsia"/>
                <w:szCs w:val="19"/>
              </w:rPr>
              <w:t>(b)</w:t>
            </w:r>
            <w:r w:rsidRPr="00B87515">
              <w:rPr>
                <w:rFonts w:ascii="標楷體" w:eastAsia="標楷體" w:hAnsi="標楷體"/>
                <w:szCs w:val="19"/>
              </w:rPr>
              <w:t>經</w:t>
            </w:r>
            <w:r w:rsidRPr="00B87515">
              <w:rPr>
                <w:rFonts w:ascii="標楷體" w:eastAsia="標楷體" w:hAnsi="Times New Roman"/>
                <w:szCs w:val="19"/>
              </w:rPr>
              <w:t>Moody's Investors Service</w:t>
            </w:r>
            <w:r w:rsidRPr="00B87515">
              <w:rPr>
                <w:rFonts w:ascii="標楷體" w:eastAsia="標楷體" w:hAnsi="標楷體"/>
              </w:rPr>
              <w:t>,Inc</w:t>
            </w:r>
            <w:r w:rsidRPr="00B87515">
              <w:rPr>
                <w:rFonts w:ascii="標楷體" w:eastAsia="標楷體" w:hAnsi="標楷體" w:hint="eastAsia"/>
              </w:rPr>
              <w:t xml:space="preserve"> </w:t>
            </w:r>
            <w:r w:rsidRPr="00B87515">
              <w:rPr>
                <w:rFonts w:ascii="標楷體" w:eastAsia="標楷體" w:hAnsi="標楷體"/>
                <w:szCs w:val="19"/>
              </w:rPr>
              <w:t>評定，債務發行評等達</w:t>
            </w:r>
            <w:r w:rsidRPr="00B87515">
              <w:rPr>
                <w:rFonts w:ascii="標楷體" w:eastAsia="標楷體" w:hAnsi="Times New Roman"/>
                <w:szCs w:val="19"/>
              </w:rPr>
              <w:t>Baa2</w:t>
            </w:r>
            <w:r w:rsidRPr="00B87515">
              <w:rPr>
                <w:rFonts w:ascii="標楷體" w:eastAsia="標楷體" w:hAnsi="標楷體"/>
                <w:szCs w:val="19"/>
              </w:rPr>
              <w:t>級（含）以上。</w:t>
            </w:r>
          </w:p>
          <w:p w:rsidR="00E55AFB" w:rsidRPr="00B87515" w:rsidRDefault="00E55AFB" w:rsidP="00734DAA">
            <w:pPr>
              <w:pStyle w:val="Layout"/>
              <w:tabs>
                <w:tab w:val="left" w:pos="468"/>
              </w:tabs>
              <w:snapToGrid w:val="0"/>
              <w:ind w:leftChars="644" w:left="1786" w:hangingChars="100" w:hanging="240"/>
              <w:jc w:val="both"/>
              <w:rPr>
                <w:rFonts w:ascii="標楷體" w:eastAsia="標楷體" w:hAnsi="Times New Roman"/>
                <w:szCs w:val="19"/>
              </w:rPr>
            </w:pPr>
            <w:r w:rsidRPr="00B87515">
              <w:rPr>
                <w:rFonts w:ascii="標楷體" w:eastAsia="標楷體" w:hAnsi="Times New Roman" w:hint="eastAsia"/>
                <w:szCs w:val="19"/>
              </w:rPr>
              <w:t>(c)</w:t>
            </w:r>
            <w:r w:rsidRPr="00B87515">
              <w:rPr>
                <w:rFonts w:ascii="標楷體" w:eastAsia="標楷體" w:hAnsi="標楷體"/>
                <w:szCs w:val="19"/>
              </w:rPr>
              <w:t>經</w:t>
            </w:r>
            <w:r w:rsidRPr="00B87515">
              <w:rPr>
                <w:rFonts w:ascii="標楷體" w:eastAsia="標楷體" w:hAnsi="Times New Roman"/>
                <w:szCs w:val="19"/>
              </w:rPr>
              <w:t>Fitch</w:t>
            </w:r>
            <w:r w:rsidR="00D1414B" w:rsidRPr="00D1414B">
              <w:rPr>
                <w:rFonts w:ascii="標楷體" w:eastAsia="標楷體" w:hAnsi="Times New Roman"/>
                <w:szCs w:val="19"/>
                <w:u w:val="single"/>
              </w:rPr>
              <w:t>,Inc</w:t>
            </w:r>
            <w:r w:rsidR="00D1414B" w:rsidRPr="00D557C7">
              <w:rPr>
                <w:rFonts w:ascii="標楷體" w:eastAsia="標楷體" w:hAnsi="Times New Roman"/>
                <w:szCs w:val="19"/>
              </w:rPr>
              <w:t>.</w:t>
            </w:r>
            <w:r w:rsidRPr="00B87515">
              <w:rPr>
                <w:rFonts w:ascii="標楷體" w:eastAsia="標楷體" w:hAnsi="標楷體"/>
                <w:szCs w:val="19"/>
              </w:rPr>
              <w:t>評定，債務發行評等達</w:t>
            </w:r>
            <w:r w:rsidRPr="00B87515">
              <w:rPr>
                <w:rFonts w:ascii="標楷體" w:eastAsia="標楷體" w:hAnsi="Times New Roman"/>
                <w:szCs w:val="19"/>
              </w:rPr>
              <w:t>BBB</w:t>
            </w:r>
            <w:r w:rsidRPr="00B87515">
              <w:rPr>
                <w:rFonts w:ascii="標楷體" w:eastAsia="標楷體" w:hAnsi="標楷體"/>
                <w:szCs w:val="19"/>
              </w:rPr>
              <w:t>級（含）以上。</w:t>
            </w:r>
          </w:p>
          <w:p w:rsidR="00E55AFB" w:rsidRPr="00B87515" w:rsidRDefault="00E55AFB" w:rsidP="00A739AB">
            <w:pPr>
              <w:pStyle w:val="Layout"/>
              <w:tabs>
                <w:tab w:val="left" w:pos="468"/>
              </w:tabs>
              <w:snapToGrid w:val="0"/>
              <w:ind w:leftChars="563" w:left="1711" w:hangingChars="150" w:hanging="360"/>
              <w:jc w:val="both"/>
              <w:rPr>
                <w:rFonts w:ascii="標楷體" w:eastAsia="標楷體" w:hAnsi="Times New Roman"/>
                <w:szCs w:val="19"/>
              </w:rPr>
            </w:pPr>
            <w:r w:rsidRPr="00B87515">
              <w:rPr>
                <w:rFonts w:ascii="標楷體" w:eastAsia="標楷體" w:hAnsi="Times New Roman" w:hint="eastAsia"/>
                <w:szCs w:val="19"/>
              </w:rPr>
              <w:t>(3)</w:t>
            </w:r>
            <w:r w:rsidRPr="00B87515">
              <w:rPr>
                <w:rFonts w:ascii="標楷體" w:eastAsia="標楷體" w:hAnsi="標楷體"/>
                <w:szCs w:val="19"/>
              </w:rPr>
              <w:t>經</w:t>
            </w:r>
            <w:r w:rsidRPr="00B87515">
              <w:rPr>
                <w:rFonts w:ascii="標楷體" w:eastAsia="標楷體" w:hAnsi="標楷體" w:hint="eastAsia"/>
                <w:szCs w:val="19"/>
              </w:rPr>
              <w:t>金管</w:t>
            </w:r>
            <w:r w:rsidRPr="00B87515">
              <w:rPr>
                <w:rFonts w:ascii="標楷體" w:eastAsia="標楷體" w:hAnsi="標楷體"/>
                <w:szCs w:val="19"/>
              </w:rPr>
              <w:t>會核准或生效得募集及銷售之外國基金管理機構所發行或經理之受益憑證、基金股份或投資單位。</w:t>
            </w:r>
          </w:p>
          <w:p w:rsidR="00E55AFB" w:rsidRPr="00B87515" w:rsidRDefault="00E55AFB" w:rsidP="00A739AB">
            <w:pPr>
              <w:pStyle w:val="Layout"/>
              <w:tabs>
                <w:tab w:val="left" w:pos="468"/>
              </w:tabs>
              <w:snapToGrid w:val="0"/>
              <w:ind w:leftChars="516" w:left="1478" w:hangingChars="100" w:hanging="240"/>
              <w:jc w:val="both"/>
              <w:rPr>
                <w:rFonts w:ascii="標楷體" w:eastAsia="標楷體" w:hAnsi="Times New Roman"/>
              </w:rPr>
            </w:pPr>
            <w:r w:rsidRPr="00B87515">
              <w:rPr>
                <w:rFonts w:ascii="標楷體" w:eastAsia="標楷體" w:hAnsi="Times New Roman" w:hint="eastAsia"/>
              </w:rPr>
              <w:t>3.</w:t>
            </w:r>
            <w:r w:rsidRPr="00B87515">
              <w:rPr>
                <w:rFonts w:ascii="標楷體" w:eastAsia="標楷體" w:hAnsi="標楷體" w:hint="eastAsia"/>
              </w:rPr>
              <w:t>上述</w:t>
            </w:r>
            <w:r w:rsidRPr="00B87515">
              <w:rPr>
                <w:rFonts w:ascii="標楷體" w:eastAsia="標楷體" w:hAnsi="Times New Roman" w:hint="eastAsia"/>
              </w:rPr>
              <w:t>(2)</w:t>
            </w:r>
            <w:r w:rsidRPr="00B87515">
              <w:rPr>
                <w:rFonts w:ascii="標楷體" w:eastAsia="標楷體" w:hAnsi="標楷體"/>
              </w:rPr>
              <w:t>之債券不得以新臺幣計價，且不含下列標的：</w:t>
            </w:r>
          </w:p>
          <w:p w:rsidR="00E55AFB" w:rsidRPr="00B87515" w:rsidRDefault="00E55AFB" w:rsidP="00A739AB">
            <w:pPr>
              <w:pStyle w:val="Layout"/>
              <w:tabs>
                <w:tab w:val="left" w:pos="468"/>
              </w:tabs>
              <w:snapToGrid w:val="0"/>
              <w:ind w:leftChars="563" w:left="1711" w:hangingChars="150" w:hanging="360"/>
              <w:jc w:val="both"/>
              <w:rPr>
                <w:rFonts w:ascii="標楷體" w:eastAsia="標楷體" w:hAnsi="Times New Roman"/>
              </w:rPr>
            </w:pPr>
            <w:r w:rsidRPr="00B87515">
              <w:rPr>
                <w:rFonts w:ascii="標楷體" w:eastAsia="標楷體" w:hAnsi="Times New Roman" w:hint="eastAsia"/>
              </w:rPr>
              <w:t>(1)</w:t>
            </w:r>
            <w:r w:rsidRPr="00B87515">
              <w:rPr>
                <w:rFonts w:ascii="標楷體" w:eastAsia="標楷體" w:hAnsi="標楷體"/>
              </w:rPr>
              <w:t>本國企業赴海外發行之公司債。</w:t>
            </w:r>
          </w:p>
          <w:p w:rsidR="00E55AFB" w:rsidRPr="00B87515" w:rsidRDefault="00E55AFB" w:rsidP="00A739AB">
            <w:pPr>
              <w:pStyle w:val="Layout"/>
              <w:tabs>
                <w:tab w:val="left" w:pos="468"/>
              </w:tabs>
              <w:snapToGrid w:val="0"/>
              <w:ind w:leftChars="563" w:left="1711" w:hangingChars="150" w:hanging="360"/>
              <w:jc w:val="both"/>
              <w:rPr>
                <w:rFonts w:ascii="標楷體" w:eastAsia="標楷體" w:hAnsi="Times New Roman"/>
              </w:rPr>
            </w:pPr>
            <w:r w:rsidRPr="00B87515">
              <w:rPr>
                <w:rFonts w:ascii="標楷體" w:eastAsia="標楷體" w:hAnsi="Times New Roman" w:hint="eastAsia"/>
              </w:rPr>
              <w:t>(2)</w:t>
            </w:r>
            <w:r w:rsidRPr="00B87515">
              <w:rPr>
                <w:rFonts w:ascii="標楷體" w:eastAsia="標楷體" w:hAnsi="標楷體"/>
              </w:rPr>
              <w:t>連結下列標的之連動型或結構型債券：</w:t>
            </w:r>
          </w:p>
          <w:p w:rsidR="00E55AFB" w:rsidRPr="00A739AB" w:rsidRDefault="00E55AFB" w:rsidP="00A739AB">
            <w:pPr>
              <w:pStyle w:val="Layout"/>
              <w:tabs>
                <w:tab w:val="left" w:pos="468"/>
              </w:tabs>
              <w:snapToGrid w:val="0"/>
              <w:ind w:leftChars="644" w:left="1906" w:hangingChars="150" w:hanging="360"/>
              <w:jc w:val="both"/>
              <w:rPr>
                <w:rFonts w:ascii="標楷體" w:eastAsia="標楷體" w:hAnsi="Times New Roman"/>
                <w:szCs w:val="19"/>
              </w:rPr>
            </w:pPr>
            <w:r w:rsidRPr="00A739AB">
              <w:rPr>
                <w:rFonts w:ascii="標楷體" w:eastAsia="標楷體" w:hAnsi="Times New Roman" w:hint="eastAsia"/>
                <w:szCs w:val="19"/>
              </w:rPr>
              <w:t>(a)</w:t>
            </w:r>
            <w:r w:rsidRPr="00A739AB">
              <w:rPr>
                <w:rFonts w:ascii="標楷體" w:eastAsia="標楷體" w:hAnsi="Times New Roman"/>
                <w:szCs w:val="19"/>
              </w:rPr>
              <w:t>本國發行人於境內外發行之有價證券及於任何交易所掛牌之本國股價指數。</w:t>
            </w:r>
          </w:p>
          <w:p w:rsidR="00E55AFB" w:rsidRPr="00A739AB" w:rsidRDefault="00E55AFB" w:rsidP="00A739AB">
            <w:pPr>
              <w:pStyle w:val="Layout"/>
              <w:tabs>
                <w:tab w:val="left" w:pos="468"/>
              </w:tabs>
              <w:snapToGrid w:val="0"/>
              <w:ind w:leftChars="644" w:left="1906" w:hangingChars="150" w:hanging="360"/>
              <w:jc w:val="both"/>
              <w:rPr>
                <w:rFonts w:ascii="標楷體" w:eastAsia="標楷體" w:hAnsi="Times New Roman"/>
                <w:szCs w:val="19"/>
              </w:rPr>
            </w:pPr>
            <w:r w:rsidRPr="00A739AB">
              <w:rPr>
                <w:rFonts w:ascii="標楷體" w:eastAsia="標楷體" w:hAnsi="Times New Roman" w:hint="eastAsia"/>
                <w:szCs w:val="19"/>
              </w:rPr>
              <w:t>(b)</w:t>
            </w:r>
            <w:r w:rsidRPr="00A739AB">
              <w:rPr>
                <w:rFonts w:ascii="標楷體" w:eastAsia="標楷體" w:hAnsi="Times New Roman"/>
                <w:szCs w:val="19"/>
              </w:rPr>
              <w:t>本國之貨幣市場利率指標及匯率指標。</w:t>
            </w:r>
          </w:p>
          <w:p w:rsidR="00E55AFB" w:rsidRPr="00B87515" w:rsidRDefault="00E55AFB" w:rsidP="00A739AB">
            <w:pPr>
              <w:pStyle w:val="Layout"/>
              <w:tabs>
                <w:tab w:val="left" w:pos="468"/>
              </w:tabs>
              <w:snapToGrid w:val="0"/>
              <w:ind w:leftChars="644" w:left="1906" w:hangingChars="150" w:hanging="360"/>
              <w:jc w:val="both"/>
              <w:rPr>
                <w:rFonts w:ascii="標楷體" w:eastAsia="標楷體" w:hAnsi="Times New Roman"/>
              </w:rPr>
            </w:pPr>
            <w:r w:rsidRPr="00A739AB">
              <w:rPr>
                <w:rFonts w:ascii="標楷體" w:eastAsia="標楷體" w:hAnsi="Times New Roman" w:hint="eastAsia"/>
                <w:szCs w:val="19"/>
              </w:rPr>
              <w:t>(</w:t>
            </w:r>
            <w:r w:rsidRPr="00B87515">
              <w:rPr>
                <w:rFonts w:ascii="標楷體" w:eastAsia="標楷體" w:hAnsi="Times New Roman" w:hint="eastAsia"/>
              </w:rPr>
              <w:t>c)</w:t>
            </w:r>
            <w:r w:rsidRPr="00B87515">
              <w:rPr>
                <w:rFonts w:ascii="標楷體" w:eastAsia="標楷體" w:hAnsi="標楷體"/>
              </w:rPr>
              <w:t>未經</w:t>
            </w:r>
            <w:r w:rsidRPr="00B87515">
              <w:rPr>
                <w:rFonts w:ascii="標楷體" w:eastAsia="標楷體" w:hAnsi="標楷體" w:hint="eastAsia"/>
              </w:rPr>
              <w:t>金管</w:t>
            </w:r>
            <w:r w:rsidRPr="00B87515">
              <w:rPr>
                <w:rFonts w:ascii="標楷體" w:eastAsia="標楷體" w:hAnsi="標楷體"/>
              </w:rPr>
              <w:t>會核准或申報生效得募集及銷售之境外基金。</w:t>
            </w:r>
          </w:p>
          <w:p w:rsidR="00E55AFB" w:rsidRPr="00B87515" w:rsidRDefault="00E55AFB" w:rsidP="00734DAA">
            <w:pPr>
              <w:pStyle w:val="Layout"/>
              <w:tabs>
                <w:tab w:val="left" w:pos="468"/>
              </w:tabs>
              <w:snapToGrid w:val="0"/>
              <w:ind w:leftChars="516" w:left="1478" w:hangingChars="100" w:hanging="240"/>
              <w:jc w:val="both"/>
              <w:rPr>
                <w:rFonts w:ascii="標楷體" w:eastAsia="標楷體" w:hAnsi="Times New Roman"/>
              </w:rPr>
            </w:pPr>
            <w:r w:rsidRPr="00B87515">
              <w:rPr>
                <w:rFonts w:ascii="標楷體" w:eastAsia="標楷體" w:hAnsi="Times New Roman" w:hint="eastAsia"/>
              </w:rPr>
              <w:t>4.</w:t>
            </w:r>
            <w:r w:rsidRPr="00B87515">
              <w:rPr>
                <w:rFonts w:ascii="標楷體" w:eastAsia="標楷體" w:hAnsi="標楷體" w:hint="eastAsia"/>
              </w:rPr>
              <w:t>從事大陸地區期貨交易之種類及交易所，以金管會核准者為限，且從事大陸地區期貨交易所之期貨交易未平倉部位所需原始保證金及從事選擇權契約交易所支付之權利金，減除從事選擇權契約交易所收取之權利金金額，加計投資大陸地區證券市場之有價證券金額，合計不得超過該基金淨資產價值之百分之十。</w:t>
            </w:r>
          </w:p>
          <w:p w:rsidR="00E55AFB" w:rsidRPr="00B87515" w:rsidRDefault="00E55AFB" w:rsidP="00734DAA">
            <w:pPr>
              <w:pStyle w:val="Web"/>
              <w:spacing w:before="0" w:beforeAutospacing="0" w:after="0" w:afterAutospacing="0"/>
              <w:ind w:leftChars="516" w:left="1478" w:hangingChars="100" w:hanging="240"/>
              <w:textAlignment w:val="top"/>
              <w:rPr>
                <w:rFonts w:ascii="標楷體" w:eastAsia="標楷體" w:hAnsi="Times New Roman"/>
                <w:szCs w:val="19"/>
              </w:rPr>
            </w:pPr>
            <w:r w:rsidRPr="00B87515">
              <w:rPr>
                <w:rFonts w:ascii="標楷體" w:eastAsia="標楷體" w:hAnsi="Times New Roman" w:hint="eastAsia"/>
                <w:szCs w:val="19"/>
              </w:rPr>
              <w:t>5.</w:t>
            </w:r>
            <w:r w:rsidRPr="00B87515">
              <w:rPr>
                <w:rFonts w:ascii="標楷體" w:eastAsia="標楷體" w:hAnsi="標楷體"/>
                <w:szCs w:val="19"/>
              </w:rPr>
              <w:t>不得投資向特定人募集之外國期貨基金，且該外國期貨基金不得為組合型基金。</w:t>
            </w:r>
          </w:p>
          <w:p w:rsidR="00E55AFB" w:rsidRPr="00B87515" w:rsidRDefault="00E55AFB" w:rsidP="00734DAA">
            <w:pPr>
              <w:pStyle w:val="Web"/>
              <w:spacing w:before="0" w:beforeAutospacing="0" w:after="0" w:afterAutospacing="0"/>
              <w:ind w:leftChars="516" w:left="1478" w:hangingChars="100" w:hanging="240"/>
              <w:textAlignment w:val="top"/>
              <w:rPr>
                <w:rFonts w:ascii="標楷體" w:eastAsia="標楷體" w:hAnsi="Times New Roman"/>
                <w:szCs w:val="19"/>
              </w:rPr>
            </w:pPr>
            <w:r w:rsidRPr="00B87515">
              <w:rPr>
                <w:rFonts w:ascii="標楷體" w:eastAsia="標楷體" w:hAnsi="Times New Roman" w:hint="eastAsia"/>
                <w:szCs w:val="19"/>
              </w:rPr>
              <w:t>6.</w:t>
            </w:r>
            <w:r w:rsidRPr="00B87515">
              <w:rPr>
                <w:rFonts w:ascii="標楷體" w:eastAsia="標楷體" w:hAnsi="標楷體"/>
                <w:szCs w:val="19"/>
              </w:rPr>
              <w:t>外國期貨基金不得為非法募集者，且應以從事衍生性商品交易為主要目的。</w:t>
            </w:r>
          </w:p>
          <w:p w:rsidR="00E55AFB" w:rsidRPr="00B87515" w:rsidRDefault="00E55AFB" w:rsidP="00734DAA">
            <w:pPr>
              <w:pStyle w:val="Web"/>
              <w:spacing w:before="0" w:beforeAutospacing="0" w:after="0" w:afterAutospacing="0"/>
              <w:ind w:leftChars="516" w:left="1478" w:hangingChars="100" w:hanging="240"/>
              <w:textAlignment w:val="top"/>
              <w:rPr>
                <w:rFonts w:ascii="標楷體" w:eastAsia="標楷體" w:hAnsi="Times New Roman"/>
                <w:szCs w:val="19"/>
              </w:rPr>
            </w:pPr>
            <w:r w:rsidRPr="00B87515">
              <w:rPr>
                <w:rFonts w:ascii="標楷體" w:eastAsia="標楷體" w:hAnsi="Times New Roman" w:hint="eastAsia"/>
                <w:szCs w:val="19"/>
              </w:rPr>
              <w:t>7.</w:t>
            </w:r>
            <w:r w:rsidRPr="00B87515">
              <w:rPr>
                <w:rFonts w:ascii="標楷體" w:eastAsia="標楷體" w:hAnsi="標楷體"/>
                <w:szCs w:val="19"/>
              </w:rPr>
              <w:t>外國期貨基金從事大陸地區期貨交易所之期貨交易未平倉部位所需原始保證金及從事選擇權契約交易所支付之權利金，減除從事選擇權契約交易所收取之權利金金額，加計投資大陸地區證券市場掛牌上市之有價證券金額，合計不得超過該外國基金淨資產價值之百分之十。</w:t>
            </w:r>
          </w:p>
          <w:p w:rsidR="00E55AFB" w:rsidRPr="00B87515" w:rsidRDefault="00E55AFB" w:rsidP="00734DAA">
            <w:pPr>
              <w:pStyle w:val="Web"/>
              <w:spacing w:before="0" w:beforeAutospacing="0" w:after="0" w:afterAutospacing="0"/>
              <w:ind w:leftChars="516" w:left="1478" w:hangingChars="100" w:hanging="240"/>
              <w:textAlignment w:val="top"/>
              <w:rPr>
                <w:rFonts w:ascii="標楷體" w:eastAsia="標楷體" w:hAnsi="Times New Roman"/>
                <w:szCs w:val="19"/>
              </w:rPr>
            </w:pPr>
            <w:r w:rsidRPr="00B87515">
              <w:rPr>
                <w:rFonts w:ascii="標楷體" w:eastAsia="標楷體" w:hAnsi="Times New Roman" w:hint="eastAsia"/>
                <w:szCs w:val="19"/>
              </w:rPr>
              <w:t>8.</w:t>
            </w:r>
            <w:r w:rsidRPr="00B87515">
              <w:rPr>
                <w:rFonts w:ascii="標楷體" w:eastAsia="標楷體" w:hAnsi="標楷體"/>
                <w:szCs w:val="19"/>
              </w:rPr>
              <w:t>外國期貨基金投資於臺灣地區期貨與證券市場之比率不得超過其淨資產價值之百分之七十。</w:t>
            </w:r>
          </w:p>
          <w:p w:rsidR="00E55AFB" w:rsidRPr="00B87515" w:rsidRDefault="00E55AFB" w:rsidP="00734DAA">
            <w:pPr>
              <w:pStyle w:val="Web"/>
              <w:spacing w:before="0" w:beforeAutospacing="0" w:after="0" w:afterAutospacing="0"/>
              <w:ind w:leftChars="516" w:left="1478" w:hangingChars="100" w:hanging="240"/>
              <w:textAlignment w:val="top"/>
              <w:rPr>
                <w:rFonts w:ascii="標楷體" w:eastAsia="標楷體" w:hAnsi="Times New Roman"/>
                <w:szCs w:val="19"/>
              </w:rPr>
            </w:pPr>
            <w:r w:rsidRPr="00B87515">
              <w:rPr>
                <w:rFonts w:ascii="標楷體" w:eastAsia="標楷體" w:hAnsi="Times New Roman" w:hint="eastAsia"/>
                <w:szCs w:val="19"/>
              </w:rPr>
              <w:t>9.</w:t>
            </w:r>
            <w:r w:rsidRPr="00B87515">
              <w:rPr>
                <w:rFonts w:ascii="標楷體" w:eastAsia="標楷體" w:hAnsi="Times New Roman"/>
                <w:szCs w:val="19"/>
              </w:rPr>
              <w:t>外國期貨基金不得以新臺幣或人民幣計價。</w:t>
            </w:r>
          </w:p>
          <w:p w:rsidR="00E55AFB" w:rsidRPr="00B87515" w:rsidRDefault="00E55AFB" w:rsidP="00734DAA">
            <w:pPr>
              <w:pStyle w:val="Web"/>
              <w:spacing w:before="0" w:beforeAutospacing="0" w:after="0" w:afterAutospacing="0"/>
              <w:ind w:leftChars="516" w:left="1478" w:hangingChars="100" w:hanging="240"/>
              <w:textAlignment w:val="top"/>
              <w:rPr>
                <w:rFonts w:ascii="標楷體" w:eastAsia="標楷體" w:hAnsi="Times New Roman"/>
                <w:szCs w:val="19"/>
              </w:rPr>
            </w:pPr>
            <w:r w:rsidRPr="00B87515">
              <w:rPr>
                <w:rFonts w:ascii="標楷體" w:eastAsia="標楷體" w:hAnsi="Times New Roman" w:hint="eastAsia"/>
                <w:szCs w:val="19"/>
              </w:rPr>
              <w:t>10.</w:t>
            </w:r>
            <w:r w:rsidRPr="00B87515">
              <w:rPr>
                <w:rFonts w:ascii="標楷體" w:eastAsia="標楷體" w:hAnsi="Times New Roman"/>
                <w:szCs w:val="19"/>
              </w:rPr>
              <w:t>外國期貨基金成立不得未滿一年。</w:t>
            </w:r>
          </w:p>
          <w:p w:rsidR="00E55AFB" w:rsidRPr="00B87515" w:rsidRDefault="00E55AFB" w:rsidP="00734DAA">
            <w:pPr>
              <w:pStyle w:val="Web"/>
              <w:spacing w:before="0" w:beforeAutospacing="0" w:after="0" w:afterAutospacing="0"/>
              <w:ind w:leftChars="516" w:left="1478" w:hangingChars="100" w:hanging="240"/>
              <w:textAlignment w:val="top"/>
              <w:rPr>
                <w:rFonts w:ascii="標楷體" w:eastAsia="標楷體" w:hAnsi="Times New Roman"/>
                <w:szCs w:val="19"/>
              </w:rPr>
            </w:pPr>
            <w:r w:rsidRPr="00B87515">
              <w:rPr>
                <w:rFonts w:ascii="標楷體" w:eastAsia="標楷體" w:hAnsi="Times New Roman" w:hint="eastAsia"/>
                <w:szCs w:val="19"/>
              </w:rPr>
              <w:t>11.</w:t>
            </w:r>
            <w:r w:rsidRPr="00B87515">
              <w:rPr>
                <w:rFonts w:ascii="標楷體" w:eastAsia="標楷體" w:hAnsi="Times New Roman"/>
                <w:szCs w:val="19"/>
              </w:rPr>
              <w:t xml:space="preserve">外國期貨基金保管機構之信用評等不得低於下列標準： </w:t>
            </w:r>
          </w:p>
          <w:p w:rsidR="00E55AFB" w:rsidRPr="00B87515" w:rsidRDefault="00E55AFB" w:rsidP="00A739AB">
            <w:pPr>
              <w:pStyle w:val="Web"/>
              <w:spacing w:before="0" w:beforeAutospacing="0" w:after="0" w:afterAutospacing="0"/>
              <w:ind w:leftChars="602" w:left="1805" w:hangingChars="150" w:hanging="360"/>
              <w:textAlignment w:val="top"/>
              <w:rPr>
                <w:rFonts w:ascii="標楷體" w:eastAsia="標楷體" w:hAnsi="Times New Roman"/>
                <w:szCs w:val="19"/>
              </w:rPr>
            </w:pPr>
            <w:r w:rsidRPr="00B87515">
              <w:rPr>
                <w:rFonts w:ascii="標楷體" w:eastAsia="標楷體" w:hAnsi="Times New Roman" w:hint="eastAsia"/>
                <w:szCs w:val="19"/>
              </w:rPr>
              <w:t>(1)</w:t>
            </w:r>
            <w:r w:rsidRPr="00B87515">
              <w:rPr>
                <w:rFonts w:ascii="標楷體" w:eastAsia="標楷體" w:hAnsi="標楷體"/>
                <w:szCs w:val="19"/>
              </w:rPr>
              <w:t>經</w:t>
            </w:r>
            <w:r w:rsidRPr="00B87515">
              <w:rPr>
                <w:rFonts w:ascii="標楷體" w:eastAsia="標楷體" w:hAnsi="Times New Roman"/>
                <w:szCs w:val="19"/>
              </w:rPr>
              <w:t>Standard &amp; Poor</w:t>
            </w:r>
            <w:r w:rsidRPr="00B87515">
              <w:rPr>
                <w:rFonts w:ascii="標楷體" w:eastAsia="標楷體" w:hAnsi="Times New Roman"/>
                <w:szCs w:val="19"/>
              </w:rPr>
              <w:t>’</w:t>
            </w:r>
            <w:r w:rsidRPr="00B87515">
              <w:rPr>
                <w:rFonts w:ascii="標楷體" w:eastAsia="標楷體" w:hAnsi="Times New Roman"/>
                <w:szCs w:val="19"/>
              </w:rPr>
              <w:t xml:space="preserve">s </w:t>
            </w:r>
            <w:r w:rsidRPr="00B87515">
              <w:rPr>
                <w:rFonts w:ascii="標楷體" w:eastAsia="標楷體" w:hAnsi="標楷體"/>
              </w:rPr>
              <w:t>Ratings Services</w:t>
            </w:r>
            <w:r w:rsidRPr="00B87515">
              <w:rPr>
                <w:rFonts w:ascii="標楷體" w:eastAsia="標楷體" w:hAnsi="標楷體" w:hint="eastAsia"/>
              </w:rPr>
              <w:t xml:space="preserve"> </w:t>
            </w:r>
            <w:r w:rsidRPr="00B87515">
              <w:rPr>
                <w:rFonts w:ascii="標楷體" w:eastAsia="標楷體" w:hAnsi="標楷體"/>
                <w:szCs w:val="19"/>
              </w:rPr>
              <w:t>評定，長期債務信用評等達</w:t>
            </w:r>
            <w:r w:rsidRPr="00B87515">
              <w:rPr>
                <w:rFonts w:ascii="標楷體" w:eastAsia="標楷體" w:hAnsi="Times New Roman"/>
                <w:szCs w:val="19"/>
              </w:rPr>
              <w:t xml:space="preserve">BBB- </w:t>
            </w:r>
            <w:r w:rsidRPr="00B87515">
              <w:rPr>
                <w:rFonts w:ascii="標楷體" w:eastAsia="標楷體" w:hAnsi="標楷體"/>
                <w:szCs w:val="19"/>
              </w:rPr>
              <w:t>級（含）以上，短期債務信用評等達</w:t>
            </w:r>
            <w:r w:rsidRPr="00B87515">
              <w:rPr>
                <w:rFonts w:ascii="標楷體" w:eastAsia="標楷體" w:hAnsi="Times New Roman"/>
                <w:szCs w:val="19"/>
              </w:rPr>
              <w:t>A-3</w:t>
            </w:r>
            <w:r w:rsidRPr="00B87515">
              <w:rPr>
                <w:rFonts w:ascii="標楷體" w:eastAsia="標楷體" w:hAnsi="標楷體"/>
                <w:szCs w:val="19"/>
              </w:rPr>
              <w:t>級（含）以上。</w:t>
            </w:r>
          </w:p>
          <w:p w:rsidR="00E55AFB" w:rsidRPr="00B87515" w:rsidRDefault="00E55AFB" w:rsidP="00A739AB">
            <w:pPr>
              <w:pStyle w:val="Web"/>
              <w:spacing w:before="0" w:beforeAutospacing="0" w:after="0" w:afterAutospacing="0"/>
              <w:ind w:leftChars="602" w:left="1805" w:hangingChars="150" w:hanging="360"/>
              <w:textAlignment w:val="top"/>
              <w:rPr>
                <w:rFonts w:ascii="標楷體" w:eastAsia="標楷體" w:hAnsi="Times New Roman"/>
                <w:szCs w:val="19"/>
              </w:rPr>
            </w:pPr>
            <w:r w:rsidRPr="00B87515">
              <w:rPr>
                <w:rFonts w:ascii="標楷體" w:eastAsia="標楷體" w:hAnsi="Times New Roman" w:hint="eastAsia"/>
                <w:szCs w:val="19"/>
              </w:rPr>
              <w:t>(2)</w:t>
            </w:r>
            <w:r w:rsidRPr="00B87515">
              <w:rPr>
                <w:rFonts w:ascii="標楷體" w:eastAsia="標楷體" w:hAnsi="標楷體"/>
                <w:szCs w:val="19"/>
              </w:rPr>
              <w:t>經</w:t>
            </w:r>
            <w:r w:rsidRPr="00B87515">
              <w:rPr>
                <w:rFonts w:ascii="標楷體" w:eastAsia="標楷體" w:hAnsi="Times New Roman"/>
                <w:szCs w:val="19"/>
              </w:rPr>
              <w:t>Moody</w:t>
            </w:r>
            <w:r w:rsidRPr="00B87515">
              <w:rPr>
                <w:rFonts w:ascii="標楷體" w:eastAsia="標楷體" w:hAnsi="Times New Roman"/>
                <w:szCs w:val="19"/>
              </w:rPr>
              <w:t>’</w:t>
            </w:r>
            <w:r w:rsidRPr="00B87515">
              <w:rPr>
                <w:rFonts w:ascii="標楷體" w:eastAsia="標楷體" w:hAnsi="Times New Roman"/>
                <w:szCs w:val="19"/>
              </w:rPr>
              <w:t>s Investors Service</w:t>
            </w:r>
            <w:r w:rsidRPr="00B87515">
              <w:rPr>
                <w:rFonts w:ascii="標楷體" w:eastAsia="標楷體" w:hAnsi="標楷體"/>
              </w:rPr>
              <w:t>,Inc</w:t>
            </w:r>
            <w:r w:rsidRPr="00B87515">
              <w:rPr>
                <w:rFonts w:ascii="標楷體" w:eastAsia="標楷體" w:hAnsi="Times New Roman" w:hint="eastAsia"/>
                <w:szCs w:val="19"/>
              </w:rPr>
              <w:t xml:space="preserve"> </w:t>
            </w:r>
            <w:r w:rsidRPr="00B87515">
              <w:rPr>
                <w:rFonts w:ascii="標楷體" w:eastAsia="標楷體" w:hAnsi="標楷體"/>
                <w:szCs w:val="19"/>
              </w:rPr>
              <w:t>評定，長期債務信用評等達</w:t>
            </w:r>
            <w:r w:rsidRPr="00B87515">
              <w:rPr>
                <w:rFonts w:ascii="標楷體" w:eastAsia="標楷體" w:hAnsi="Times New Roman"/>
                <w:szCs w:val="19"/>
              </w:rPr>
              <w:t>Baa3</w:t>
            </w:r>
            <w:r w:rsidRPr="00B87515">
              <w:rPr>
                <w:rFonts w:ascii="標楷體" w:eastAsia="標楷體" w:hAnsi="標楷體"/>
                <w:szCs w:val="19"/>
              </w:rPr>
              <w:t>級（含）以上，短期債務信用評等達</w:t>
            </w:r>
            <w:r w:rsidRPr="00B87515">
              <w:rPr>
                <w:rFonts w:ascii="標楷體" w:eastAsia="標楷體" w:hAnsi="Times New Roman"/>
                <w:szCs w:val="19"/>
              </w:rPr>
              <w:t>P-3</w:t>
            </w:r>
            <w:r w:rsidRPr="00B87515">
              <w:rPr>
                <w:rFonts w:ascii="標楷體" w:eastAsia="標楷體" w:hAnsi="標楷體"/>
                <w:szCs w:val="19"/>
              </w:rPr>
              <w:t>級（含）以上。</w:t>
            </w:r>
          </w:p>
          <w:p w:rsidR="00E55AFB" w:rsidRPr="00B87515" w:rsidRDefault="00E55AFB" w:rsidP="00A739AB">
            <w:pPr>
              <w:pStyle w:val="Web"/>
              <w:spacing w:before="0" w:beforeAutospacing="0" w:after="0" w:afterAutospacing="0"/>
              <w:ind w:leftChars="602" w:left="1805" w:hangingChars="150" w:hanging="360"/>
              <w:textAlignment w:val="top"/>
              <w:rPr>
                <w:rFonts w:eastAsia="標楷體"/>
                <w:dstrike/>
              </w:rPr>
            </w:pPr>
            <w:r w:rsidRPr="00B87515">
              <w:rPr>
                <w:rFonts w:ascii="標楷體" w:eastAsia="標楷體" w:hint="eastAsia"/>
                <w:szCs w:val="19"/>
              </w:rPr>
              <w:t>(3)</w:t>
            </w:r>
            <w:r w:rsidRPr="00B87515">
              <w:rPr>
                <w:rFonts w:ascii="標楷體" w:eastAsia="標楷體" w:hAnsi="標楷體"/>
                <w:szCs w:val="19"/>
              </w:rPr>
              <w:t>經</w:t>
            </w:r>
            <w:r w:rsidRPr="00B87515">
              <w:rPr>
                <w:rFonts w:ascii="標楷體" w:eastAsia="標楷體"/>
                <w:szCs w:val="19"/>
              </w:rPr>
              <w:t>Fitch</w:t>
            </w:r>
            <w:r w:rsidR="007E3A37" w:rsidRPr="007E3A37">
              <w:rPr>
                <w:rFonts w:ascii="標楷體" w:eastAsia="標楷體"/>
                <w:szCs w:val="19"/>
                <w:u w:val="single"/>
              </w:rPr>
              <w:t>,Inc</w:t>
            </w:r>
            <w:r w:rsidR="007E3A37" w:rsidRPr="00D557C7">
              <w:rPr>
                <w:rFonts w:ascii="標楷體" w:eastAsia="標楷體"/>
                <w:szCs w:val="19"/>
              </w:rPr>
              <w:t>.</w:t>
            </w:r>
            <w:r w:rsidRPr="00B87515">
              <w:rPr>
                <w:rFonts w:ascii="標楷體" w:eastAsia="標楷體" w:hAnsi="標楷體"/>
                <w:szCs w:val="19"/>
              </w:rPr>
              <w:t>評定，長期債務信用評等達</w:t>
            </w:r>
            <w:r w:rsidRPr="00B87515">
              <w:rPr>
                <w:rFonts w:ascii="標楷體" w:eastAsia="標楷體"/>
                <w:szCs w:val="19"/>
              </w:rPr>
              <w:t>BBB-</w:t>
            </w:r>
            <w:r w:rsidRPr="00B87515">
              <w:rPr>
                <w:rFonts w:ascii="標楷體" w:eastAsia="標楷體" w:hAnsi="標楷體"/>
                <w:szCs w:val="19"/>
              </w:rPr>
              <w:t>級（含）以上，短期債務信用評等達</w:t>
            </w:r>
            <w:r w:rsidRPr="00B87515">
              <w:rPr>
                <w:rFonts w:ascii="標楷體" w:eastAsia="標楷體"/>
                <w:szCs w:val="19"/>
              </w:rPr>
              <w:t>F3</w:t>
            </w:r>
            <w:r w:rsidRPr="00B87515">
              <w:rPr>
                <w:rFonts w:ascii="標楷體" w:eastAsia="標楷體" w:hAnsi="標楷體"/>
                <w:szCs w:val="19"/>
              </w:rPr>
              <w:t>級（含）以上。</w:t>
            </w:r>
          </w:p>
        </w:tc>
      </w:tr>
      <w:tr w:rsidR="00E55AFB" w:rsidRPr="00B87515" w:rsidTr="00734DAA">
        <w:tc>
          <w:tcPr>
            <w:tcW w:w="629" w:type="pct"/>
          </w:tcPr>
          <w:p w:rsidR="00E55AFB" w:rsidRPr="00B87515" w:rsidRDefault="00E55AFB" w:rsidP="00734DAA">
            <w:pPr>
              <w:pStyle w:val="a4"/>
              <w:tabs>
                <w:tab w:val="clear" w:pos="4153"/>
                <w:tab w:val="clear" w:pos="8306"/>
              </w:tabs>
              <w:topLinePunct/>
              <w:spacing w:line="400" w:lineRule="exact"/>
              <w:rPr>
                <w:sz w:val="24"/>
                <w:szCs w:val="24"/>
              </w:rPr>
            </w:pPr>
          </w:p>
        </w:tc>
        <w:tc>
          <w:tcPr>
            <w:tcW w:w="4371" w:type="pct"/>
          </w:tcPr>
          <w:p w:rsidR="00E55AFB" w:rsidRPr="00B87515" w:rsidRDefault="00E55AFB" w:rsidP="00734DAA">
            <w:pPr>
              <w:kinsoku w:val="0"/>
              <w:overflowPunct w:val="0"/>
              <w:autoSpaceDE w:val="0"/>
              <w:autoSpaceDN w:val="0"/>
              <w:spacing w:line="400" w:lineRule="exact"/>
              <w:ind w:left="1404" w:hanging="931"/>
              <w:rPr>
                <w:rFonts w:eastAsia="標楷體"/>
              </w:rPr>
            </w:pPr>
            <w:r w:rsidRPr="00B87515">
              <w:rPr>
                <w:rFonts w:eastAsia="標楷體" w:hint="eastAsia"/>
              </w:rPr>
              <w:t>(</w:t>
            </w:r>
            <w:r w:rsidRPr="00B87515">
              <w:rPr>
                <w:rFonts w:eastAsia="標楷體"/>
              </w:rPr>
              <w:t>三十</w:t>
            </w:r>
            <w:r w:rsidRPr="00B87515">
              <w:rPr>
                <w:rFonts w:eastAsia="標楷體" w:hint="eastAsia"/>
              </w:rPr>
              <w:t>二</w:t>
            </w:r>
            <w:r w:rsidRPr="00B87515">
              <w:rPr>
                <w:rFonts w:eastAsia="標楷體" w:hint="eastAsia"/>
              </w:rPr>
              <w:t>)</w:t>
            </w:r>
            <w:r w:rsidRPr="00B87515">
              <w:rPr>
                <w:rFonts w:eastAsia="標楷體"/>
              </w:rPr>
              <w:tab/>
            </w:r>
            <w:r w:rsidRPr="00B87515">
              <w:rPr>
                <w:rFonts w:eastAsia="標楷體"/>
              </w:rPr>
              <w:t>不得從事不當交易行為而影響本基金淨資產價值。</w:t>
            </w:r>
          </w:p>
        </w:tc>
      </w:tr>
      <w:tr w:rsidR="00E55AFB" w:rsidRPr="00B87515" w:rsidTr="00734DAA">
        <w:tc>
          <w:tcPr>
            <w:tcW w:w="629" w:type="pct"/>
          </w:tcPr>
          <w:p w:rsidR="00E55AFB" w:rsidRPr="00B87515" w:rsidRDefault="00E55AFB" w:rsidP="00734DAA">
            <w:pPr>
              <w:pStyle w:val="a4"/>
              <w:tabs>
                <w:tab w:val="clear" w:pos="4153"/>
                <w:tab w:val="clear" w:pos="8306"/>
              </w:tabs>
              <w:topLinePunct/>
              <w:spacing w:line="400" w:lineRule="exact"/>
              <w:rPr>
                <w:sz w:val="24"/>
                <w:szCs w:val="24"/>
              </w:rPr>
            </w:pPr>
          </w:p>
        </w:tc>
        <w:tc>
          <w:tcPr>
            <w:tcW w:w="4371" w:type="pct"/>
          </w:tcPr>
          <w:p w:rsidR="00E55AFB" w:rsidRPr="00B87515" w:rsidRDefault="00E55AFB" w:rsidP="00734DAA">
            <w:pPr>
              <w:kinsoku w:val="0"/>
              <w:overflowPunct w:val="0"/>
              <w:autoSpaceDE w:val="0"/>
              <w:autoSpaceDN w:val="0"/>
              <w:spacing w:line="400" w:lineRule="exact"/>
              <w:ind w:left="1404" w:hanging="931"/>
              <w:rPr>
                <w:rFonts w:eastAsia="標楷體"/>
              </w:rPr>
            </w:pPr>
            <w:r w:rsidRPr="00B87515">
              <w:rPr>
                <w:rFonts w:eastAsia="標楷體" w:hint="eastAsia"/>
              </w:rPr>
              <w:t>(</w:t>
            </w:r>
            <w:r w:rsidRPr="00B87515">
              <w:rPr>
                <w:rFonts w:eastAsia="標楷體"/>
              </w:rPr>
              <w:t>三十</w:t>
            </w:r>
            <w:r w:rsidRPr="00B87515">
              <w:rPr>
                <w:rFonts w:eastAsia="標楷體" w:hint="eastAsia"/>
              </w:rPr>
              <w:t>三</w:t>
            </w:r>
            <w:r w:rsidRPr="00B87515">
              <w:rPr>
                <w:rFonts w:eastAsia="標楷體" w:hint="eastAsia"/>
              </w:rPr>
              <w:t>)</w:t>
            </w:r>
            <w:r w:rsidRPr="00B87515">
              <w:rPr>
                <w:rFonts w:eastAsia="標楷體"/>
              </w:rPr>
              <w:tab/>
            </w:r>
            <w:r w:rsidRPr="00B87515">
              <w:rPr>
                <w:rFonts w:eastAsia="標楷體"/>
              </w:rPr>
              <w:t>不得為經金管會規定之其他禁止或限制事項。</w:t>
            </w:r>
          </w:p>
        </w:tc>
      </w:tr>
      <w:tr w:rsidR="00E55AFB" w:rsidRPr="00B87515" w:rsidTr="00734DAA">
        <w:trPr>
          <w:trHeight w:val="61"/>
        </w:trPr>
        <w:tc>
          <w:tcPr>
            <w:tcW w:w="629" w:type="pct"/>
          </w:tcPr>
          <w:p w:rsidR="00E55AFB" w:rsidRPr="00B87515" w:rsidRDefault="00E55AFB" w:rsidP="00734DAA">
            <w:pPr>
              <w:topLinePunct/>
              <w:spacing w:line="400" w:lineRule="exact"/>
              <w:rPr>
                <w:rFonts w:eastAsia="標楷體"/>
              </w:rPr>
            </w:pPr>
          </w:p>
        </w:tc>
        <w:tc>
          <w:tcPr>
            <w:tcW w:w="4371" w:type="pct"/>
          </w:tcPr>
          <w:p w:rsidR="00E55AFB" w:rsidRPr="00B87515" w:rsidRDefault="00E55AFB" w:rsidP="00734DAA">
            <w:pPr>
              <w:topLinePunct/>
              <w:spacing w:line="400" w:lineRule="exact"/>
              <w:ind w:left="737" w:hangingChars="307" w:hanging="737"/>
              <w:textDirection w:val="lrTbV"/>
              <w:rPr>
                <w:rFonts w:eastAsia="標楷體"/>
              </w:rPr>
            </w:pPr>
            <w:r w:rsidRPr="00B87515">
              <w:rPr>
                <w:rFonts w:eastAsia="標楷體" w:hint="eastAsia"/>
              </w:rPr>
              <w:t>十二、</w:t>
            </w:r>
            <w:r w:rsidRPr="00B87515">
              <w:rPr>
                <w:rFonts w:eastAsia="標楷體"/>
              </w:rPr>
              <w:t>前項第</w:t>
            </w:r>
            <w:r w:rsidRPr="00B87515">
              <w:rPr>
                <w:rFonts w:eastAsia="標楷體" w:hint="eastAsia"/>
              </w:rPr>
              <w:t>(</w:t>
            </w:r>
            <w:r w:rsidRPr="00B87515">
              <w:rPr>
                <w:rFonts w:eastAsia="標楷體"/>
              </w:rPr>
              <w:t>一</w:t>
            </w:r>
            <w:r w:rsidRPr="00B87515">
              <w:rPr>
                <w:rFonts w:eastAsia="標楷體" w:hint="eastAsia"/>
              </w:rPr>
              <w:t>)</w:t>
            </w:r>
            <w:r w:rsidRPr="00B87515">
              <w:rPr>
                <w:rFonts w:eastAsia="標楷體"/>
              </w:rPr>
              <w:t>款至第</w:t>
            </w:r>
            <w:r w:rsidRPr="00B87515">
              <w:rPr>
                <w:rFonts w:eastAsia="標楷體" w:hint="eastAsia"/>
              </w:rPr>
              <w:t>(</w:t>
            </w:r>
            <w:r w:rsidRPr="00B87515">
              <w:rPr>
                <w:rFonts w:eastAsia="標楷體"/>
              </w:rPr>
              <w:t>三十</w:t>
            </w:r>
            <w:r w:rsidRPr="00B87515">
              <w:rPr>
                <w:rFonts w:eastAsia="標楷體" w:hint="eastAsia"/>
              </w:rPr>
              <w:t>一</w:t>
            </w:r>
            <w:r w:rsidRPr="00B87515">
              <w:rPr>
                <w:rFonts w:eastAsia="標楷體" w:hint="eastAsia"/>
              </w:rPr>
              <w:t>)</w:t>
            </w:r>
            <w:r w:rsidRPr="00B87515">
              <w:rPr>
                <w:rFonts w:eastAsia="標楷體"/>
              </w:rPr>
              <w:t>款規定之禁止或比例之限制，如因有關法令或相關規定修正者，從其規定。</w:t>
            </w:r>
          </w:p>
        </w:tc>
      </w:tr>
      <w:tr w:rsidR="00E55AFB" w:rsidRPr="00B87515" w:rsidTr="00734DAA">
        <w:trPr>
          <w:trHeight w:val="61"/>
        </w:trPr>
        <w:tc>
          <w:tcPr>
            <w:tcW w:w="629" w:type="pct"/>
          </w:tcPr>
          <w:p w:rsidR="00E55AFB" w:rsidRPr="00B87515" w:rsidRDefault="00E55AFB" w:rsidP="00734DAA">
            <w:pPr>
              <w:topLinePunct/>
              <w:spacing w:line="400" w:lineRule="exact"/>
              <w:rPr>
                <w:rFonts w:eastAsia="標楷體"/>
              </w:rPr>
            </w:pPr>
          </w:p>
        </w:tc>
        <w:tc>
          <w:tcPr>
            <w:tcW w:w="4371" w:type="pct"/>
          </w:tcPr>
          <w:p w:rsidR="00E55AFB" w:rsidRPr="00B87515" w:rsidRDefault="00E55AFB" w:rsidP="00734DAA">
            <w:pPr>
              <w:topLinePunct/>
              <w:spacing w:line="400" w:lineRule="exact"/>
              <w:ind w:left="737" w:hangingChars="307" w:hanging="737"/>
              <w:textDirection w:val="lrTbV"/>
              <w:rPr>
                <w:rFonts w:eastAsia="標楷體"/>
              </w:rPr>
            </w:pPr>
            <w:r w:rsidRPr="00B87515">
              <w:rPr>
                <w:rFonts w:eastAsia="標楷體" w:hint="eastAsia"/>
              </w:rPr>
              <w:t>十三、</w:t>
            </w:r>
            <w:r w:rsidRPr="00B87515">
              <w:rPr>
                <w:rFonts w:eastAsia="標楷體"/>
              </w:rPr>
              <w:t>期貨信託公司有無違反本條第</w:t>
            </w:r>
            <w:r w:rsidRPr="00B87515">
              <w:rPr>
                <w:rFonts w:eastAsia="標楷體" w:hint="eastAsia"/>
              </w:rPr>
              <w:t>十一</w:t>
            </w:r>
            <w:r w:rsidRPr="00B87515">
              <w:rPr>
                <w:rFonts w:eastAsia="標楷體"/>
              </w:rPr>
              <w:t>項各款禁止規定之行為，以行為當時之狀況為準；行為後因情事變更致有違反本條第</w:t>
            </w:r>
            <w:r w:rsidRPr="00B87515">
              <w:rPr>
                <w:rFonts w:eastAsia="標楷體" w:hint="eastAsia"/>
              </w:rPr>
              <w:t>十一</w:t>
            </w:r>
            <w:r w:rsidRPr="00B87515">
              <w:rPr>
                <w:rFonts w:eastAsia="標楷體"/>
              </w:rPr>
              <w:t>項禁止或限制規定之情事者，不受該項限制。但期貨信託公司為籌措現金需處分本基金資產時，應儘先處分該超出比例限制部分之投資或交易部位。</w:t>
            </w:r>
          </w:p>
        </w:tc>
      </w:tr>
      <w:tr w:rsidR="00E55AFB" w:rsidRPr="00B87515" w:rsidTr="00734DAA">
        <w:trPr>
          <w:trHeight w:val="61"/>
        </w:trPr>
        <w:tc>
          <w:tcPr>
            <w:tcW w:w="629" w:type="pct"/>
          </w:tcPr>
          <w:p w:rsidR="00E55AFB" w:rsidRPr="00B87515" w:rsidRDefault="00E55AFB" w:rsidP="00734DAA">
            <w:pPr>
              <w:pStyle w:val="affd"/>
              <w:topLinePunct/>
              <w:autoSpaceDE/>
              <w:autoSpaceDN/>
              <w:snapToGrid w:val="0"/>
              <w:spacing w:before="0" w:after="0" w:line="400" w:lineRule="exact"/>
              <w:textAlignment w:val="auto"/>
              <w:rPr>
                <w:rFonts w:ascii="Times New Roman"/>
                <w:b w:val="0"/>
                <w:bCs/>
                <w:color w:val="auto"/>
                <w:szCs w:val="24"/>
              </w:rPr>
            </w:pPr>
            <w:r w:rsidRPr="00B87515">
              <w:rPr>
                <w:rFonts w:ascii="Times New Roman"/>
                <w:bCs/>
                <w:color w:val="auto"/>
                <w:spacing w:val="-8"/>
                <w:szCs w:val="24"/>
              </w:rPr>
              <w:t>第</w:t>
            </w:r>
            <w:r w:rsidRPr="00B87515">
              <w:rPr>
                <w:rFonts w:ascii="Times New Roman" w:hint="eastAsia"/>
                <w:bCs/>
                <w:color w:val="auto"/>
                <w:spacing w:val="-8"/>
                <w:szCs w:val="24"/>
              </w:rPr>
              <w:t xml:space="preserve"> </w:t>
            </w:r>
            <w:r w:rsidRPr="00B87515">
              <w:rPr>
                <w:rFonts w:ascii="Times New Roman"/>
                <w:bCs/>
                <w:color w:val="auto"/>
                <w:spacing w:val="-8"/>
                <w:szCs w:val="24"/>
              </w:rPr>
              <w:t>十四</w:t>
            </w:r>
            <w:r w:rsidRPr="00B87515">
              <w:rPr>
                <w:rFonts w:ascii="Times New Roman" w:hint="eastAsia"/>
                <w:bCs/>
                <w:color w:val="auto"/>
                <w:spacing w:val="-8"/>
                <w:szCs w:val="24"/>
              </w:rPr>
              <w:t xml:space="preserve"> </w:t>
            </w:r>
            <w:r w:rsidRPr="00B87515">
              <w:rPr>
                <w:rFonts w:ascii="Times New Roman"/>
                <w:bCs/>
                <w:color w:val="auto"/>
                <w:spacing w:val="-8"/>
                <w:szCs w:val="24"/>
              </w:rPr>
              <w:t>條</w:t>
            </w:r>
          </w:p>
        </w:tc>
        <w:tc>
          <w:tcPr>
            <w:tcW w:w="4371" w:type="pct"/>
          </w:tcPr>
          <w:p w:rsidR="00E55AFB" w:rsidRPr="00B87515" w:rsidRDefault="00E55AFB" w:rsidP="00734DAA">
            <w:pPr>
              <w:topLinePunct/>
              <w:spacing w:line="400" w:lineRule="exact"/>
              <w:rPr>
                <w:rFonts w:eastAsia="標楷體"/>
                <w:b/>
                <w:bCs/>
              </w:rPr>
            </w:pPr>
            <w:r w:rsidRPr="00B87515">
              <w:rPr>
                <w:rFonts w:eastAsia="標楷體"/>
                <w:b/>
                <w:bCs/>
              </w:rPr>
              <w:t>收益分配</w:t>
            </w:r>
          </w:p>
        </w:tc>
      </w:tr>
      <w:tr w:rsidR="00E55AFB" w:rsidRPr="00B87515" w:rsidTr="00734DAA">
        <w:trPr>
          <w:trHeight w:val="61"/>
        </w:trPr>
        <w:tc>
          <w:tcPr>
            <w:tcW w:w="629" w:type="pct"/>
          </w:tcPr>
          <w:p w:rsidR="00E55AFB" w:rsidRPr="00B87515" w:rsidRDefault="00E55AFB" w:rsidP="00734DAA">
            <w:pPr>
              <w:topLinePunct/>
              <w:spacing w:line="400" w:lineRule="exact"/>
              <w:rPr>
                <w:rFonts w:eastAsia="標楷體"/>
              </w:rPr>
            </w:pPr>
          </w:p>
        </w:tc>
        <w:tc>
          <w:tcPr>
            <w:tcW w:w="4371" w:type="pct"/>
          </w:tcPr>
          <w:p w:rsidR="00E55AFB" w:rsidRPr="00B87515" w:rsidRDefault="00E55AFB" w:rsidP="00734DAA">
            <w:pPr>
              <w:topLinePunct/>
              <w:spacing w:line="400" w:lineRule="exact"/>
              <w:ind w:left="499" w:hangingChars="208" w:hanging="499"/>
              <w:rPr>
                <w:rFonts w:eastAsia="標楷體"/>
              </w:rPr>
            </w:pPr>
            <w:r w:rsidRPr="00B87515">
              <w:rPr>
                <w:rFonts w:eastAsia="標楷體" w:hint="eastAsia"/>
              </w:rPr>
              <w:t>一、</w:t>
            </w:r>
            <w:r w:rsidRPr="00B87515">
              <w:rPr>
                <w:rFonts w:eastAsia="標楷體"/>
              </w:rPr>
              <w:t>本基金之收益全部併入本基金資產，不予分配。（如不分配收益適用）</w:t>
            </w:r>
          </w:p>
        </w:tc>
      </w:tr>
      <w:tr w:rsidR="00E55AFB" w:rsidRPr="00B87515" w:rsidTr="00734DAA">
        <w:trPr>
          <w:trHeight w:val="61"/>
        </w:trPr>
        <w:tc>
          <w:tcPr>
            <w:tcW w:w="629" w:type="pct"/>
          </w:tcPr>
          <w:p w:rsidR="00E55AFB" w:rsidRPr="00B87515" w:rsidRDefault="00E55AFB" w:rsidP="00734DAA">
            <w:pPr>
              <w:topLinePunct/>
              <w:spacing w:line="400" w:lineRule="exact"/>
              <w:rPr>
                <w:rFonts w:eastAsia="標楷體"/>
              </w:rPr>
            </w:pPr>
          </w:p>
        </w:tc>
        <w:tc>
          <w:tcPr>
            <w:tcW w:w="4371" w:type="pct"/>
          </w:tcPr>
          <w:p w:rsidR="00E55AFB" w:rsidRPr="00B87515" w:rsidRDefault="00E55AFB" w:rsidP="00734DAA">
            <w:pPr>
              <w:widowControl/>
              <w:topLinePunct/>
              <w:spacing w:line="400" w:lineRule="exact"/>
              <w:ind w:leftChars="200" w:left="480" w:rightChars="-10" w:right="-24"/>
              <w:rPr>
                <w:rFonts w:eastAsia="標楷體"/>
                <w:kern w:val="0"/>
              </w:rPr>
            </w:pPr>
            <w:r w:rsidRPr="00B87515">
              <w:rPr>
                <w:rFonts w:eastAsia="標楷體"/>
                <w:kern w:val="0"/>
              </w:rPr>
              <w:t>本基金交易及投資所得之收益、權利金、現金股利、利息收入、已實現盈餘配股之股票股利面額部分、收益平準金、已實現資本利得扣除資本損失（包括已實現及未實現之資本損失）及本基金應負擔之各項成本費用後，為可分配收益。</w:t>
            </w:r>
          </w:p>
        </w:tc>
      </w:tr>
      <w:tr w:rsidR="00E55AFB" w:rsidRPr="00B87515" w:rsidTr="00734DAA">
        <w:trPr>
          <w:trHeight w:val="61"/>
        </w:trPr>
        <w:tc>
          <w:tcPr>
            <w:tcW w:w="629" w:type="pct"/>
          </w:tcPr>
          <w:p w:rsidR="00E55AFB" w:rsidRPr="00B87515" w:rsidRDefault="00E55AFB" w:rsidP="00734DAA">
            <w:pPr>
              <w:topLinePunct/>
              <w:spacing w:line="400" w:lineRule="exact"/>
              <w:rPr>
                <w:rFonts w:eastAsia="標楷體"/>
              </w:rPr>
            </w:pPr>
          </w:p>
        </w:tc>
        <w:tc>
          <w:tcPr>
            <w:tcW w:w="4371" w:type="pct"/>
          </w:tcPr>
          <w:p w:rsidR="00E55AFB" w:rsidRPr="00B87515" w:rsidRDefault="00E55AFB" w:rsidP="00734DAA">
            <w:pPr>
              <w:topLinePunct/>
              <w:spacing w:line="400" w:lineRule="exact"/>
              <w:ind w:left="499" w:hangingChars="208" w:hanging="499"/>
              <w:rPr>
                <w:rFonts w:eastAsia="標楷體"/>
              </w:rPr>
            </w:pPr>
            <w:r w:rsidRPr="00B87515">
              <w:rPr>
                <w:rFonts w:eastAsia="標楷體" w:hint="eastAsia"/>
              </w:rPr>
              <w:t>二、</w:t>
            </w:r>
            <w:r w:rsidRPr="00B87515">
              <w:rPr>
                <w:rFonts w:eastAsia="標楷體"/>
                <w:bCs/>
              </w:rPr>
              <w:t>基金收益分配以當年度之實際可分配收益餘額為正數方得分配。</w:t>
            </w:r>
            <w:r w:rsidRPr="00B87515">
              <w:rPr>
                <w:rFonts w:eastAsia="標楷體"/>
              </w:rPr>
              <w:t>本基金每受益權單位之可分配收益低於會計年度結束日每受益權單位淨資產價值百分之</w:t>
            </w:r>
            <w:r w:rsidRPr="00B87515">
              <w:rPr>
                <w:rFonts w:eastAsia="標楷體"/>
              </w:rPr>
              <w:t>____</w:t>
            </w:r>
            <w:r w:rsidRPr="00B87515">
              <w:rPr>
                <w:rFonts w:eastAsia="標楷體"/>
              </w:rPr>
              <w:t>，期貨信託公司不予分配，如每受益權單位之可分配收益超過會計年度結束日每受益權單位淨資產價值百分之</w:t>
            </w:r>
            <w:r w:rsidRPr="00B87515">
              <w:rPr>
                <w:rFonts w:eastAsia="標楷體"/>
              </w:rPr>
              <w:t>____</w:t>
            </w:r>
            <w:r w:rsidRPr="00B87515">
              <w:rPr>
                <w:rFonts w:eastAsia="標楷體"/>
              </w:rPr>
              <w:t>時，其超過部分併入以後年度之可分配收益。如投資收益之實現與取得有年度之間隔，或已實現而取得有困難之收益，於取得時分配之。</w:t>
            </w:r>
          </w:p>
        </w:tc>
      </w:tr>
      <w:tr w:rsidR="00E55AFB" w:rsidRPr="00B87515" w:rsidTr="00734DAA">
        <w:trPr>
          <w:trHeight w:val="61"/>
        </w:trPr>
        <w:tc>
          <w:tcPr>
            <w:tcW w:w="629" w:type="pct"/>
          </w:tcPr>
          <w:p w:rsidR="00E55AFB" w:rsidRPr="00B87515" w:rsidRDefault="00E55AFB" w:rsidP="00734DAA">
            <w:pPr>
              <w:topLinePunct/>
              <w:spacing w:line="400" w:lineRule="exact"/>
              <w:rPr>
                <w:rFonts w:eastAsia="標楷體"/>
              </w:rPr>
            </w:pPr>
          </w:p>
        </w:tc>
        <w:tc>
          <w:tcPr>
            <w:tcW w:w="4371" w:type="pct"/>
          </w:tcPr>
          <w:p w:rsidR="00E55AFB" w:rsidRPr="00B87515" w:rsidRDefault="00E55AFB" w:rsidP="00734DAA">
            <w:pPr>
              <w:topLinePunct/>
              <w:spacing w:line="400" w:lineRule="exact"/>
              <w:ind w:left="499" w:hangingChars="208" w:hanging="499"/>
              <w:rPr>
                <w:rFonts w:eastAsia="標楷體"/>
              </w:rPr>
            </w:pPr>
            <w:r w:rsidRPr="00B87515">
              <w:rPr>
                <w:rFonts w:eastAsia="標楷體" w:hint="eastAsia"/>
              </w:rPr>
              <w:t>三、</w:t>
            </w:r>
            <w:r w:rsidRPr="00B87515">
              <w:rPr>
                <w:rFonts w:eastAsia="標楷體"/>
              </w:rPr>
              <w:t>本基金可分配收益之分配，應於該會計年度結束後，翌年</w:t>
            </w:r>
            <w:r w:rsidRPr="00B87515">
              <w:rPr>
                <w:rFonts w:eastAsia="標楷體"/>
              </w:rPr>
              <w:t xml:space="preserve">      </w:t>
            </w:r>
            <w:r w:rsidRPr="00B87515">
              <w:rPr>
                <w:rFonts w:eastAsia="標楷體"/>
              </w:rPr>
              <w:t>月第</w:t>
            </w:r>
            <w:r w:rsidRPr="00B87515">
              <w:rPr>
                <w:rFonts w:eastAsia="標楷體"/>
              </w:rPr>
              <w:t xml:space="preserve">      </w:t>
            </w:r>
            <w:r w:rsidRPr="00B87515">
              <w:rPr>
                <w:rFonts w:eastAsia="標楷體"/>
              </w:rPr>
              <w:t>個營業日分配之，停止變更受益人名簿記載期間及分配基準日由期貨信託公司於期前公告。</w:t>
            </w:r>
          </w:p>
        </w:tc>
      </w:tr>
      <w:tr w:rsidR="00E55AFB" w:rsidRPr="00B87515" w:rsidTr="00734DAA">
        <w:trPr>
          <w:trHeight w:val="61"/>
        </w:trPr>
        <w:tc>
          <w:tcPr>
            <w:tcW w:w="629" w:type="pct"/>
          </w:tcPr>
          <w:p w:rsidR="00E55AFB" w:rsidRPr="00B87515" w:rsidRDefault="00E55AFB" w:rsidP="00734DAA">
            <w:pPr>
              <w:topLinePunct/>
              <w:spacing w:line="400" w:lineRule="exact"/>
              <w:rPr>
                <w:rFonts w:eastAsia="標楷體"/>
              </w:rPr>
            </w:pPr>
          </w:p>
        </w:tc>
        <w:tc>
          <w:tcPr>
            <w:tcW w:w="4371" w:type="pct"/>
          </w:tcPr>
          <w:p w:rsidR="00E55AFB" w:rsidRPr="00B87515" w:rsidRDefault="00E55AFB" w:rsidP="00734DAA">
            <w:pPr>
              <w:topLinePunct/>
              <w:spacing w:line="400" w:lineRule="exact"/>
              <w:ind w:left="499" w:hangingChars="208" w:hanging="499"/>
              <w:rPr>
                <w:rFonts w:eastAsia="標楷體"/>
              </w:rPr>
            </w:pPr>
            <w:r w:rsidRPr="00B87515">
              <w:rPr>
                <w:rFonts w:eastAsia="標楷體" w:hint="eastAsia"/>
              </w:rPr>
              <w:t>四、</w:t>
            </w:r>
            <w:r w:rsidRPr="00B87515">
              <w:rPr>
                <w:rFonts w:eastAsia="標楷體"/>
              </w:rPr>
              <w:t>可分配收益，應經金管會核准辦理公開發行公司之簽證會計師查核簽證後，始得分配。</w:t>
            </w:r>
          </w:p>
        </w:tc>
      </w:tr>
      <w:tr w:rsidR="00E55AFB" w:rsidRPr="00B87515" w:rsidTr="00734DAA">
        <w:trPr>
          <w:trHeight w:val="61"/>
        </w:trPr>
        <w:tc>
          <w:tcPr>
            <w:tcW w:w="629" w:type="pct"/>
          </w:tcPr>
          <w:p w:rsidR="00E55AFB" w:rsidRPr="00B87515" w:rsidRDefault="00E55AFB" w:rsidP="00734DAA">
            <w:pPr>
              <w:topLinePunct/>
              <w:spacing w:line="400" w:lineRule="exact"/>
              <w:rPr>
                <w:rFonts w:eastAsia="標楷體"/>
              </w:rPr>
            </w:pPr>
          </w:p>
        </w:tc>
        <w:tc>
          <w:tcPr>
            <w:tcW w:w="4371" w:type="pct"/>
          </w:tcPr>
          <w:p w:rsidR="00E55AFB" w:rsidRPr="00B87515" w:rsidRDefault="00E55AFB" w:rsidP="00734DAA">
            <w:pPr>
              <w:topLinePunct/>
              <w:spacing w:line="400" w:lineRule="exact"/>
              <w:ind w:left="499" w:hangingChars="208" w:hanging="499"/>
              <w:rPr>
                <w:rFonts w:eastAsia="標楷體"/>
              </w:rPr>
            </w:pPr>
            <w:r w:rsidRPr="00B87515">
              <w:rPr>
                <w:rFonts w:eastAsia="標楷體" w:hint="eastAsia"/>
              </w:rPr>
              <w:t>五、</w:t>
            </w:r>
            <w:r w:rsidRPr="00B87515">
              <w:rPr>
                <w:rFonts w:eastAsia="標楷體"/>
              </w:rPr>
              <w:t>每次分配之總金額，應由基金保管機構以「</w:t>
            </w:r>
            <w:r w:rsidRPr="00B87515">
              <w:rPr>
                <w:rFonts w:eastAsia="標楷體"/>
              </w:rPr>
              <w:t>________</w:t>
            </w:r>
            <w:r w:rsidRPr="00B87515">
              <w:rPr>
                <w:rFonts w:eastAsia="標楷體"/>
              </w:rPr>
              <w:t>基金可分配收益專戶」之名義存入獨立帳戶，不再視為本基金資產之一部分，但其所生之孳息應併入本基金。</w:t>
            </w:r>
          </w:p>
        </w:tc>
      </w:tr>
      <w:tr w:rsidR="00E55AFB" w:rsidRPr="00B87515" w:rsidTr="00734DAA">
        <w:trPr>
          <w:trHeight w:val="61"/>
        </w:trPr>
        <w:tc>
          <w:tcPr>
            <w:tcW w:w="629" w:type="pct"/>
          </w:tcPr>
          <w:p w:rsidR="00E55AFB" w:rsidRPr="00B87515" w:rsidRDefault="00E55AFB" w:rsidP="00734DAA">
            <w:pPr>
              <w:topLinePunct/>
              <w:spacing w:line="400" w:lineRule="exact"/>
              <w:rPr>
                <w:rFonts w:eastAsia="標楷體"/>
              </w:rPr>
            </w:pPr>
          </w:p>
        </w:tc>
        <w:tc>
          <w:tcPr>
            <w:tcW w:w="4371" w:type="pct"/>
          </w:tcPr>
          <w:p w:rsidR="00E55AFB" w:rsidRPr="00B87515" w:rsidRDefault="00E55AFB" w:rsidP="00734DAA">
            <w:pPr>
              <w:topLinePunct/>
              <w:spacing w:line="400" w:lineRule="exact"/>
              <w:ind w:left="499" w:hangingChars="208" w:hanging="499"/>
              <w:rPr>
                <w:rFonts w:eastAsia="標楷體"/>
              </w:rPr>
            </w:pPr>
            <w:r w:rsidRPr="00B87515">
              <w:rPr>
                <w:rFonts w:eastAsia="標楷體" w:hint="eastAsia"/>
              </w:rPr>
              <w:t>六、</w:t>
            </w:r>
            <w:r w:rsidRPr="00B87515">
              <w:rPr>
                <w:rFonts w:eastAsia="標楷體"/>
              </w:rPr>
              <w:t>可分配收益依收益分配基準日發行在外之受益權單位總數平均分配，收益分配之給付應以受益人為受款人之記名劃線禁止背書轉讓票據或匯款方式為之，期貨信託公司並應公告其計算方式及分配之金額、地點、時間及給付方式。</w:t>
            </w:r>
          </w:p>
        </w:tc>
      </w:tr>
      <w:tr w:rsidR="00E55AFB" w:rsidRPr="00B87515" w:rsidTr="00734DAA">
        <w:trPr>
          <w:trHeight w:val="61"/>
        </w:trPr>
        <w:tc>
          <w:tcPr>
            <w:tcW w:w="629" w:type="pct"/>
          </w:tcPr>
          <w:p w:rsidR="00E55AFB" w:rsidRPr="00B87515" w:rsidRDefault="00E55AFB" w:rsidP="00734DAA">
            <w:pPr>
              <w:pStyle w:val="affd"/>
              <w:topLinePunct/>
              <w:autoSpaceDE/>
              <w:autoSpaceDN/>
              <w:snapToGrid w:val="0"/>
              <w:spacing w:before="0" w:after="0" w:line="400" w:lineRule="exact"/>
              <w:textAlignment w:val="auto"/>
              <w:rPr>
                <w:rFonts w:ascii="Times New Roman"/>
                <w:b w:val="0"/>
                <w:bCs/>
                <w:color w:val="auto"/>
                <w:szCs w:val="24"/>
              </w:rPr>
            </w:pPr>
            <w:r w:rsidRPr="00B87515">
              <w:rPr>
                <w:rFonts w:ascii="Times New Roman"/>
                <w:bCs/>
                <w:color w:val="auto"/>
                <w:spacing w:val="-8"/>
                <w:szCs w:val="24"/>
              </w:rPr>
              <w:t>第</w:t>
            </w:r>
            <w:r w:rsidRPr="00B87515">
              <w:rPr>
                <w:rFonts w:ascii="Times New Roman" w:hint="eastAsia"/>
                <w:bCs/>
                <w:color w:val="auto"/>
                <w:spacing w:val="-8"/>
                <w:szCs w:val="24"/>
              </w:rPr>
              <w:t xml:space="preserve"> </w:t>
            </w:r>
            <w:r w:rsidRPr="00B87515">
              <w:rPr>
                <w:rFonts w:ascii="Times New Roman"/>
                <w:bCs/>
                <w:color w:val="auto"/>
                <w:spacing w:val="-8"/>
                <w:szCs w:val="24"/>
              </w:rPr>
              <w:t>十五</w:t>
            </w:r>
            <w:r w:rsidRPr="00B87515">
              <w:rPr>
                <w:rFonts w:ascii="Times New Roman" w:hint="eastAsia"/>
                <w:bCs/>
                <w:color w:val="auto"/>
                <w:spacing w:val="-8"/>
                <w:szCs w:val="24"/>
              </w:rPr>
              <w:t xml:space="preserve"> </w:t>
            </w:r>
            <w:r w:rsidRPr="00B87515">
              <w:rPr>
                <w:rFonts w:ascii="Times New Roman"/>
                <w:bCs/>
                <w:color w:val="auto"/>
                <w:spacing w:val="-8"/>
                <w:szCs w:val="24"/>
              </w:rPr>
              <w:t>條</w:t>
            </w:r>
          </w:p>
        </w:tc>
        <w:tc>
          <w:tcPr>
            <w:tcW w:w="4371" w:type="pct"/>
          </w:tcPr>
          <w:p w:rsidR="00E55AFB" w:rsidRPr="00B87515" w:rsidRDefault="00E55AFB" w:rsidP="00734DAA">
            <w:pPr>
              <w:topLinePunct/>
              <w:spacing w:line="400" w:lineRule="exact"/>
              <w:rPr>
                <w:rFonts w:eastAsia="標楷體"/>
                <w:b/>
                <w:bCs/>
              </w:rPr>
            </w:pPr>
            <w:r w:rsidRPr="00B87515">
              <w:rPr>
                <w:rFonts w:eastAsia="標楷體"/>
                <w:b/>
                <w:bCs/>
              </w:rPr>
              <w:t>期貨信託公司及基金保管機構之報酬</w:t>
            </w:r>
          </w:p>
        </w:tc>
      </w:tr>
      <w:tr w:rsidR="00E55AFB" w:rsidRPr="00B87515" w:rsidTr="00734DAA">
        <w:trPr>
          <w:trHeight w:val="61"/>
        </w:trPr>
        <w:tc>
          <w:tcPr>
            <w:tcW w:w="629" w:type="pct"/>
          </w:tcPr>
          <w:p w:rsidR="00E55AFB" w:rsidRPr="00B87515" w:rsidRDefault="00E55AFB" w:rsidP="00734DAA">
            <w:pPr>
              <w:topLinePunct/>
              <w:spacing w:line="400" w:lineRule="exact"/>
              <w:rPr>
                <w:rFonts w:eastAsia="標楷體"/>
              </w:rPr>
            </w:pPr>
          </w:p>
        </w:tc>
        <w:tc>
          <w:tcPr>
            <w:tcW w:w="4371" w:type="pct"/>
          </w:tcPr>
          <w:p w:rsidR="00E55AFB" w:rsidRPr="00B87515" w:rsidRDefault="00E55AFB" w:rsidP="00734DAA">
            <w:pPr>
              <w:topLinePunct/>
              <w:spacing w:line="400" w:lineRule="exact"/>
              <w:ind w:left="499" w:hangingChars="208" w:hanging="499"/>
              <w:rPr>
                <w:rFonts w:eastAsia="標楷體"/>
                <w:b/>
              </w:rPr>
            </w:pPr>
            <w:r w:rsidRPr="00B87515">
              <w:rPr>
                <w:rFonts w:eastAsia="標楷體" w:hint="eastAsia"/>
              </w:rPr>
              <w:t>一、</w:t>
            </w:r>
            <w:r w:rsidRPr="00B87515">
              <w:rPr>
                <w:rFonts w:eastAsia="標楷體"/>
              </w:rPr>
              <w:t>期貨信託公司之報酬係按</w:t>
            </w:r>
            <w:r w:rsidRPr="00B87515">
              <w:rPr>
                <w:rFonts w:eastAsia="標楷體" w:hint="eastAsia"/>
              </w:rPr>
              <w:t>本基金淨資產價值每年百分之</w:t>
            </w:r>
            <w:r w:rsidRPr="00B87515">
              <w:rPr>
                <w:rFonts w:eastAsia="標楷體"/>
              </w:rPr>
              <w:t>______</w:t>
            </w:r>
            <w:r w:rsidRPr="00B87515">
              <w:rPr>
                <w:rFonts w:eastAsia="標楷體" w:hint="eastAsia"/>
              </w:rPr>
              <w:t>（</w:t>
            </w:r>
            <w:r w:rsidRPr="00B87515">
              <w:rPr>
                <w:rFonts w:eastAsia="標楷體"/>
              </w:rPr>
              <w:t>____%</w:t>
            </w:r>
            <w:r w:rsidRPr="00B87515">
              <w:rPr>
                <w:rFonts w:eastAsia="標楷體" w:hint="eastAsia"/>
              </w:rPr>
              <w:t>）之比率，逐日累計計算，並自本基金成立日起每曆月給付乙次。</w:t>
            </w:r>
          </w:p>
        </w:tc>
      </w:tr>
      <w:tr w:rsidR="00E55AFB" w:rsidRPr="00B87515" w:rsidTr="00734DAA">
        <w:trPr>
          <w:trHeight w:val="61"/>
        </w:trPr>
        <w:tc>
          <w:tcPr>
            <w:tcW w:w="629" w:type="pct"/>
          </w:tcPr>
          <w:p w:rsidR="00E55AFB" w:rsidRPr="00B87515" w:rsidRDefault="00E55AFB" w:rsidP="00734DAA">
            <w:pPr>
              <w:topLinePunct/>
              <w:spacing w:line="400" w:lineRule="exact"/>
              <w:rPr>
                <w:rFonts w:eastAsia="標楷體"/>
              </w:rPr>
            </w:pPr>
          </w:p>
        </w:tc>
        <w:tc>
          <w:tcPr>
            <w:tcW w:w="4371" w:type="pct"/>
          </w:tcPr>
          <w:p w:rsidR="00E55AFB" w:rsidRPr="00B87515" w:rsidRDefault="00E55AFB" w:rsidP="00734DAA">
            <w:pPr>
              <w:topLinePunct/>
              <w:spacing w:line="400" w:lineRule="exact"/>
              <w:ind w:left="499" w:hangingChars="208" w:hanging="499"/>
              <w:rPr>
                <w:rFonts w:eastAsia="標楷體"/>
              </w:rPr>
            </w:pPr>
            <w:r w:rsidRPr="00B87515">
              <w:rPr>
                <w:rFonts w:eastAsia="標楷體" w:hint="eastAsia"/>
              </w:rPr>
              <w:t>二、</w:t>
            </w:r>
            <w:r w:rsidRPr="00B87515">
              <w:rPr>
                <w:rFonts w:eastAsia="標楷體"/>
              </w:rPr>
              <w:t>基金保管機構之報酬係按本基金淨資產價值每年百分之</w:t>
            </w:r>
            <w:r w:rsidRPr="00B87515">
              <w:rPr>
                <w:rFonts w:eastAsia="標楷體"/>
              </w:rPr>
              <w:t>_______</w:t>
            </w:r>
            <w:r w:rsidRPr="00B87515">
              <w:rPr>
                <w:rFonts w:eastAsia="標楷體"/>
              </w:rPr>
              <w:t>（</w:t>
            </w:r>
            <w:r w:rsidRPr="00B87515">
              <w:rPr>
                <w:rFonts w:eastAsia="標楷體"/>
              </w:rPr>
              <w:t>____%</w:t>
            </w:r>
            <w:r w:rsidRPr="00B87515">
              <w:rPr>
                <w:rFonts w:eastAsia="標楷體"/>
              </w:rPr>
              <w:t>）之比率，由期貨信託公司逐日累計計算，自本基金成立日起每曆月給付乙次。【例示</w:t>
            </w:r>
            <w:r w:rsidRPr="00B87515">
              <w:rPr>
                <w:rFonts w:eastAsia="標楷體" w:hint="eastAsia"/>
              </w:rPr>
              <w:t>：</w:t>
            </w:r>
            <w:r w:rsidRPr="00B87515">
              <w:rPr>
                <w:rFonts w:eastAsia="標楷體"/>
                <w:b/>
                <w:bCs/>
              </w:rPr>
              <w:t>保管費採固定費率者適用</w:t>
            </w:r>
            <w:r w:rsidRPr="00B87515">
              <w:rPr>
                <w:rFonts w:eastAsia="標楷體"/>
              </w:rPr>
              <w:t>】</w:t>
            </w:r>
          </w:p>
          <w:p w:rsidR="00E55AFB" w:rsidRPr="00B87515" w:rsidRDefault="00E55AFB" w:rsidP="00734DAA">
            <w:pPr>
              <w:topLinePunct/>
              <w:spacing w:line="400" w:lineRule="exact"/>
              <w:ind w:leftChars="169" w:left="407" w:hanging="1"/>
              <w:rPr>
                <w:rFonts w:eastAsia="標楷體"/>
              </w:rPr>
            </w:pPr>
            <w:r w:rsidRPr="00B87515">
              <w:rPr>
                <w:rFonts w:eastAsia="標楷體"/>
              </w:rPr>
              <w:t>基金保管機構之報酬係按本基金淨資產價值每年百分之</w:t>
            </w:r>
            <w:r w:rsidRPr="00B87515">
              <w:rPr>
                <w:rFonts w:eastAsia="標楷體"/>
              </w:rPr>
              <w:t>______</w:t>
            </w:r>
            <w:r w:rsidRPr="00B87515">
              <w:rPr>
                <w:rFonts w:eastAsia="標楷體"/>
              </w:rPr>
              <w:t>（</w:t>
            </w:r>
            <w:r w:rsidRPr="00B87515">
              <w:rPr>
                <w:rFonts w:eastAsia="標楷體"/>
              </w:rPr>
              <w:t>____%</w:t>
            </w:r>
            <w:r w:rsidRPr="00B87515">
              <w:rPr>
                <w:rFonts w:eastAsia="標楷體"/>
              </w:rPr>
              <w:t>）之比率，加上每筆交割處理費新臺幣</w:t>
            </w:r>
            <w:r w:rsidRPr="00B87515">
              <w:rPr>
                <w:rFonts w:eastAsia="標楷體"/>
              </w:rPr>
              <w:t xml:space="preserve">    </w:t>
            </w:r>
            <w:r w:rsidRPr="00B87515">
              <w:rPr>
                <w:rFonts w:eastAsia="標楷體"/>
              </w:rPr>
              <w:t>元整，由期貨信託公司逐日累計計算，自本基金成立日起每曆月給付乙次。【例示</w:t>
            </w:r>
            <w:r w:rsidRPr="00B87515">
              <w:rPr>
                <w:rFonts w:eastAsia="標楷體" w:hint="eastAsia"/>
              </w:rPr>
              <w:t>：</w:t>
            </w:r>
            <w:r w:rsidRPr="00B87515">
              <w:rPr>
                <w:rFonts w:eastAsia="標楷體"/>
                <w:b/>
                <w:bCs/>
              </w:rPr>
              <w:t>保管費採變動費率者適用</w:t>
            </w:r>
            <w:r w:rsidRPr="00B87515">
              <w:rPr>
                <w:rFonts w:eastAsia="標楷體"/>
              </w:rPr>
              <w:t>】。</w:t>
            </w:r>
          </w:p>
        </w:tc>
      </w:tr>
      <w:tr w:rsidR="00E55AFB" w:rsidRPr="00B87515" w:rsidTr="00734DAA">
        <w:trPr>
          <w:trHeight w:val="61"/>
        </w:trPr>
        <w:tc>
          <w:tcPr>
            <w:tcW w:w="629" w:type="pct"/>
          </w:tcPr>
          <w:p w:rsidR="00E55AFB" w:rsidRPr="00B87515" w:rsidRDefault="00E55AFB" w:rsidP="00734DAA">
            <w:pPr>
              <w:topLinePunct/>
              <w:spacing w:line="400" w:lineRule="exact"/>
              <w:rPr>
                <w:rFonts w:eastAsia="標楷體"/>
              </w:rPr>
            </w:pPr>
          </w:p>
        </w:tc>
        <w:tc>
          <w:tcPr>
            <w:tcW w:w="4371" w:type="pct"/>
          </w:tcPr>
          <w:p w:rsidR="00E55AFB" w:rsidRPr="00B87515" w:rsidRDefault="00E55AFB" w:rsidP="00734DAA">
            <w:pPr>
              <w:topLinePunct/>
              <w:spacing w:line="400" w:lineRule="exact"/>
              <w:ind w:left="499" w:hangingChars="208" w:hanging="499"/>
              <w:rPr>
                <w:rFonts w:eastAsia="標楷體"/>
              </w:rPr>
            </w:pPr>
            <w:r w:rsidRPr="00B87515">
              <w:rPr>
                <w:rFonts w:eastAsia="標楷體" w:hint="eastAsia"/>
              </w:rPr>
              <w:t>三、前一、二</w:t>
            </w:r>
            <w:r w:rsidRPr="00B87515">
              <w:rPr>
                <w:rFonts w:eastAsia="標楷體"/>
              </w:rPr>
              <w:t>項報酬，於次曆月五個營業日內以新臺幣自本基金撥付之。</w:t>
            </w:r>
          </w:p>
        </w:tc>
      </w:tr>
      <w:tr w:rsidR="00E55AFB" w:rsidRPr="00B87515" w:rsidTr="000F463E">
        <w:trPr>
          <w:trHeight w:val="824"/>
        </w:trPr>
        <w:tc>
          <w:tcPr>
            <w:tcW w:w="629" w:type="pct"/>
          </w:tcPr>
          <w:p w:rsidR="00E55AFB" w:rsidRPr="00B87515" w:rsidRDefault="00E55AFB" w:rsidP="00734DAA">
            <w:pPr>
              <w:topLinePunct/>
              <w:spacing w:line="400" w:lineRule="exact"/>
              <w:rPr>
                <w:rFonts w:eastAsia="標楷體"/>
                <w:b/>
                <w:bCs/>
              </w:rPr>
            </w:pPr>
          </w:p>
        </w:tc>
        <w:tc>
          <w:tcPr>
            <w:tcW w:w="4371" w:type="pct"/>
          </w:tcPr>
          <w:p w:rsidR="00E55AFB" w:rsidRPr="00B87515" w:rsidRDefault="00E55AFB" w:rsidP="00734DAA">
            <w:pPr>
              <w:topLinePunct/>
              <w:spacing w:line="400" w:lineRule="exact"/>
              <w:ind w:left="499" w:hangingChars="208" w:hanging="499"/>
              <w:rPr>
                <w:rFonts w:eastAsia="標楷體"/>
                <w:b/>
                <w:bCs/>
              </w:rPr>
            </w:pPr>
            <w:r w:rsidRPr="00B87515">
              <w:rPr>
                <w:rFonts w:eastAsia="標楷體" w:hint="eastAsia"/>
              </w:rPr>
              <w:t>四、</w:t>
            </w:r>
            <w:r w:rsidRPr="00B87515">
              <w:rPr>
                <w:rFonts w:eastAsia="標楷體"/>
              </w:rPr>
              <w:t>期貨信託公司及基金保管機構之報酬，得不經受益人會議之決議調降之。</w:t>
            </w:r>
          </w:p>
        </w:tc>
      </w:tr>
      <w:tr w:rsidR="00E55AFB" w:rsidRPr="00B87515" w:rsidTr="00734DAA">
        <w:trPr>
          <w:trHeight w:val="61"/>
        </w:trPr>
        <w:tc>
          <w:tcPr>
            <w:tcW w:w="629" w:type="pct"/>
          </w:tcPr>
          <w:p w:rsidR="00E55AFB" w:rsidRPr="00B87515" w:rsidRDefault="00E55AFB" w:rsidP="00734DAA">
            <w:pPr>
              <w:pStyle w:val="affd"/>
              <w:topLinePunct/>
              <w:autoSpaceDE/>
              <w:autoSpaceDN/>
              <w:snapToGrid w:val="0"/>
              <w:spacing w:before="0" w:after="0" w:line="400" w:lineRule="exact"/>
              <w:textAlignment w:val="auto"/>
              <w:rPr>
                <w:rFonts w:ascii="Times New Roman"/>
                <w:b w:val="0"/>
                <w:bCs/>
                <w:color w:val="auto"/>
                <w:szCs w:val="24"/>
              </w:rPr>
            </w:pPr>
            <w:r w:rsidRPr="00B87515">
              <w:rPr>
                <w:rFonts w:ascii="Times New Roman"/>
                <w:bCs/>
                <w:color w:val="auto"/>
                <w:spacing w:val="-8"/>
                <w:szCs w:val="24"/>
              </w:rPr>
              <w:t>第</w:t>
            </w:r>
            <w:bookmarkStart w:id="0" w:name="_GoBack"/>
            <w:bookmarkEnd w:id="0"/>
            <w:r w:rsidRPr="00B87515">
              <w:rPr>
                <w:rFonts w:ascii="Times New Roman" w:hint="eastAsia"/>
                <w:bCs/>
                <w:color w:val="auto"/>
                <w:spacing w:val="-8"/>
                <w:szCs w:val="24"/>
              </w:rPr>
              <w:t xml:space="preserve"> </w:t>
            </w:r>
            <w:r w:rsidRPr="00B87515">
              <w:rPr>
                <w:rFonts w:ascii="Times New Roman"/>
                <w:bCs/>
                <w:color w:val="auto"/>
                <w:spacing w:val="-8"/>
                <w:szCs w:val="24"/>
              </w:rPr>
              <w:t>十六</w:t>
            </w:r>
            <w:r w:rsidRPr="00B87515">
              <w:rPr>
                <w:rFonts w:ascii="Times New Roman" w:hint="eastAsia"/>
                <w:bCs/>
                <w:color w:val="auto"/>
                <w:spacing w:val="-8"/>
                <w:szCs w:val="24"/>
              </w:rPr>
              <w:t xml:space="preserve"> </w:t>
            </w:r>
            <w:r w:rsidRPr="00B87515">
              <w:rPr>
                <w:rFonts w:ascii="Times New Roman"/>
                <w:bCs/>
                <w:color w:val="auto"/>
                <w:spacing w:val="-8"/>
                <w:szCs w:val="24"/>
              </w:rPr>
              <w:t>條</w:t>
            </w:r>
          </w:p>
        </w:tc>
        <w:tc>
          <w:tcPr>
            <w:tcW w:w="4371" w:type="pct"/>
          </w:tcPr>
          <w:p w:rsidR="00E55AFB" w:rsidRPr="00B87515" w:rsidRDefault="00E55AFB" w:rsidP="00734DAA">
            <w:pPr>
              <w:topLinePunct/>
              <w:spacing w:line="400" w:lineRule="exact"/>
              <w:rPr>
                <w:rFonts w:eastAsia="標楷體"/>
                <w:b/>
                <w:bCs/>
              </w:rPr>
            </w:pPr>
            <w:r w:rsidRPr="00B87515">
              <w:rPr>
                <w:rFonts w:eastAsia="標楷體"/>
                <w:b/>
                <w:bCs/>
              </w:rPr>
              <w:t>受益憑證之買回</w:t>
            </w:r>
          </w:p>
        </w:tc>
      </w:tr>
      <w:tr w:rsidR="00E55AFB" w:rsidRPr="00B87515" w:rsidTr="00734DAA">
        <w:trPr>
          <w:trHeight w:val="61"/>
        </w:trPr>
        <w:tc>
          <w:tcPr>
            <w:tcW w:w="629" w:type="pct"/>
          </w:tcPr>
          <w:p w:rsidR="00E55AFB" w:rsidRPr="00B87515" w:rsidRDefault="00E55AFB" w:rsidP="00734DAA">
            <w:pPr>
              <w:topLinePunct/>
              <w:spacing w:line="400" w:lineRule="exact"/>
              <w:rPr>
                <w:rFonts w:eastAsia="標楷體"/>
              </w:rPr>
            </w:pPr>
          </w:p>
        </w:tc>
        <w:tc>
          <w:tcPr>
            <w:tcW w:w="4371" w:type="pct"/>
          </w:tcPr>
          <w:p w:rsidR="00E55AFB" w:rsidRPr="00B87515" w:rsidRDefault="00E55AFB" w:rsidP="00734DAA">
            <w:pPr>
              <w:topLinePunct/>
              <w:spacing w:line="400" w:lineRule="exact"/>
              <w:ind w:left="499" w:hangingChars="208" w:hanging="499"/>
              <w:rPr>
                <w:rFonts w:eastAsia="標楷體"/>
              </w:rPr>
            </w:pPr>
            <w:r w:rsidRPr="00B87515">
              <w:rPr>
                <w:rFonts w:eastAsia="標楷體" w:hint="eastAsia"/>
              </w:rPr>
              <w:t>一、</w:t>
            </w:r>
            <w:r w:rsidRPr="00B87515">
              <w:rPr>
                <w:rFonts w:eastAsia="標楷體"/>
              </w:rPr>
              <w:t>本基金自成立之日起</w:t>
            </w:r>
            <w:r w:rsidRPr="00B87515">
              <w:rPr>
                <w:rFonts w:eastAsia="標楷體"/>
              </w:rPr>
              <w:t>_____</w:t>
            </w:r>
            <w:r w:rsidRPr="00B87515">
              <w:rPr>
                <w:rFonts w:eastAsia="標楷體"/>
              </w:rPr>
              <w:t>日後（若為首</w:t>
            </w:r>
            <w:r w:rsidRPr="00B87515">
              <w:rPr>
                <w:rFonts w:eastAsia="標楷體" w:hint="eastAsia"/>
              </w:rPr>
              <w:t>次</w:t>
            </w:r>
            <w:r w:rsidRPr="00B87515">
              <w:rPr>
                <w:rFonts w:eastAsia="標楷體"/>
              </w:rPr>
              <w:t>募</w:t>
            </w:r>
            <w:r w:rsidRPr="00B87515">
              <w:rPr>
                <w:rFonts w:eastAsia="標楷體" w:hint="eastAsia"/>
              </w:rPr>
              <w:t>集</w:t>
            </w:r>
            <w:r w:rsidRPr="00B87515">
              <w:rPr>
                <w:rFonts w:eastAsia="標楷體"/>
              </w:rPr>
              <w:t>者，須滿</w:t>
            </w:r>
            <w:r w:rsidRPr="00B87515">
              <w:rPr>
                <w:rFonts w:eastAsia="標楷體" w:hAnsi="標楷體" w:hint="eastAsia"/>
              </w:rPr>
              <w:t>四十五日</w:t>
            </w:r>
            <w:r w:rsidRPr="00B87515">
              <w:rPr>
                <w:rFonts w:eastAsia="標楷體"/>
              </w:rPr>
              <w:t>，受益人始得申請買回），受益人得依最新公開說明書之規定，以書面或電子資料向期貨信託公司或其指定之</w:t>
            </w:r>
            <w:r w:rsidRPr="00B87515">
              <w:rPr>
                <w:rFonts w:eastAsia="標楷體" w:hint="eastAsia"/>
              </w:rPr>
              <w:t>基金銷售機構</w:t>
            </w:r>
            <w:r w:rsidRPr="00B87515">
              <w:rPr>
                <w:rFonts w:eastAsia="標楷體"/>
              </w:rPr>
              <w:t>提出買回之請求。期貨信託公司與</w:t>
            </w:r>
            <w:r w:rsidRPr="00B87515">
              <w:rPr>
                <w:rFonts w:eastAsia="標楷體" w:hint="eastAsia"/>
              </w:rPr>
              <w:t>其委任之基金銷售機構所簽訂之銷售契約</w:t>
            </w:r>
            <w:r w:rsidRPr="00B87515">
              <w:rPr>
                <w:rFonts w:eastAsia="標楷體"/>
              </w:rPr>
              <w:t>，應載明每營業日受理買回申請之截止時間及對逾時申請之認定及其處理方式，以及雙方之義務、責任及權責歸屬。受益人得請求買回受益憑證之全部或</w:t>
            </w:r>
            <w:r w:rsidRPr="00B87515">
              <w:rPr>
                <w:rFonts w:eastAsia="標楷體"/>
                <w:spacing w:val="-16"/>
              </w:rPr>
              <w:t>部分</w:t>
            </w:r>
            <w:r w:rsidRPr="00B87515">
              <w:rPr>
                <w:rFonts w:eastAsia="標楷體"/>
              </w:rPr>
              <w:t>，但受益憑證所表彰之受益權單位數不及</w:t>
            </w:r>
            <w:r w:rsidRPr="00B87515">
              <w:rPr>
                <w:rFonts w:eastAsia="標楷體"/>
              </w:rPr>
              <w:t>_____</w:t>
            </w:r>
            <w:r w:rsidRPr="00B87515">
              <w:rPr>
                <w:rFonts w:eastAsia="標楷體"/>
              </w:rPr>
              <w:t>單位者，不得請求部分買回。</w:t>
            </w:r>
          </w:p>
          <w:p w:rsidR="00E55AFB" w:rsidRPr="00B87515" w:rsidRDefault="00E55AFB" w:rsidP="00734DAA">
            <w:pPr>
              <w:widowControl/>
              <w:topLinePunct/>
              <w:spacing w:line="400" w:lineRule="exact"/>
              <w:ind w:leftChars="200" w:left="480" w:rightChars="-10" w:right="-24"/>
              <w:rPr>
                <w:rFonts w:eastAsia="標楷體"/>
              </w:rPr>
            </w:pPr>
            <w:r w:rsidRPr="00B87515">
              <w:rPr>
                <w:rFonts w:eastAsia="標楷體" w:hint="eastAsia"/>
              </w:rPr>
              <w:t>期貨信託公司應訂定其受理本基金買回申請之截止時間，除能證明受益人係於截止時間前提出買回申請者，逾時申請應視為次一營業日之交易。受理買回申請之截止時間，期貨信託公司應確實嚴格執行，並應將該資訊載明於公開說明書、相關銷售文件及期貨信託公司網站。</w:t>
            </w:r>
          </w:p>
        </w:tc>
      </w:tr>
      <w:tr w:rsidR="00E55AFB" w:rsidRPr="00B87515" w:rsidTr="00734DAA">
        <w:trPr>
          <w:trHeight w:val="61"/>
        </w:trPr>
        <w:tc>
          <w:tcPr>
            <w:tcW w:w="629" w:type="pct"/>
          </w:tcPr>
          <w:p w:rsidR="00E55AFB" w:rsidRPr="00B87515" w:rsidRDefault="00E55AFB" w:rsidP="00734DAA">
            <w:pPr>
              <w:topLinePunct/>
              <w:spacing w:line="400" w:lineRule="exact"/>
              <w:rPr>
                <w:rFonts w:eastAsia="標楷體"/>
              </w:rPr>
            </w:pPr>
          </w:p>
        </w:tc>
        <w:tc>
          <w:tcPr>
            <w:tcW w:w="4371" w:type="pct"/>
          </w:tcPr>
          <w:p w:rsidR="00E55AFB" w:rsidRPr="00B87515" w:rsidRDefault="00E55AFB" w:rsidP="00734DAA">
            <w:pPr>
              <w:topLinePunct/>
              <w:spacing w:line="400" w:lineRule="exact"/>
              <w:ind w:left="499" w:hangingChars="208" w:hanging="499"/>
              <w:rPr>
                <w:rFonts w:eastAsia="標楷體"/>
              </w:rPr>
            </w:pPr>
            <w:r w:rsidRPr="00B87515">
              <w:rPr>
                <w:rFonts w:eastAsia="標楷體" w:hint="eastAsia"/>
              </w:rPr>
              <w:t>二、</w:t>
            </w:r>
            <w:r w:rsidRPr="00B87515">
              <w:rPr>
                <w:rFonts w:eastAsia="標楷體"/>
              </w:rPr>
              <w:t>除本契約另有規定外，每受益權單位之買回價格以買回日本基金每受益權單位淨資產價值扣除買回費用計算之。</w:t>
            </w:r>
          </w:p>
        </w:tc>
      </w:tr>
      <w:tr w:rsidR="00E55AFB" w:rsidRPr="00B87515" w:rsidTr="00734DAA">
        <w:trPr>
          <w:trHeight w:val="61"/>
        </w:trPr>
        <w:tc>
          <w:tcPr>
            <w:tcW w:w="629" w:type="pct"/>
          </w:tcPr>
          <w:p w:rsidR="00E55AFB" w:rsidRPr="00B87515" w:rsidRDefault="00E55AFB" w:rsidP="00734DAA">
            <w:pPr>
              <w:topLinePunct/>
              <w:spacing w:line="400" w:lineRule="exact"/>
              <w:rPr>
                <w:rFonts w:eastAsia="標楷體"/>
              </w:rPr>
            </w:pPr>
          </w:p>
        </w:tc>
        <w:tc>
          <w:tcPr>
            <w:tcW w:w="4371" w:type="pct"/>
          </w:tcPr>
          <w:p w:rsidR="00E55AFB" w:rsidRPr="00B87515" w:rsidRDefault="00E55AFB" w:rsidP="00734DAA">
            <w:pPr>
              <w:topLinePunct/>
              <w:spacing w:line="400" w:lineRule="exact"/>
              <w:ind w:left="499" w:hangingChars="208" w:hanging="499"/>
              <w:rPr>
                <w:rFonts w:eastAsia="標楷體"/>
              </w:rPr>
            </w:pPr>
            <w:r w:rsidRPr="00B87515">
              <w:rPr>
                <w:rFonts w:eastAsia="標楷體" w:hint="eastAsia"/>
              </w:rPr>
              <w:t>三、</w:t>
            </w:r>
            <w:r w:rsidRPr="00B87515">
              <w:rPr>
                <w:rFonts w:eastAsia="標楷體"/>
              </w:rPr>
              <w:t>本基金買回費用最高不得超過本基金每受益權單位淨資產價值之百分之</w:t>
            </w:r>
            <w:r w:rsidRPr="00B87515">
              <w:rPr>
                <w:rFonts w:eastAsia="標楷體" w:hint="eastAsia"/>
              </w:rPr>
              <w:t>一</w:t>
            </w:r>
            <w:r w:rsidRPr="00B87515">
              <w:rPr>
                <w:rFonts w:eastAsia="標楷體"/>
              </w:rPr>
              <w:t>，並得由期貨信託公司在此範圍內公告後調整。本基金買回費用依最新公開說明書之規定。惟期貨信託公司為因應本契約第十七條鉅額受益憑證之買回條款所規定之事由，向金融機構辦理借款期間，受益人申請買回應支付買回價金百分之二之買回費用，買回費用應歸入本基金資產。</w:t>
            </w:r>
          </w:p>
          <w:p w:rsidR="00E55AFB" w:rsidRPr="00B87515" w:rsidRDefault="00E55AFB" w:rsidP="00734DAA">
            <w:pPr>
              <w:widowControl/>
              <w:topLinePunct/>
              <w:spacing w:line="400" w:lineRule="exact"/>
              <w:ind w:leftChars="200" w:left="480" w:rightChars="-10" w:right="-24"/>
              <w:rPr>
                <w:rFonts w:eastAsia="標楷體"/>
              </w:rPr>
            </w:pPr>
            <w:r w:rsidRPr="00B87515">
              <w:rPr>
                <w:rFonts w:eastAsia="標楷體" w:hint="eastAsia"/>
              </w:rPr>
              <w:t>期貨信託公司給付受益人買回價金時，對於從事基金短線交易之受益人，應扣除該筆交易核算之買回價金一定比例之買回費用，該買回費用應歸入基金資產。前述基金短線交易之認定標準及其買回費用之收取比例，依最新公開說明書之規定。</w:t>
            </w:r>
          </w:p>
        </w:tc>
      </w:tr>
      <w:tr w:rsidR="00E55AFB" w:rsidRPr="00B87515" w:rsidTr="00734DAA">
        <w:trPr>
          <w:trHeight w:val="61"/>
        </w:trPr>
        <w:tc>
          <w:tcPr>
            <w:tcW w:w="629" w:type="pct"/>
          </w:tcPr>
          <w:p w:rsidR="00E55AFB" w:rsidRPr="00B87515" w:rsidRDefault="00E55AFB" w:rsidP="00734DAA">
            <w:pPr>
              <w:topLinePunct/>
              <w:spacing w:line="400" w:lineRule="exact"/>
              <w:rPr>
                <w:rFonts w:eastAsia="標楷體"/>
              </w:rPr>
            </w:pPr>
          </w:p>
        </w:tc>
        <w:tc>
          <w:tcPr>
            <w:tcW w:w="4371" w:type="pct"/>
          </w:tcPr>
          <w:p w:rsidR="00E55AFB" w:rsidRPr="00B87515" w:rsidRDefault="00E55AFB" w:rsidP="00734DAA">
            <w:pPr>
              <w:topLinePunct/>
              <w:spacing w:line="400" w:lineRule="exact"/>
              <w:ind w:left="499" w:hangingChars="208" w:hanging="499"/>
              <w:rPr>
                <w:rFonts w:eastAsia="標楷體"/>
              </w:rPr>
            </w:pPr>
            <w:r w:rsidRPr="00B87515">
              <w:rPr>
                <w:rFonts w:eastAsia="標楷體" w:hint="eastAsia"/>
              </w:rPr>
              <w:t>四、</w:t>
            </w:r>
            <w:r w:rsidRPr="00B87515">
              <w:rPr>
                <w:rFonts w:eastAsia="標楷體"/>
              </w:rPr>
              <w:t>除本契約另有規定外，期貨信託公司應自買回日起五個營業日內（若投資海外，則由期貨信託公司自行訂定），指示基金保管機構以受益人為受款人之記名劃線禁止背書轉讓票據或匯款方式給付買回價金，但有從事經金管會核准非在期貨交易所進行之期貨交易者，得自買回日之次一營業日起五個營業日內，給付買回價金。</w:t>
            </w:r>
          </w:p>
        </w:tc>
      </w:tr>
      <w:tr w:rsidR="00E55AFB" w:rsidRPr="00B87515" w:rsidTr="00734DAA">
        <w:trPr>
          <w:trHeight w:val="61"/>
        </w:trPr>
        <w:tc>
          <w:tcPr>
            <w:tcW w:w="629" w:type="pct"/>
          </w:tcPr>
          <w:p w:rsidR="00E55AFB" w:rsidRPr="00B87515" w:rsidRDefault="00E55AFB" w:rsidP="00734DAA">
            <w:pPr>
              <w:topLinePunct/>
              <w:spacing w:line="400" w:lineRule="exact"/>
              <w:rPr>
                <w:rFonts w:eastAsia="標楷體"/>
              </w:rPr>
            </w:pPr>
          </w:p>
        </w:tc>
        <w:tc>
          <w:tcPr>
            <w:tcW w:w="4371" w:type="pct"/>
          </w:tcPr>
          <w:p w:rsidR="00E55AFB" w:rsidRPr="00B87515" w:rsidRDefault="00E55AFB" w:rsidP="00734DAA">
            <w:pPr>
              <w:topLinePunct/>
              <w:spacing w:line="400" w:lineRule="exact"/>
              <w:ind w:left="499" w:hangingChars="208" w:hanging="499"/>
              <w:rPr>
                <w:rFonts w:eastAsia="標楷體"/>
              </w:rPr>
            </w:pPr>
            <w:r w:rsidRPr="00B87515">
              <w:rPr>
                <w:rFonts w:eastAsia="標楷體" w:hint="eastAsia"/>
              </w:rPr>
              <w:t>五、</w:t>
            </w:r>
            <w:r w:rsidRPr="00B87515">
              <w:rPr>
                <w:rFonts w:eastAsia="標楷體"/>
              </w:rPr>
              <w:t>受益人請求買回部分受益憑證者，期貨信託公司除應依前項規定之期限給付買回價金外，並應於買回日之次一營業日起七個營業日內，辦理登錄及帳簿劃撥之作業。</w:t>
            </w:r>
          </w:p>
        </w:tc>
      </w:tr>
      <w:tr w:rsidR="00E55AFB" w:rsidRPr="00B87515" w:rsidTr="00734DAA">
        <w:trPr>
          <w:trHeight w:val="61"/>
        </w:trPr>
        <w:tc>
          <w:tcPr>
            <w:tcW w:w="629" w:type="pct"/>
          </w:tcPr>
          <w:p w:rsidR="00E55AFB" w:rsidRPr="00B87515" w:rsidRDefault="00E55AFB" w:rsidP="00734DAA">
            <w:pPr>
              <w:topLinePunct/>
              <w:spacing w:line="400" w:lineRule="exact"/>
              <w:rPr>
                <w:rFonts w:eastAsia="標楷體"/>
                <w:b/>
                <w:bCs/>
              </w:rPr>
            </w:pPr>
          </w:p>
        </w:tc>
        <w:tc>
          <w:tcPr>
            <w:tcW w:w="4371" w:type="pct"/>
          </w:tcPr>
          <w:p w:rsidR="00E55AFB" w:rsidRPr="00B87515" w:rsidRDefault="00E55AFB" w:rsidP="00734DAA">
            <w:pPr>
              <w:topLinePunct/>
              <w:spacing w:line="400" w:lineRule="exact"/>
              <w:ind w:left="499" w:hangingChars="208" w:hanging="499"/>
              <w:rPr>
                <w:rFonts w:eastAsia="標楷體"/>
                <w:b/>
                <w:bCs/>
              </w:rPr>
            </w:pPr>
            <w:r w:rsidRPr="00B87515">
              <w:rPr>
                <w:rFonts w:eastAsia="標楷體" w:hint="eastAsia"/>
              </w:rPr>
              <w:t>六、</w:t>
            </w:r>
            <w:r w:rsidRPr="00B87515">
              <w:rPr>
                <w:rFonts w:eastAsia="標楷體"/>
              </w:rPr>
              <w:t>本基金受益憑證買回價金之給付，期貨信託公司應指示基金保管機構以受益人為受款人之記名劃線禁止背書轉讓票據或匯款方式為之。給付買回價金之手續費、掛號郵費、匯費，並得自買回價金中扣除。</w:t>
            </w:r>
          </w:p>
        </w:tc>
      </w:tr>
      <w:tr w:rsidR="00E55AFB" w:rsidRPr="00B87515" w:rsidTr="00734DAA">
        <w:trPr>
          <w:trHeight w:val="61"/>
        </w:trPr>
        <w:tc>
          <w:tcPr>
            <w:tcW w:w="629" w:type="pct"/>
          </w:tcPr>
          <w:p w:rsidR="00E55AFB" w:rsidRPr="00B87515" w:rsidRDefault="00E55AFB" w:rsidP="00734DAA">
            <w:pPr>
              <w:topLinePunct/>
              <w:spacing w:line="400" w:lineRule="exact"/>
              <w:rPr>
                <w:rFonts w:eastAsia="標楷體"/>
                <w:bCs/>
              </w:rPr>
            </w:pPr>
          </w:p>
        </w:tc>
        <w:tc>
          <w:tcPr>
            <w:tcW w:w="4371" w:type="pct"/>
          </w:tcPr>
          <w:p w:rsidR="00E55AFB" w:rsidRPr="00B87515" w:rsidRDefault="00E55AFB" w:rsidP="00734DAA">
            <w:pPr>
              <w:topLinePunct/>
              <w:spacing w:line="400" w:lineRule="exact"/>
              <w:ind w:left="499" w:hangingChars="208" w:hanging="499"/>
              <w:rPr>
                <w:rFonts w:eastAsia="標楷體"/>
                <w:b/>
                <w:bCs/>
              </w:rPr>
            </w:pPr>
            <w:r w:rsidRPr="00B87515">
              <w:rPr>
                <w:rFonts w:eastAsia="標楷體" w:hint="eastAsia"/>
              </w:rPr>
              <w:t>七、基金銷售機構</w:t>
            </w:r>
            <w:r w:rsidRPr="00B87515">
              <w:rPr>
                <w:rFonts w:eastAsia="標楷體"/>
              </w:rPr>
              <w:t>得就每件買回申請酌收買回收件手續費，用以支付處理買回事務之費用。買回收件手續費不併入本基金資產。買回收件手續費依最新公開說明書之規定。</w:t>
            </w:r>
          </w:p>
        </w:tc>
      </w:tr>
      <w:tr w:rsidR="00E55AFB" w:rsidRPr="00B87515" w:rsidTr="00734DAA">
        <w:trPr>
          <w:trHeight w:val="61"/>
        </w:trPr>
        <w:tc>
          <w:tcPr>
            <w:tcW w:w="629" w:type="pct"/>
          </w:tcPr>
          <w:p w:rsidR="00E55AFB" w:rsidRPr="00B87515" w:rsidRDefault="00E55AFB" w:rsidP="00734DAA">
            <w:pPr>
              <w:topLinePunct/>
              <w:spacing w:line="400" w:lineRule="exact"/>
              <w:rPr>
                <w:rFonts w:eastAsia="標楷體"/>
                <w:bCs/>
              </w:rPr>
            </w:pPr>
          </w:p>
        </w:tc>
        <w:tc>
          <w:tcPr>
            <w:tcW w:w="4371" w:type="pct"/>
          </w:tcPr>
          <w:p w:rsidR="00E55AFB" w:rsidRPr="00B87515" w:rsidRDefault="00E55AFB" w:rsidP="00734DAA">
            <w:pPr>
              <w:topLinePunct/>
              <w:spacing w:line="400" w:lineRule="exact"/>
              <w:ind w:left="499" w:hangingChars="208" w:hanging="499"/>
              <w:rPr>
                <w:rFonts w:eastAsia="標楷體"/>
                <w:bCs/>
              </w:rPr>
            </w:pPr>
            <w:r w:rsidRPr="00B87515">
              <w:rPr>
                <w:rFonts w:eastAsia="標楷體" w:hint="eastAsia"/>
              </w:rPr>
              <w:t>八、</w:t>
            </w:r>
            <w:r w:rsidRPr="00B87515">
              <w:rPr>
                <w:rFonts w:eastAsia="標楷體"/>
              </w:rPr>
              <w:t>期貨信託公司除有本契約第十七條第一項及第十八條第一項所規定之情形外，對受益憑證買回價金之給付不得遲延，如有遲延給付之情事，應對受益人負損害賠償責任。</w:t>
            </w:r>
          </w:p>
        </w:tc>
      </w:tr>
      <w:tr w:rsidR="00E55AFB" w:rsidRPr="00B87515" w:rsidTr="00734DAA">
        <w:trPr>
          <w:trHeight w:val="61"/>
        </w:trPr>
        <w:tc>
          <w:tcPr>
            <w:tcW w:w="629" w:type="pct"/>
          </w:tcPr>
          <w:p w:rsidR="00E55AFB" w:rsidRPr="00B87515" w:rsidRDefault="00E55AFB" w:rsidP="00734DAA">
            <w:pPr>
              <w:pStyle w:val="affd"/>
              <w:topLinePunct/>
              <w:autoSpaceDE/>
              <w:autoSpaceDN/>
              <w:snapToGrid w:val="0"/>
              <w:spacing w:before="0" w:after="0" w:line="400" w:lineRule="exact"/>
              <w:textAlignment w:val="auto"/>
              <w:rPr>
                <w:rFonts w:ascii="Times New Roman"/>
                <w:b w:val="0"/>
                <w:bCs/>
                <w:color w:val="auto"/>
                <w:szCs w:val="24"/>
              </w:rPr>
            </w:pPr>
            <w:r w:rsidRPr="00B87515">
              <w:rPr>
                <w:rFonts w:ascii="Times New Roman"/>
                <w:bCs/>
                <w:color w:val="auto"/>
                <w:spacing w:val="-8"/>
                <w:szCs w:val="24"/>
              </w:rPr>
              <w:t>第</w:t>
            </w:r>
            <w:r w:rsidRPr="00B87515">
              <w:rPr>
                <w:rFonts w:ascii="Times New Roman" w:hint="eastAsia"/>
                <w:bCs/>
                <w:color w:val="auto"/>
                <w:spacing w:val="-8"/>
                <w:szCs w:val="24"/>
              </w:rPr>
              <w:t xml:space="preserve"> </w:t>
            </w:r>
            <w:r w:rsidRPr="00B87515">
              <w:rPr>
                <w:rFonts w:ascii="Times New Roman"/>
                <w:bCs/>
                <w:color w:val="auto"/>
                <w:spacing w:val="-8"/>
                <w:szCs w:val="24"/>
              </w:rPr>
              <w:t>十七</w:t>
            </w:r>
            <w:r w:rsidRPr="00B87515">
              <w:rPr>
                <w:rFonts w:ascii="Times New Roman" w:hint="eastAsia"/>
                <w:bCs/>
                <w:color w:val="auto"/>
                <w:spacing w:val="-8"/>
                <w:szCs w:val="24"/>
              </w:rPr>
              <w:t xml:space="preserve"> </w:t>
            </w:r>
            <w:r w:rsidRPr="00B87515">
              <w:rPr>
                <w:rFonts w:ascii="Times New Roman"/>
                <w:bCs/>
                <w:color w:val="auto"/>
                <w:spacing w:val="-8"/>
                <w:szCs w:val="24"/>
              </w:rPr>
              <w:t>條</w:t>
            </w:r>
          </w:p>
        </w:tc>
        <w:tc>
          <w:tcPr>
            <w:tcW w:w="4371" w:type="pct"/>
          </w:tcPr>
          <w:p w:rsidR="00E55AFB" w:rsidRPr="00B87515" w:rsidRDefault="00E55AFB" w:rsidP="00734DAA">
            <w:pPr>
              <w:topLinePunct/>
              <w:spacing w:line="400" w:lineRule="exact"/>
              <w:rPr>
                <w:rFonts w:eastAsia="標楷體"/>
                <w:b/>
                <w:bCs/>
              </w:rPr>
            </w:pPr>
            <w:r w:rsidRPr="00B87515">
              <w:rPr>
                <w:rFonts w:eastAsia="標楷體"/>
                <w:b/>
                <w:bCs/>
              </w:rPr>
              <w:t>鉅額受益憑證之買回</w:t>
            </w:r>
          </w:p>
        </w:tc>
      </w:tr>
      <w:tr w:rsidR="00E55AFB" w:rsidRPr="00B87515" w:rsidTr="00734DAA">
        <w:trPr>
          <w:trHeight w:val="61"/>
        </w:trPr>
        <w:tc>
          <w:tcPr>
            <w:tcW w:w="629" w:type="pct"/>
          </w:tcPr>
          <w:p w:rsidR="00E55AFB" w:rsidRPr="00B87515" w:rsidRDefault="00E55AFB" w:rsidP="00734DAA">
            <w:pPr>
              <w:topLinePunct/>
              <w:spacing w:line="400" w:lineRule="exact"/>
              <w:rPr>
                <w:rFonts w:eastAsia="標楷體"/>
              </w:rPr>
            </w:pPr>
          </w:p>
        </w:tc>
        <w:tc>
          <w:tcPr>
            <w:tcW w:w="4371" w:type="pct"/>
          </w:tcPr>
          <w:p w:rsidR="00E55AFB" w:rsidRPr="00B87515" w:rsidRDefault="00E55AFB" w:rsidP="00734DAA">
            <w:pPr>
              <w:topLinePunct/>
              <w:spacing w:line="400" w:lineRule="exact"/>
              <w:ind w:left="499" w:hangingChars="208" w:hanging="499"/>
              <w:rPr>
                <w:rFonts w:eastAsia="標楷體"/>
              </w:rPr>
            </w:pPr>
            <w:r w:rsidRPr="00B87515">
              <w:rPr>
                <w:rFonts w:eastAsia="標楷體" w:hint="eastAsia"/>
              </w:rPr>
              <w:t>一、</w:t>
            </w:r>
            <w:r w:rsidRPr="00B87515">
              <w:rPr>
                <w:rFonts w:eastAsia="標楷體"/>
              </w:rPr>
              <w:t>任一營業日之受益權單位買回價金總額扣除當日申購受益憑證發行價額之餘額，超過依本契約所定比率應保持之流動資產總額時，期貨信託公司得報經金管會核准後暫停計算買回價格，並延緩給付買回價金。</w:t>
            </w:r>
          </w:p>
        </w:tc>
      </w:tr>
      <w:tr w:rsidR="00E55AFB" w:rsidRPr="00B87515" w:rsidTr="00734DAA">
        <w:trPr>
          <w:trHeight w:val="61"/>
        </w:trPr>
        <w:tc>
          <w:tcPr>
            <w:tcW w:w="629" w:type="pct"/>
          </w:tcPr>
          <w:p w:rsidR="00E55AFB" w:rsidRPr="00B87515" w:rsidRDefault="00E55AFB" w:rsidP="00734DAA">
            <w:pPr>
              <w:topLinePunct/>
              <w:spacing w:line="400" w:lineRule="exact"/>
              <w:rPr>
                <w:rFonts w:eastAsia="標楷體"/>
                <w:b/>
                <w:bCs/>
              </w:rPr>
            </w:pPr>
          </w:p>
        </w:tc>
        <w:tc>
          <w:tcPr>
            <w:tcW w:w="4371" w:type="pct"/>
          </w:tcPr>
          <w:p w:rsidR="00E55AFB" w:rsidRPr="00B87515" w:rsidRDefault="00E55AFB" w:rsidP="00734DAA">
            <w:pPr>
              <w:topLinePunct/>
              <w:spacing w:line="400" w:lineRule="exact"/>
              <w:ind w:left="499" w:hangingChars="208" w:hanging="499"/>
              <w:rPr>
                <w:rFonts w:eastAsia="標楷體"/>
              </w:rPr>
            </w:pPr>
            <w:r w:rsidRPr="00B87515">
              <w:rPr>
                <w:rFonts w:eastAsia="標楷體" w:hint="eastAsia"/>
              </w:rPr>
              <w:t>二、</w:t>
            </w:r>
            <w:r w:rsidRPr="00B87515">
              <w:rPr>
                <w:rFonts w:eastAsia="標楷體"/>
              </w:rPr>
              <w:t>前項情形，期貨信託公司應以合理方式儘速處分本基金資產，以籌措足夠流動資產以支付買回價金</w:t>
            </w:r>
            <w:r w:rsidRPr="00B87515">
              <w:rPr>
                <w:rFonts w:eastAsia="標楷體" w:hint="eastAsia"/>
              </w:rPr>
              <w:t>及依本契約第十三條第二項規定比率保持流動資產</w:t>
            </w:r>
            <w:r w:rsidRPr="00B87515">
              <w:rPr>
                <w:rFonts w:eastAsia="標楷體"/>
              </w:rPr>
              <w:t>。期貨信託公司應於本基金有足夠流動資產支付全部買回價金</w:t>
            </w:r>
            <w:r w:rsidRPr="00B87515">
              <w:rPr>
                <w:rFonts w:eastAsia="標楷體" w:hint="eastAsia"/>
              </w:rPr>
              <w:t>，並能依本契約規定比率保持流動資產</w:t>
            </w:r>
            <w:r w:rsidRPr="00B87515">
              <w:rPr>
                <w:rFonts w:eastAsia="標楷體"/>
              </w:rPr>
              <w:t>之次一計算日，依該計算日之每受益權單位淨資產價值恢復計算買回價格，並自該計算日起五個營業日內，給付買回價金，但有從事經金管會核准非在期貨交易所進行之期貨交易者，得自該計算日之次一營業日起五個營業日內，給付買回價金。期貨信託公司就恢復計算本基金每受益權單位買回價格，應向金管會報備之。停止計算買回價格期間申請買回者，以恢復計算買回價格日之價格為其買回之價格。</w:t>
            </w:r>
          </w:p>
        </w:tc>
      </w:tr>
      <w:tr w:rsidR="00E55AFB" w:rsidRPr="00B87515" w:rsidTr="00734DAA">
        <w:trPr>
          <w:trHeight w:val="61"/>
        </w:trPr>
        <w:tc>
          <w:tcPr>
            <w:tcW w:w="629" w:type="pct"/>
          </w:tcPr>
          <w:p w:rsidR="00E55AFB" w:rsidRPr="00B87515" w:rsidRDefault="00E55AFB" w:rsidP="00734DAA">
            <w:pPr>
              <w:topLinePunct/>
              <w:spacing w:line="400" w:lineRule="exact"/>
              <w:rPr>
                <w:rFonts w:eastAsia="標楷體"/>
                <w:bCs/>
              </w:rPr>
            </w:pPr>
          </w:p>
        </w:tc>
        <w:tc>
          <w:tcPr>
            <w:tcW w:w="4371" w:type="pct"/>
          </w:tcPr>
          <w:p w:rsidR="00E55AFB" w:rsidRPr="00B87515" w:rsidRDefault="00E55AFB" w:rsidP="00734DAA">
            <w:pPr>
              <w:topLinePunct/>
              <w:spacing w:line="400" w:lineRule="exact"/>
              <w:ind w:left="499" w:hangingChars="208" w:hanging="499"/>
              <w:rPr>
                <w:rFonts w:eastAsia="標楷體"/>
              </w:rPr>
            </w:pPr>
            <w:r w:rsidRPr="00B87515">
              <w:rPr>
                <w:rFonts w:eastAsia="標楷體" w:hint="eastAsia"/>
              </w:rPr>
              <w:t>三、</w:t>
            </w:r>
            <w:r w:rsidRPr="00B87515">
              <w:rPr>
                <w:rFonts w:eastAsia="標楷體"/>
              </w:rPr>
              <w:t>受益人申請買回有本條第一項及第十八條第一項規定之情形時，得於暫停計算買回價格公告日（含公告日）起，向原申請買回之機構或期貨信託公司撤銷買回之申請，該撤銷買回之申請除因不可抗力情形外，應於恢復計算買回價格日前（含恢復計算買回價格日）之營業時間內到達原申請買回機構或期貨信託公司，其原買回之請求方失其效力，且不得對該撤銷買回之行為，再予撤銷。</w:t>
            </w:r>
          </w:p>
        </w:tc>
      </w:tr>
      <w:tr w:rsidR="00E55AFB" w:rsidRPr="00B87515" w:rsidTr="00734DAA">
        <w:trPr>
          <w:trHeight w:val="61"/>
        </w:trPr>
        <w:tc>
          <w:tcPr>
            <w:tcW w:w="629" w:type="pct"/>
          </w:tcPr>
          <w:p w:rsidR="00E55AFB" w:rsidRPr="00B87515" w:rsidRDefault="00E55AFB" w:rsidP="00734DAA">
            <w:pPr>
              <w:topLinePunct/>
              <w:spacing w:line="400" w:lineRule="exact"/>
              <w:rPr>
                <w:rFonts w:eastAsia="標楷體"/>
                <w:bCs/>
              </w:rPr>
            </w:pPr>
          </w:p>
        </w:tc>
        <w:tc>
          <w:tcPr>
            <w:tcW w:w="4371" w:type="pct"/>
          </w:tcPr>
          <w:p w:rsidR="00E55AFB" w:rsidRPr="00B87515" w:rsidRDefault="00E55AFB" w:rsidP="00734DAA">
            <w:pPr>
              <w:topLinePunct/>
              <w:spacing w:line="400" w:lineRule="exact"/>
              <w:ind w:left="499" w:hangingChars="208" w:hanging="499"/>
              <w:rPr>
                <w:rFonts w:eastAsia="標楷體"/>
                <w:b/>
                <w:bCs/>
              </w:rPr>
            </w:pPr>
            <w:r w:rsidRPr="00B87515">
              <w:rPr>
                <w:rFonts w:eastAsia="標楷體" w:hint="eastAsia"/>
              </w:rPr>
              <w:t>四、</w:t>
            </w:r>
            <w:r w:rsidRPr="00B87515">
              <w:rPr>
                <w:rFonts w:eastAsia="標楷體"/>
              </w:rPr>
              <w:t>本條規定之暫停及恢復計算買回價格，應依本契約第三十條規定之方式公告之。</w:t>
            </w:r>
          </w:p>
        </w:tc>
      </w:tr>
      <w:tr w:rsidR="00E55AFB" w:rsidRPr="00B87515" w:rsidTr="00734DAA">
        <w:trPr>
          <w:trHeight w:val="61"/>
        </w:trPr>
        <w:tc>
          <w:tcPr>
            <w:tcW w:w="629" w:type="pct"/>
          </w:tcPr>
          <w:p w:rsidR="00E55AFB" w:rsidRPr="00B87515" w:rsidRDefault="00E55AFB" w:rsidP="00734DAA">
            <w:pPr>
              <w:pStyle w:val="affd"/>
              <w:topLinePunct/>
              <w:autoSpaceDE/>
              <w:autoSpaceDN/>
              <w:snapToGrid w:val="0"/>
              <w:spacing w:before="0" w:after="0" w:line="400" w:lineRule="exact"/>
              <w:textAlignment w:val="auto"/>
              <w:rPr>
                <w:rFonts w:ascii="Times New Roman"/>
                <w:b w:val="0"/>
                <w:bCs/>
                <w:color w:val="auto"/>
                <w:szCs w:val="24"/>
              </w:rPr>
            </w:pPr>
            <w:r w:rsidRPr="00B87515">
              <w:rPr>
                <w:rFonts w:ascii="Times New Roman"/>
                <w:bCs/>
                <w:color w:val="auto"/>
                <w:spacing w:val="-8"/>
                <w:szCs w:val="24"/>
              </w:rPr>
              <w:t>第</w:t>
            </w:r>
            <w:r w:rsidRPr="00B87515">
              <w:rPr>
                <w:rFonts w:ascii="Times New Roman" w:hint="eastAsia"/>
                <w:bCs/>
                <w:color w:val="auto"/>
                <w:spacing w:val="-8"/>
                <w:szCs w:val="24"/>
              </w:rPr>
              <w:t xml:space="preserve"> </w:t>
            </w:r>
            <w:r w:rsidRPr="00B87515">
              <w:rPr>
                <w:rFonts w:ascii="Times New Roman"/>
                <w:bCs/>
                <w:color w:val="auto"/>
                <w:spacing w:val="-8"/>
                <w:szCs w:val="24"/>
              </w:rPr>
              <w:t>十八</w:t>
            </w:r>
            <w:r w:rsidRPr="00B87515">
              <w:rPr>
                <w:rFonts w:ascii="Times New Roman" w:hint="eastAsia"/>
                <w:bCs/>
                <w:color w:val="auto"/>
                <w:spacing w:val="-8"/>
                <w:szCs w:val="24"/>
              </w:rPr>
              <w:t xml:space="preserve"> </w:t>
            </w:r>
            <w:r w:rsidRPr="00B87515">
              <w:rPr>
                <w:rFonts w:ascii="Times New Roman"/>
                <w:bCs/>
                <w:color w:val="auto"/>
                <w:spacing w:val="-8"/>
                <w:szCs w:val="24"/>
              </w:rPr>
              <w:t>條</w:t>
            </w:r>
          </w:p>
        </w:tc>
        <w:tc>
          <w:tcPr>
            <w:tcW w:w="4371" w:type="pct"/>
          </w:tcPr>
          <w:p w:rsidR="00E55AFB" w:rsidRPr="00B87515" w:rsidRDefault="00E55AFB" w:rsidP="00734DAA">
            <w:pPr>
              <w:topLinePunct/>
              <w:spacing w:line="400" w:lineRule="exact"/>
              <w:rPr>
                <w:rFonts w:eastAsia="標楷體"/>
                <w:b/>
                <w:bCs/>
              </w:rPr>
            </w:pPr>
            <w:r w:rsidRPr="00B87515">
              <w:rPr>
                <w:rFonts w:eastAsia="標楷體"/>
                <w:b/>
                <w:bCs/>
              </w:rPr>
              <w:t>買回價格之暫停計算及買回價金之延緩給付</w:t>
            </w:r>
          </w:p>
        </w:tc>
      </w:tr>
      <w:tr w:rsidR="00E55AFB" w:rsidRPr="00B87515" w:rsidTr="00734DAA">
        <w:trPr>
          <w:trHeight w:val="61"/>
        </w:trPr>
        <w:tc>
          <w:tcPr>
            <w:tcW w:w="629" w:type="pct"/>
          </w:tcPr>
          <w:p w:rsidR="00E55AFB" w:rsidRPr="00B87515" w:rsidRDefault="00E55AFB" w:rsidP="00734DAA">
            <w:pPr>
              <w:topLinePunct/>
              <w:spacing w:line="400" w:lineRule="exact"/>
              <w:rPr>
                <w:rFonts w:eastAsia="標楷體"/>
                <w:bCs/>
              </w:rPr>
            </w:pPr>
          </w:p>
        </w:tc>
        <w:tc>
          <w:tcPr>
            <w:tcW w:w="4371" w:type="pct"/>
          </w:tcPr>
          <w:p w:rsidR="00E55AFB" w:rsidRPr="00B87515" w:rsidRDefault="00E55AFB" w:rsidP="00734DAA">
            <w:pPr>
              <w:topLinePunct/>
              <w:spacing w:line="400" w:lineRule="exact"/>
              <w:ind w:left="499" w:hangingChars="208" w:hanging="499"/>
              <w:rPr>
                <w:rFonts w:eastAsia="標楷體"/>
              </w:rPr>
            </w:pPr>
            <w:r w:rsidRPr="00B87515">
              <w:rPr>
                <w:rFonts w:eastAsia="標楷體" w:hint="eastAsia"/>
              </w:rPr>
              <w:t>一、</w:t>
            </w:r>
            <w:r w:rsidRPr="00B87515">
              <w:rPr>
                <w:rFonts w:eastAsia="標楷體"/>
              </w:rPr>
              <w:t>期貨信託公司因金管會之命令或有下列情事之一，並經金管會核准者，期貨信託公司得暫停計算買回價格，並延緩給付買回價金：</w:t>
            </w:r>
          </w:p>
          <w:p w:rsidR="00E55AFB" w:rsidRPr="00B87515" w:rsidRDefault="00E55AFB" w:rsidP="00734DAA">
            <w:pPr>
              <w:kinsoku w:val="0"/>
              <w:overflowPunct w:val="0"/>
              <w:autoSpaceDE w:val="0"/>
              <w:autoSpaceDN w:val="0"/>
              <w:spacing w:line="400" w:lineRule="exact"/>
              <w:ind w:left="664" w:hanging="438"/>
              <w:rPr>
                <w:rFonts w:eastAsia="標楷體"/>
              </w:rPr>
            </w:pPr>
            <w:r w:rsidRPr="00B87515">
              <w:rPr>
                <w:rFonts w:eastAsia="標楷體"/>
              </w:rPr>
              <w:t>(</w:t>
            </w:r>
            <w:r w:rsidRPr="00B87515">
              <w:rPr>
                <w:rFonts w:eastAsia="標楷體"/>
              </w:rPr>
              <w:t>一</w:t>
            </w:r>
            <w:r w:rsidRPr="00B87515">
              <w:rPr>
                <w:rFonts w:eastAsia="標楷體"/>
              </w:rPr>
              <w:t>)</w:t>
            </w:r>
            <w:r w:rsidRPr="00B87515">
              <w:rPr>
                <w:rFonts w:eastAsia="標楷體"/>
              </w:rPr>
              <w:t>投資所在國證券交易市場、期貨交易市場、外匯市場或其他相關市場非因例假日而停止交易；</w:t>
            </w:r>
          </w:p>
          <w:p w:rsidR="00E55AFB" w:rsidRPr="00B87515" w:rsidRDefault="00E55AFB" w:rsidP="00734DAA">
            <w:pPr>
              <w:kinsoku w:val="0"/>
              <w:overflowPunct w:val="0"/>
              <w:autoSpaceDE w:val="0"/>
              <w:autoSpaceDN w:val="0"/>
              <w:spacing w:line="400" w:lineRule="exact"/>
              <w:ind w:left="664" w:hanging="438"/>
              <w:rPr>
                <w:rFonts w:eastAsia="標楷體"/>
              </w:rPr>
            </w:pPr>
            <w:r w:rsidRPr="00B87515">
              <w:rPr>
                <w:rFonts w:eastAsia="標楷體"/>
              </w:rPr>
              <w:t>(</w:t>
            </w:r>
            <w:r w:rsidRPr="00B87515">
              <w:rPr>
                <w:rFonts w:eastAsia="標楷體"/>
              </w:rPr>
              <w:t>二</w:t>
            </w:r>
            <w:r w:rsidRPr="00B87515">
              <w:rPr>
                <w:rFonts w:eastAsia="標楷體"/>
              </w:rPr>
              <w:t>)</w:t>
            </w:r>
            <w:r w:rsidRPr="00B87515">
              <w:rPr>
                <w:rFonts w:eastAsia="標楷體"/>
              </w:rPr>
              <w:t>通常使用之通信中斷；</w:t>
            </w:r>
          </w:p>
          <w:p w:rsidR="00E55AFB" w:rsidRPr="00B87515" w:rsidRDefault="00E55AFB" w:rsidP="00734DAA">
            <w:pPr>
              <w:kinsoku w:val="0"/>
              <w:overflowPunct w:val="0"/>
              <w:autoSpaceDE w:val="0"/>
              <w:autoSpaceDN w:val="0"/>
              <w:spacing w:line="400" w:lineRule="exact"/>
              <w:ind w:left="664" w:hanging="438"/>
              <w:rPr>
                <w:rFonts w:eastAsia="標楷體"/>
              </w:rPr>
            </w:pPr>
            <w:r w:rsidRPr="00B87515">
              <w:rPr>
                <w:rFonts w:eastAsia="標楷體"/>
              </w:rPr>
              <w:t>(</w:t>
            </w:r>
            <w:r w:rsidRPr="00B87515">
              <w:rPr>
                <w:rFonts w:eastAsia="標楷體"/>
              </w:rPr>
              <w:t>三</w:t>
            </w:r>
            <w:r w:rsidRPr="00B87515">
              <w:rPr>
                <w:rFonts w:eastAsia="標楷體"/>
              </w:rPr>
              <w:t>)</w:t>
            </w:r>
            <w:r w:rsidRPr="00B87515">
              <w:rPr>
                <w:rFonts w:eastAsia="標楷體"/>
              </w:rPr>
              <w:t>因匯兌交易受限制；</w:t>
            </w:r>
          </w:p>
          <w:p w:rsidR="00E55AFB" w:rsidRPr="00B87515" w:rsidRDefault="00E55AFB" w:rsidP="00734DAA">
            <w:pPr>
              <w:kinsoku w:val="0"/>
              <w:overflowPunct w:val="0"/>
              <w:autoSpaceDE w:val="0"/>
              <w:autoSpaceDN w:val="0"/>
              <w:spacing w:line="400" w:lineRule="exact"/>
              <w:ind w:left="664" w:hanging="438"/>
              <w:rPr>
                <w:rFonts w:eastAsia="標楷體"/>
              </w:rPr>
            </w:pPr>
            <w:r w:rsidRPr="00B87515">
              <w:rPr>
                <w:rFonts w:eastAsia="標楷體"/>
              </w:rPr>
              <w:t>(</w:t>
            </w:r>
            <w:r w:rsidRPr="00B87515">
              <w:rPr>
                <w:rFonts w:eastAsia="標楷體"/>
              </w:rPr>
              <w:t>四</w:t>
            </w:r>
            <w:r w:rsidRPr="00B87515">
              <w:rPr>
                <w:rFonts w:eastAsia="標楷體"/>
              </w:rPr>
              <w:t>)</w:t>
            </w:r>
            <w:r w:rsidRPr="00B87515">
              <w:rPr>
                <w:rFonts w:eastAsia="標楷體"/>
              </w:rPr>
              <w:t>有無從收受買回請求或給付買回價金之其他特殊情事者。</w:t>
            </w:r>
          </w:p>
        </w:tc>
      </w:tr>
      <w:tr w:rsidR="00E55AFB" w:rsidRPr="00B87515" w:rsidTr="00734DAA">
        <w:trPr>
          <w:trHeight w:val="61"/>
        </w:trPr>
        <w:tc>
          <w:tcPr>
            <w:tcW w:w="629" w:type="pct"/>
          </w:tcPr>
          <w:p w:rsidR="00E55AFB" w:rsidRPr="00B87515" w:rsidRDefault="00E55AFB" w:rsidP="00734DAA">
            <w:pPr>
              <w:topLinePunct/>
              <w:spacing w:line="400" w:lineRule="exact"/>
              <w:rPr>
                <w:rFonts w:eastAsia="標楷體"/>
                <w:b/>
                <w:bCs/>
              </w:rPr>
            </w:pPr>
          </w:p>
        </w:tc>
        <w:tc>
          <w:tcPr>
            <w:tcW w:w="4371" w:type="pct"/>
          </w:tcPr>
          <w:p w:rsidR="00E55AFB" w:rsidRPr="00B87515" w:rsidRDefault="00E55AFB" w:rsidP="00734DAA">
            <w:pPr>
              <w:topLinePunct/>
              <w:spacing w:line="400" w:lineRule="exact"/>
              <w:ind w:left="499" w:hangingChars="208" w:hanging="499"/>
              <w:rPr>
                <w:rFonts w:eastAsia="標楷體"/>
                <w:b/>
                <w:bCs/>
              </w:rPr>
            </w:pPr>
            <w:r w:rsidRPr="00B87515">
              <w:rPr>
                <w:rFonts w:eastAsia="標楷體" w:hint="eastAsia"/>
              </w:rPr>
              <w:t>二、</w:t>
            </w:r>
            <w:r w:rsidRPr="00B87515">
              <w:rPr>
                <w:rFonts w:eastAsia="標楷體"/>
              </w:rPr>
              <w:t>前項所定暫停計算本基金買回價格之情事消滅後之次一營業日，期貨信託公司應即恢復計算本基金之買回價格，並依恢復計算日每受益權單位淨資產價值計算之，並自該計算日起五個營業日內給付買回價金，但有從事經金管會核准非在期貨交易所進行之期貨交易者，得自該計算日之次一營業日起五個營業日內，給付買回價金。期貨信託公司就恢復計算本基金每受益權單位買回價格，應向金管會報備之。</w:t>
            </w:r>
          </w:p>
        </w:tc>
      </w:tr>
      <w:tr w:rsidR="00E55AFB" w:rsidRPr="00B87515" w:rsidTr="00734DAA">
        <w:trPr>
          <w:trHeight w:val="61"/>
        </w:trPr>
        <w:tc>
          <w:tcPr>
            <w:tcW w:w="629" w:type="pct"/>
          </w:tcPr>
          <w:p w:rsidR="00E55AFB" w:rsidRPr="00B87515" w:rsidRDefault="00E55AFB" w:rsidP="00734DAA">
            <w:pPr>
              <w:topLinePunct/>
              <w:spacing w:line="400" w:lineRule="exact"/>
              <w:rPr>
                <w:rFonts w:eastAsia="標楷體"/>
                <w:bCs/>
              </w:rPr>
            </w:pPr>
          </w:p>
        </w:tc>
        <w:tc>
          <w:tcPr>
            <w:tcW w:w="4371" w:type="pct"/>
          </w:tcPr>
          <w:p w:rsidR="00E55AFB" w:rsidRPr="00B87515" w:rsidRDefault="00E55AFB" w:rsidP="00734DAA">
            <w:pPr>
              <w:topLinePunct/>
              <w:spacing w:line="400" w:lineRule="exact"/>
              <w:ind w:left="499" w:hangingChars="208" w:hanging="499"/>
              <w:rPr>
                <w:rFonts w:eastAsia="標楷體"/>
                <w:b/>
                <w:bCs/>
              </w:rPr>
            </w:pPr>
            <w:r w:rsidRPr="00B87515">
              <w:rPr>
                <w:rFonts w:eastAsia="標楷體" w:hint="eastAsia"/>
              </w:rPr>
              <w:t>三、</w:t>
            </w:r>
            <w:r w:rsidRPr="00B87515">
              <w:rPr>
                <w:rFonts w:eastAsia="標楷體"/>
              </w:rPr>
              <w:t>本條規定之暫停及恢復買回價格之計算，應依本契約第三十條規定之方式公告之。</w:t>
            </w:r>
          </w:p>
        </w:tc>
      </w:tr>
      <w:tr w:rsidR="00E55AFB" w:rsidRPr="00B87515" w:rsidTr="00734DAA">
        <w:trPr>
          <w:trHeight w:val="61"/>
        </w:trPr>
        <w:tc>
          <w:tcPr>
            <w:tcW w:w="629" w:type="pct"/>
          </w:tcPr>
          <w:p w:rsidR="00E55AFB" w:rsidRPr="00B87515" w:rsidRDefault="00E55AFB" w:rsidP="00734DAA">
            <w:pPr>
              <w:pStyle w:val="affd"/>
              <w:topLinePunct/>
              <w:autoSpaceDE/>
              <w:autoSpaceDN/>
              <w:snapToGrid w:val="0"/>
              <w:spacing w:before="0" w:after="0" w:line="400" w:lineRule="exact"/>
              <w:textAlignment w:val="auto"/>
              <w:rPr>
                <w:rFonts w:ascii="Times New Roman"/>
                <w:b w:val="0"/>
                <w:bCs/>
                <w:color w:val="auto"/>
                <w:szCs w:val="24"/>
              </w:rPr>
            </w:pPr>
            <w:r w:rsidRPr="00B87515">
              <w:rPr>
                <w:rFonts w:ascii="Times New Roman"/>
                <w:bCs/>
                <w:color w:val="auto"/>
                <w:spacing w:val="-8"/>
                <w:szCs w:val="24"/>
              </w:rPr>
              <w:t>第</w:t>
            </w:r>
            <w:r w:rsidRPr="00B87515">
              <w:rPr>
                <w:rFonts w:ascii="Times New Roman" w:hint="eastAsia"/>
                <w:bCs/>
                <w:color w:val="auto"/>
                <w:spacing w:val="-8"/>
                <w:szCs w:val="24"/>
              </w:rPr>
              <w:t xml:space="preserve"> </w:t>
            </w:r>
            <w:r w:rsidRPr="00B87515">
              <w:rPr>
                <w:rFonts w:ascii="Times New Roman"/>
                <w:bCs/>
                <w:color w:val="auto"/>
                <w:spacing w:val="-8"/>
                <w:szCs w:val="24"/>
              </w:rPr>
              <w:t>十九</w:t>
            </w:r>
            <w:r w:rsidRPr="00B87515">
              <w:rPr>
                <w:rFonts w:ascii="Times New Roman" w:hint="eastAsia"/>
                <w:bCs/>
                <w:color w:val="auto"/>
                <w:spacing w:val="-8"/>
                <w:szCs w:val="24"/>
              </w:rPr>
              <w:t xml:space="preserve"> </w:t>
            </w:r>
            <w:r w:rsidRPr="00B87515">
              <w:rPr>
                <w:rFonts w:ascii="Times New Roman"/>
                <w:bCs/>
                <w:color w:val="auto"/>
                <w:spacing w:val="-8"/>
                <w:szCs w:val="24"/>
              </w:rPr>
              <w:t>條</w:t>
            </w:r>
          </w:p>
        </w:tc>
        <w:tc>
          <w:tcPr>
            <w:tcW w:w="4371" w:type="pct"/>
          </w:tcPr>
          <w:p w:rsidR="00E55AFB" w:rsidRPr="00B87515" w:rsidRDefault="00E55AFB" w:rsidP="00734DAA">
            <w:pPr>
              <w:topLinePunct/>
              <w:spacing w:line="400" w:lineRule="exact"/>
              <w:rPr>
                <w:rFonts w:eastAsia="標楷體"/>
                <w:b/>
                <w:bCs/>
              </w:rPr>
            </w:pPr>
            <w:r w:rsidRPr="00B87515">
              <w:rPr>
                <w:rFonts w:eastAsia="標楷體"/>
                <w:b/>
                <w:bCs/>
              </w:rPr>
              <w:t>本基金淨資產價值之計算</w:t>
            </w:r>
          </w:p>
        </w:tc>
      </w:tr>
      <w:tr w:rsidR="00E55AFB" w:rsidRPr="00B87515" w:rsidTr="00734DAA">
        <w:trPr>
          <w:trHeight w:val="61"/>
        </w:trPr>
        <w:tc>
          <w:tcPr>
            <w:tcW w:w="629" w:type="pct"/>
          </w:tcPr>
          <w:p w:rsidR="00E55AFB" w:rsidRPr="00B87515" w:rsidRDefault="00E55AFB" w:rsidP="00734DAA">
            <w:pPr>
              <w:topLinePunct/>
              <w:spacing w:line="400" w:lineRule="exact"/>
              <w:rPr>
                <w:rFonts w:eastAsia="標楷體"/>
              </w:rPr>
            </w:pPr>
          </w:p>
        </w:tc>
        <w:tc>
          <w:tcPr>
            <w:tcW w:w="4371" w:type="pct"/>
          </w:tcPr>
          <w:p w:rsidR="00E55AFB" w:rsidRPr="00B87515" w:rsidRDefault="00E55AFB" w:rsidP="00734DAA">
            <w:pPr>
              <w:topLinePunct/>
              <w:spacing w:line="400" w:lineRule="exact"/>
              <w:rPr>
                <w:rFonts w:eastAsia="標楷體"/>
              </w:rPr>
            </w:pPr>
            <w:r w:rsidRPr="00B87515">
              <w:rPr>
                <w:rFonts w:eastAsia="標楷體" w:hint="eastAsia"/>
              </w:rPr>
              <w:t>一、</w:t>
            </w:r>
            <w:r w:rsidRPr="00B87515">
              <w:rPr>
                <w:rFonts w:eastAsia="標楷體"/>
              </w:rPr>
              <w:t>期貨信託公司應</w:t>
            </w:r>
            <w:r w:rsidRPr="00B87515">
              <w:rPr>
                <w:rFonts w:eastAsia="標楷體" w:hint="eastAsia"/>
              </w:rPr>
              <w:t>於</w:t>
            </w:r>
            <w:r w:rsidRPr="00B87515">
              <w:rPr>
                <w:rFonts w:eastAsia="標楷體"/>
              </w:rPr>
              <w:t>每</w:t>
            </w:r>
            <w:r w:rsidRPr="00B87515">
              <w:rPr>
                <w:rFonts w:eastAsia="標楷體" w:hint="eastAsia"/>
              </w:rPr>
              <w:t>一</w:t>
            </w:r>
            <w:r w:rsidRPr="00B87515">
              <w:rPr>
                <w:rFonts w:eastAsia="標楷體"/>
              </w:rPr>
              <w:t>營業日計算本基金之淨資產價值。</w:t>
            </w:r>
          </w:p>
        </w:tc>
      </w:tr>
      <w:tr w:rsidR="00E55AFB" w:rsidRPr="00B87515" w:rsidTr="00734DAA">
        <w:trPr>
          <w:trHeight w:val="470"/>
        </w:trPr>
        <w:tc>
          <w:tcPr>
            <w:tcW w:w="629" w:type="pct"/>
          </w:tcPr>
          <w:p w:rsidR="00E55AFB" w:rsidRPr="00B87515" w:rsidRDefault="00E55AFB" w:rsidP="00734DAA">
            <w:pPr>
              <w:topLinePunct/>
              <w:spacing w:line="400" w:lineRule="exact"/>
              <w:rPr>
                <w:rFonts w:eastAsia="標楷體"/>
              </w:rPr>
            </w:pPr>
          </w:p>
        </w:tc>
        <w:tc>
          <w:tcPr>
            <w:tcW w:w="4371" w:type="pct"/>
          </w:tcPr>
          <w:p w:rsidR="00E55AFB" w:rsidRPr="00B87515" w:rsidRDefault="00E55AFB" w:rsidP="00734DAA">
            <w:pPr>
              <w:topLinePunct/>
              <w:spacing w:line="400" w:lineRule="exact"/>
              <w:rPr>
                <w:rFonts w:eastAsia="標楷體"/>
              </w:rPr>
            </w:pPr>
            <w:r w:rsidRPr="00B87515">
              <w:rPr>
                <w:rFonts w:eastAsia="標楷體" w:hint="eastAsia"/>
              </w:rPr>
              <w:t>二、</w:t>
            </w:r>
            <w:r w:rsidRPr="00B87515">
              <w:rPr>
                <w:rFonts w:eastAsia="標楷體"/>
              </w:rPr>
              <w:t>本基金之淨資產價值，應依有關法令及一般公認會計原則計算之。</w:t>
            </w:r>
          </w:p>
        </w:tc>
      </w:tr>
      <w:tr w:rsidR="00E55AFB" w:rsidRPr="00B87515" w:rsidTr="00734DAA">
        <w:trPr>
          <w:trHeight w:val="61"/>
        </w:trPr>
        <w:tc>
          <w:tcPr>
            <w:tcW w:w="629" w:type="pct"/>
          </w:tcPr>
          <w:p w:rsidR="00E55AFB" w:rsidRPr="00B87515" w:rsidRDefault="00E55AFB" w:rsidP="00734DAA">
            <w:pPr>
              <w:topLinePunct/>
              <w:spacing w:line="400" w:lineRule="exact"/>
              <w:rPr>
                <w:rFonts w:eastAsia="標楷體"/>
              </w:rPr>
            </w:pPr>
          </w:p>
        </w:tc>
        <w:tc>
          <w:tcPr>
            <w:tcW w:w="4371" w:type="pct"/>
          </w:tcPr>
          <w:p w:rsidR="00E55AFB" w:rsidRPr="00B87515" w:rsidRDefault="00E55AFB" w:rsidP="00734DAA">
            <w:pPr>
              <w:topLinePunct/>
              <w:spacing w:line="400" w:lineRule="exact"/>
              <w:ind w:left="499" w:hangingChars="208" w:hanging="499"/>
              <w:rPr>
                <w:rFonts w:eastAsia="標楷體"/>
              </w:rPr>
            </w:pPr>
            <w:r w:rsidRPr="00B87515">
              <w:rPr>
                <w:rFonts w:eastAsia="標楷體" w:hint="eastAsia"/>
              </w:rPr>
              <w:t>三、</w:t>
            </w:r>
            <w:r w:rsidRPr="00B87515">
              <w:rPr>
                <w:rFonts w:eastAsia="標楷體"/>
              </w:rPr>
              <w:t>本基金淨資產價值之計算，應遵守同業公會所擬訂，並經金管會核定之</w:t>
            </w:r>
            <w:r w:rsidRPr="00B87515">
              <w:rPr>
                <w:rFonts w:eastAsia="標楷體" w:hint="eastAsia"/>
              </w:rPr>
              <w:t>「期貨信託基金資產價值計算標準」辦理之，與該計算標準有差異者，應於公開說明書揭露。</w:t>
            </w:r>
          </w:p>
        </w:tc>
      </w:tr>
      <w:tr w:rsidR="00E55AFB" w:rsidRPr="00B87515" w:rsidTr="00734DAA">
        <w:trPr>
          <w:trHeight w:val="61"/>
        </w:trPr>
        <w:tc>
          <w:tcPr>
            <w:tcW w:w="629" w:type="pct"/>
          </w:tcPr>
          <w:p w:rsidR="00E55AFB" w:rsidRPr="00B87515" w:rsidRDefault="00E55AFB" w:rsidP="00734DAA">
            <w:pPr>
              <w:pStyle w:val="affd"/>
              <w:topLinePunct/>
              <w:autoSpaceDE/>
              <w:autoSpaceDN/>
              <w:snapToGrid w:val="0"/>
              <w:spacing w:before="0" w:after="0" w:line="400" w:lineRule="exact"/>
              <w:textAlignment w:val="auto"/>
              <w:rPr>
                <w:rFonts w:ascii="Times New Roman"/>
                <w:b w:val="0"/>
                <w:bCs/>
                <w:color w:val="auto"/>
                <w:szCs w:val="24"/>
              </w:rPr>
            </w:pPr>
            <w:r w:rsidRPr="00B87515">
              <w:rPr>
                <w:rFonts w:ascii="Times New Roman"/>
                <w:bCs/>
                <w:color w:val="auto"/>
                <w:spacing w:val="-8"/>
                <w:szCs w:val="24"/>
              </w:rPr>
              <w:t>第</w:t>
            </w:r>
            <w:r w:rsidRPr="00B87515">
              <w:rPr>
                <w:rFonts w:ascii="Times New Roman" w:hint="eastAsia"/>
                <w:bCs/>
                <w:color w:val="auto"/>
                <w:spacing w:val="-8"/>
                <w:szCs w:val="24"/>
              </w:rPr>
              <w:t xml:space="preserve"> </w:t>
            </w:r>
            <w:r w:rsidRPr="00B87515">
              <w:rPr>
                <w:rFonts w:ascii="Times New Roman"/>
                <w:bCs/>
                <w:color w:val="auto"/>
                <w:spacing w:val="-8"/>
                <w:szCs w:val="24"/>
              </w:rPr>
              <w:t>二十</w:t>
            </w:r>
            <w:r w:rsidRPr="00B87515">
              <w:rPr>
                <w:rFonts w:ascii="Times New Roman" w:hint="eastAsia"/>
                <w:bCs/>
                <w:color w:val="auto"/>
                <w:spacing w:val="-8"/>
                <w:szCs w:val="24"/>
              </w:rPr>
              <w:t xml:space="preserve"> </w:t>
            </w:r>
            <w:r w:rsidRPr="00B87515">
              <w:rPr>
                <w:rFonts w:ascii="Times New Roman"/>
                <w:bCs/>
                <w:color w:val="auto"/>
                <w:spacing w:val="-8"/>
                <w:szCs w:val="24"/>
              </w:rPr>
              <w:t>條</w:t>
            </w:r>
          </w:p>
        </w:tc>
        <w:tc>
          <w:tcPr>
            <w:tcW w:w="4371" w:type="pct"/>
          </w:tcPr>
          <w:p w:rsidR="00E55AFB" w:rsidRPr="00B87515" w:rsidRDefault="00E55AFB" w:rsidP="00734DAA">
            <w:pPr>
              <w:topLinePunct/>
              <w:spacing w:line="400" w:lineRule="exact"/>
              <w:rPr>
                <w:rFonts w:eastAsia="標楷體"/>
                <w:b/>
                <w:bCs/>
              </w:rPr>
            </w:pPr>
            <w:r w:rsidRPr="00B87515">
              <w:rPr>
                <w:rFonts w:eastAsia="標楷體"/>
                <w:b/>
                <w:bCs/>
              </w:rPr>
              <w:t>每受益權單位淨資產價值之計算及公告</w:t>
            </w:r>
          </w:p>
        </w:tc>
      </w:tr>
      <w:tr w:rsidR="00E55AFB" w:rsidRPr="00B87515" w:rsidTr="00734DAA">
        <w:trPr>
          <w:trHeight w:val="61"/>
        </w:trPr>
        <w:tc>
          <w:tcPr>
            <w:tcW w:w="629" w:type="pct"/>
          </w:tcPr>
          <w:p w:rsidR="00E55AFB" w:rsidRPr="00B87515" w:rsidRDefault="00E55AFB" w:rsidP="00734DAA">
            <w:pPr>
              <w:topLinePunct/>
              <w:spacing w:line="400" w:lineRule="exact"/>
              <w:rPr>
                <w:rFonts w:eastAsia="標楷體"/>
              </w:rPr>
            </w:pPr>
          </w:p>
        </w:tc>
        <w:tc>
          <w:tcPr>
            <w:tcW w:w="4371" w:type="pct"/>
          </w:tcPr>
          <w:p w:rsidR="00E55AFB" w:rsidRPr="00B87515" w:rsidRDefault="00E55AFB" w:rsidP="00734DAA">
            <w:pPr>
              <w:topLinePunct/>
              <w:spacing w:line="400" w:lineRule="exact"/>
              <w:ind w:left="499" w:hangingChars="208" w:hanging="499"/>
              <w:rPr>
                <w:rFonts w:eastAsia="標楷體"/>
              </w:rPr>
            </w:pPr>
            <w:r w:rsidRPr="00B87515">
              <w:rPr>
                <w:rFonts w:eastAsia="標楷體" w:hint="eastAsia"/>
              </w:rPr>
              <w:t>一、</w:t>
            </w:r>
            <w:r w:rsidRPr="00B87515">
              <w:rPr>
                <w:rFonts w:eastAsia="標楷體"/>
              </w:rPr>
              <w:t>每受益權單位之淨資產價值，以計算日之本基金淨資產價值，除以已發行在外受益權單位總數計算至新臺幣分（即元以下小數點第二位），不滿壹分者，四捨五入。</w:t>
            </w:r>
          </w:p>
        </w:tc>
      </w:tr>
      <w:tr w:rsidR="00E55AFB" w:rsidRPr="00B87515" w:rsidTr="00734DAA">
        <w:trPr>
          <w:trHeight w:val="61"/>
        </w:trPr>
        <w:tc>
          <w:tcPr>
            <w:tcW w:w="629" w:type="pct"/>
          </w:tcPr>
          <w:p w:rsidR="00E55AFB" w:rsidRPr="00B87515" w:rsidRDefault="00E55AFB" w:rsidP="00734DAA">
            <w:pPr>
              <w:topLinePunct/>
              <w:spacing w:line="400" w:lineRule="exact"/>
              <w:rPr>
                <w:rFonts w:eastAsia="標楷體"/>
                <w:bCs/>
              </w:rPr>
            </w:pPr>
          </w:p>
        </w:tc>
        <w:tc>
          <w:tcPr>
            <w:tcW w:w="4371" w:type="pct"/>
          </w:tcPr>
          <w:p w:rsidR="00E55AFB" w:rsidRPr="00B87515" w:rsidRDefault="00E55AFB" w:rsidP="00734DAA">
            <w:pPr>
              <w:topLinePunct/>
              <w:spacing w:line="400" w:lineRule="exact"/>
              <w:ind w:left="499" w:hangingChars="208" w:hanging="499"/>
              <w:rPr>
                <w:rFonts w:eastAsia="標楷體"/>
                <w:bCs/>
              </w:rPr>
            </w:pPr>
            <w:r w:rsidRPr="00B87515">
              <w:rPr>
                <w:rFonts w:eastAsia="標楷體" w:hint="eastAsia"/>
              </w:rPr>
              <w:t>二、</w:t>
            </w:r>
            <w:r w:rsidRPr="00B87515">
              <w:rPr>
                <w:rFonts w:eastAsia="標楷體"/>
              </w:rPr>
              <w:t>期貨信託公司應於每營業日公告前一營業日本基金每受益權單位之淨資產價值。期貨信託公司不能依前述規定辦理時，應經金管會之同意，並於公開說明書揭露</w:t>
            </w:r>
            <w:r w:rsidRPr="00B87515">
              <w:rPr>
                <w:rFonts w:eastAsia="標楷體" w:hint="eastAsia"/>
              </w:rPr>
              <w:t>無法每日公告之原因</w:t>
            </w:r>
            <w:r w:rsidRPr="00B87515">
              <w:rPr>
                <w:rFonts w:eastAsia="標楷體"/>
              </w:rPr>
              <w:t>及計算本基金每受益權單位淨資產價值之方式。</w:t>
            </w:r>
          </w:p>
        </w:tc>
      </w:tr>
      <w:tr w:rsidR="00E55AFB" w:rsidRPr="00B87515" w:rsidTr="00734DAA">
        <w:trPr>
          <w:trHeight w:val="61"/>
        </w:trPr>
        <w:tc>
          <w:tcPr>
            <w:tcW w:w="629" w:type="pct"/>
          </w:tcPr>
          <w:p w:rsidR="00E55AFB" w:rsidRPr="00B87515" w:rsidRDefault="00E55AFB" w:rsidP="00734DAA">
            <w:pPr>
              <w:pStyle w:val="affd"/>
              <w:topLinePunct/>
              <w:autoSpaceDE/>
              <w:autoSpaceDN/>
              <w:snapToGrid w:val="0"/>
              <w:spacing w:before="0" w:after="0" w:line="400" w:lineRule="exact"/>
              <w:textAlignment w:val="auto"/>
              <w:rPr>
                <w:rFonts w:ascii="Times New Roman"/>
                <w:bCs/>
                <w:color w:val="auto"/>
                <w:spacing w:val="-8"/>
                <w:szCs w:val="24"/>
              </w:rPr>
            </w:pPr>
            <w:r w:rsidRPr="00B87515">
              <w:rPr>
                <w:rFonts w:ascii="Times New Roman"/>
                <w:bCs/>
                <w:color w:val="auto"/>
                <w:spacing w:val="-8"/>
                <w:szCs w:val="24"/>
              </w:rPr>
              <w:t>第二十一條</w:t>
            </w:r>
          </w:p>
        </w:tc>
        <w:tc>
          <w:tcPr>
            <w:tcW w:w="4371" w:type="pct"/>
          </w:tcPr>
          <w:p w:rsidR="00E55AFB" w:rsidRPr="00B87515" w:rsidRDefault="00E55AFB" w:rsidP="00734DAA">
            <w:pPr>
              <w:topLinePunct/>
              <w:spacing w:line="400" w:lineRule="exact"/>
              <w:rPr>
                <w:rFonts w:eastAsia="標楷體"/>
                <w:b/>
                <w:bCs/>
              </w:rPr>
            </w:pPr>
            <w:r w:rsidRPr="00B87515">
              <w:rPr>
                <w:rFonts w:eastAsia="標楷體"/>
                <w:b/>
                <w:bCs/>
              </w:rPr>
              <w:t>期貨信託公司之更換</w:t>
            </w:r>
          </w:p>
        </w:tc>
      </w:tr>
      <w:tr w:rsidR="00E55AFB" w:rsidRPr="00B87515" w:rsidTr="00734DAA">
        <w:trPr>
          <w:trHeight w:val="61"/>
        </w:trPr>
        <w:tc>
          <w:tcPr>
            <w:tcW w:w="629" w:type="pct"/>
          </w:tcPr>
          <w:p w:rsidR="00E55AFB" w:rsidRPr="00B87515" w:rsidRDefault="00E55AFB" w:rsidP="00734DAA">
            <w:pPr>
              <w:topLinePunct/>
              <w:spacing w:line="400" w:lineRule="exact"/>
              <w:rPr>
                <w:rFonts w:eastAsia="標楷體"/>
              </w:rPr>
            </w:pPr>
          </w:p>
        </w:tc>
        <w:tc>
          <w:tcPr>
            <w:tcW w:w="4371" w:type="pct"/>
          </w:tcPr>
          <w:p w:rsidR="00E55AFB" w:rsidRPr="00B87515" w:rsidRDefault="00E55AFB" w:rsidP="00734DAA">
            <w:pPr>
              <w:topLinePunct/>
              <w:spacing w:line="400" w:lineRule="exact"/>
              <w:ind w:left="499" w:hangingChars="208" w:hanging="499"/>
              <w:rPr>
                <w:rFonts w:eastAsia="標楷體"/>
              </w:rPr>
            </w:pPr>
            <w:r w:rsidRPr="00B87515">
              <w:rPr>
                <w:rFonts w:eastAsia="標楷體" w:hint="eastAsia"/>
              </w:rPr>
              <w:t>一、</w:t>
            </w:r>
            <w:r w:rsidRPr="00B87515">
              <w:rPr>
                <w:rFonts w:eastAsia="標楷體"/>
              </w:rPr>
              <w:t>有下列情事之一者，經金管會核准後，更換期貨信託公司：</w:t>
            </w:r>
          </w:p>
          <w:p w:rsidR="00E55AFB" w:rsidRPr="00B87515" w:rsidRDefault="00E55AFB" w:rsidP="00734DAA">
            <w:pPr>
              <w:kinsoku w:val="0"/>
              <w:overflowPunct w:val="0"/>
              <w:autoSpaceDE w:val="0"/>
              <w:autoSpaceDN w:val="0"/>
              <w:spacing w:line="400" w:lineRule="exact"/>
              <w:ind w:left="664" w:hanging="438"/>
              <w:rPr>
                <w:rFonts w:eastAsia="標楷體"/>
              </w:rPr>
            </w:pPr>
            <w:r w:rsidRPr="00B87515">
              <w:rPr>
                <w:rFonts w:eastAsia="標楷體"/>
              </w:rPr>
              <w:t>(</w:t>
            </w:r>
            <w:r w:rsidRPr="00B87515">
              <w:rPr>
                <w:rFonts w:eastAsia="標楷體"/>
              </w:rPr>
              <w:t>一</w:t>
            </w:r>
            <w:r w:rsidRPr="00B87515">
              <w:rPr>
                <w:rFonts w:eastAsia="標楷體"/>
              </w:rPr>
              <w:t>)</w:t>
            </w:r>
            <w:r w:rsidRPr="00B87515">
              <w:rPr>
                <w:rFonts w:eastAsia="標楷體"/>
              </w:rPr>
              <w:t>受益人會議決議更換期貨信託公司者；</w:t>
            </w:r>
          </w:p>
          <w:p w:rsidR="00E55AFB" w:rsidRPr="00B87515" w:rsidRDefault="00E55AFB" w:rsidP="00734DAA">
            <w:pPr>
              <w:kinsoku w:val="0"/>
              <w:overflowPunct w:val="0"/>
              <w:autoSpaceDE w:val="0"/>
              <w:autoSpaceDN w:val="0"/>
              <w:spacing w:line="400" w:lineRule="exact"/>
              <w:ind w:left="664" w:hanging="438"/>
              <w:rPr>
                <w:rFonts w:eastAsia="標楷體"/>
              </w:rPr>
            </w:pPr>
            <w:r w:rsidRPr="00B87515">
              <w:rPr>
                <w:rFonts w:eastAsia="標楷體"/>
              </w:rPr>
              <w:t>(</w:t>
            </w:r>
            <w:r w:rsidRPr="00B87515">
              <w:rPr>
                <w:rFonts w:eastAsia="標楷體"/>
              </w:rPr>
              <w:t>二</w:t>
            </w:r>
            <w:r w:rsidRPr="00B87515">
              <w:rPr>
                <w:rFonts w:eastAsia="標楷體"/>
              </w:rPr>
              <w:t>)</w:t>
            </w:r>
            <w:r w:rsidRPr="00B87515">
              <w:rPr>
                <w:rFonts w:eastAsia="標楷體"/>
              </w:rPr>
              <w:t>金管會基於公益或受益人之利益，以命令更換者；</w:t>
            </w:r>
          </w:p>
          <w:p w:rsidR="00E55AFB" w:rsidRPr="00B87515" w:rsidRDefault="00E55AFB" w:rsidP="00734DAA">
            <w:pPr>
              <w:kinsoku w:val="0"/>
              <w:overflowPunct w:val="0"/>
              <w:autoSpaceDE w:val="0"/>
              <w:autoSpaceDN w:val="0"/>
              <w:spacing w:line="400" w:lineRule="exact"/>
              <w:ind w:left="664" w:hanging="438"/>
              <w:rPr>
                <w:rFonts w:eastAsia="標楷體"/>
              </w:rPr>
            </w:pPr>
            <w:r w:rsidRPr="00B87515">
              <w:rPr>
                <w:rFonts w:eastAsia="標楷體"/>
              </w:rPr>
              <w:t>(</w:t>
            </w:r>
            <w:r w:rsidRPr="00B87515">
              <w:rPr>
                <w:rFonts w:eastAsia="標楷體"/>
              </w:rPr>
              <w:t>三</w:t>
            </w:r>
            <w:r w:rsidRPr="00B87515">
              <w:rPr>
                <w:rFonts w:eastAsia="標楷體"/>
              </w:rPr>
              <w:t>)</w:t>
            </w:r>
            <w:r w:rsidRPr="00B87515">
              <w:rPr>
                <w:rFonts w:eastAsia="標楷體"/>
              </w:rPr>
              <w:t>期貨信託公司經理本基金顯然不善，經金管會命令其將本基金移轉於經金管會指定之其他期貨信託事業經理者；</w:t>
            </w:r>
          </w:p>
          <w:p w:rsidR="00E55AFB" w:rsidRPr="00B87515" w:rsidRDefault="00E55AFB" w:rsidP="00734DAA">
            <w:pPr>
              <w:kinsoku w:val="0"/>
              <w:overflowPunct w:val="0"/>
              <w:autoSpaceDE w:val="0"/>
              <w:autoSpaceDN w:val="0"/>
              <w:spacing w:line="400" w:lineRule="exact"/>
              <w:ind w:left="664" w:hanging="438"/>
              <w:rPr>
                <w:rFonts w:eastAsia="標楷體"/>
              </w:rPr>
            </w:pPr>
            <w:r w:rsidRPr="00B87515">
              <w:rPr>
                <w:rFonts w:eastAsia="標楷體"/>
              </w:rPr>
              <w:t>(</w:t>
            </w:r>
            <w:r w:rsidRPr="00B87515">
              <w:rPr>
                <w:rFonts w:eastAsia="標楷體"/>
              </w:rPr>
              <w:t>四</w:t>
            </w:r>
            <w:r w:rsidRPr="00B87515">
              <w:rPr>
                <w:rFonts w:eastAsia="標楷體"/>
              </w:rPr>
              <w:t>)</w:t>
            </w:r>
            <w:r w:rsidRPr="00B87515">
              <w:rPr>
                <w:rFonts w:eastAsia="標楷體"/>
              </w:rPr>
              <w:t>期貨信託公司有破產、解散、停業、歇業、撤銷或廢止許可等事由，不能繼續擔任本基金期貨信託公司之職務者。</w:t>
            </w:r>
          </w:p>
        </w:tc>
      </w:tr>
      <w:tr w:rsidR="00E55AFB" w:rsidRPr="00B87515" w:rsidTr="00734DAA">
        <w:trPr>
          <w:trHeight w:val="61"/>
        </w:trPr>
        <w:tc>
          <w:tcPr>
            <w:tcW w:w="629" w:type="pct"/>
          </w:tcPr>
          <w:p w:rsidR="00E55AFB" w:rsidRPr="00B87515" w:rsidRDefault="00E55AFB" w:rsidP="00734DAA">
            <w:pPr>
              <w:topLinePunct/>
              <w:spacing w:line="400" w:lineRule="exact"/>
              <w:rPr>
                <w:rFonts w:eastAsia="標楷體"/>
                <w:bCs/>
              </w:rPr>
            </w:pPr>
          </w:p>
        </w:tc>
        <w:tc>
          <w:tcPr>
            <w:tcW w:w="4371" w:type="pct"/>
          </w:tcPr>
          <w:p w:rsidR="00E55AFB" w:rsidRPr="00B87515" w:rsidRDefault="00E55AFB" w:rsidP="00734DAA">
            <w:pPr>
              <w:topLinePunct/>
              <w:spacing w:line="400" w:lineRule="exact"/>
              <w:ind w:left="499" w:hangingChars="208" w:hanging="499"/>
              <w:rPr>
                <w:rFonts w:eastAsia="標楷體"/>
              </w:rPr>
            </w:pPr>
            <w:r w:rsidRPr="00B87515">
              <w:rPr>
                <w:rFonts w:eastAsia="標楷體" w:hint="eastAsia"/>
              </w:rPr>
              <w:t>二、</w:t>
            </w:r>
            <w:r w:rsidRPr="00B87515">
              <w:rPr>
                <w:rFonts w:eastAsia="標楷體"/>
              </w:rPr>
              <w:t>期貨信託公司之職務應自交接完成日起，由金管會核准承受之其他期貨信託事業或由金管會命令移轉之其他期貨信託事業承受之，期貨信託公司之職務自交接完成日起解除，期貨信託公司依本契約所負之責任自交接完成日起屆滿兩年之日自動解除，但應由期貨信託公司負責之事由在上述兩年期限內已發現並通知期貨信託公司或已請求或已起訴者，不在此限。</w:t>
            </w:r>
          </w:p>
        </w:tc>
      </w:tr>
      <w:tr w:rsidR="00E55AFB" w:rsidRPr="00B87515" w:rsidTr="00734DAA">
        <w:trPr>
          <w:trHeight w:val="61"/>
        </w:trPr>
        <w:tc>
          <w:tcPr>
            <w:tcW w:w="629" w:type="pct"/>
          </w:tcPr>
          <w:p w:rsidR="00E55AFB" w:rsidRPr="00B87515" w:rsidRDefault="00E55AFB" w:rsidP="00734DAA">
            <w:pPr>
              <w:topLinePunct/>
              <w:spacing w:line="400" w:lineRule="exact"/>
              <w:rPr>
                <w:rFonts w:eastAsia="標楷體"/>
                <w:bCs/>
              </w:rPr>
            </w:pPr>
          </w:p>
        </w:tc>
        <w:tc>
          <w:tcPr>
            <w:tcW w:w="4371" w:type="pct"/>
          </w:tcPr>
          <w:p w:rsidR="00E55AFB" w:rsidRPr="00B87515" w:rsidRDefault="00E55AFB" w:rsidP="00734DAA">
            <w:pPr>
              <w:topLinePunct/>
              <w:spacing w:line="400" w:lineRule="exact"/>
              <w:ind w:left="499" w:hangingChars="208" w:hanging="499"/>
              <w:rPr>
                <w:rFonts w:eastAsia="標楷體"/>
              </w:rPr>
            </w:pPr>
            <w:r w:rsidRPr="00B87515">
              <w:rPr>
                <w:rFonts w:eastAsia="標楷體" w:hint="eastAsia"/>
              </w:rPr>
              <w:t>三、</w:t>
            </w:r>
            <w:r w:rsidRPr="00B87515">
              <w:rPr>
                <w:rFonts w:eastAsia="標楷體"/>
              </w:rPr>
              <w:t>更換後之新期貨信託公司，即為本契約當事人，本契約期貨信託公司之權利及義務由新期貨信託公司概括承受及負擔。</w:t>
            </w:r>
          </w:p>
        </w:tc>
      </w:tr>
      <w:tr w:rsidR="00E55AFB" w:rsidRPr="00B87515" w:rsidTr="000F463E">
        <w:trPr>
          <w:trHeight w:val="896"/>
        </w:trPr>
        <w:tc>
          <w:tcPr>
            <w:tcW w:w="629" w:type="pct"/>
          </w:tcPr>
          <w:p w:rsidR="00E55AFB" w:rsidRPr="00B87515" w:rsidRDefault="00E55AFB" w:rsidP="00734DAA">
            <w:pPr>
              <w:topLinePunct/>
              <w:spacing w:line="400" w:lineRule="exact"/>
              <w:rPr>
                <w:rFonts w:eastAsia="標楷體"/>
                <w:bCs/>
              </w:rPr>
            </w:pPr>
          </w:p>
        </w:tc>
        <w:tc>
          <w:tcPr>
            <w:tcW w:w="4371" w:type="pct"/>
          </w:tcPr>
          <w:p w:rsidR="00E55AFB" w:rsidRPr="00B87515" w:rsidRDefault="00E55AFB" w:rsidP="00734DAA">
            <w:pPr>
              <w:topLinePunct/>
              <w:spacing w:line="400" w:lineRule="exact"/>
              <w:rPr>
                <w:rFonts w:eastAsia="標楷體"/>
                <w:b/>
                <w:bCs/>
              </w:rPr>
            </w:pPr>
            <w:r w:rsidRPr="00B87515">
              <w:rPr>
                <w:rFonts w:eastAsia="標楷體" w:hint="eastAsia"/>
              </w:rPr>
              <w:t>四、</w:t>
            </w:r>
            <w:r w:rsidRPr="00B87515">
              <w:rPr>
                <w:rFonts w:eastAsia="標楷體"/>
              </w:rPr>
              <w:t>期貨信託公司之承受或移轉，應由承受之期貨信託公司公告之。</w:t>
            </w:r>
          </w:p>
        </w:tc>
      </w:tr>
      <w:tr w:rsidR="00E55AFB" w:rsidRPr="00B87515" w:rsidTr="00734DAA">
        <w:trPr>
          <w:trHeight w:val="61"/>
        </w:trPr>
        <w:tc>
          <w:tcPr>
            <w:tcW w:w="629" w:type="pct"/>
          </w:tcPr>
          <w:p w:rsidR="00E55AFB" w:rsidRPr="00B87515" w:rsidRDefault="00E55AFB" w:rsidP="00734DAA">
            <w:pPr>
              <w:pStyle w:val="affd"/>
              <w:topLinePunct/>
              <w:autoSpaceDE/>
              <w:autoSpaceDN/>
              <w:snapToGrid w:val="0"/>
              <w:spacing w:before="0" w:after="0" w:line="400" w:lineRule="exact"/>
              <w:textAlignment w:val="auto"/>
              <w:rPr>
                <w:rFonts w:ascii="Times New Roman"/>
                <w:b w:val="0"/>
                <w:bCs/>
                <w:color w:val="auto"/>
                <w:szCs w:val="24"/>
              </w:rPr>
            </w:pPr>
            <w:r w:rsidRPr="00B87515">
              <w:rPr>
                <w:rFonts w:ascii="Times New Roman"/>
                <w:bCs/>
                <w:color w:val="auto"/>
                <w:spacing w:val="-8"/>
                <w:szCs w:val="24"/>
              </w:rPr>
              <w:t>第二十二條</w:t>
            </w:r>
          </w:p>
        </w:tc>
        <w:tc>
          <w:tcPr>
            <w:tcW w:w="4371" w:type="pct"/>
          </w:tcPr>
          <w:p w:rsidR="00E55AFB" w:rsidRPr="00B87515" w:rsidRDefault="00E55AFB" w:rsidP="00734DAA">
            <w:pPr>
              <w:topLinePunct/>
              <w:spacing w:line="400" w:lineRule="exact"/>
              <w:rPr>
                <w:rFonts w:eastAsia="標楷體"/>
                <w:b/>
                <w:bCs/>
              </w:rPr>
            </w:pPr>
            <w:r w:rsidRPr="00B87515">
              <w:rPr>
                <w:rFonts w:eastAsia="標楷體"/>
                <w:b/>
                <w:bCs/>
              </w:rPr>
              <w:t>基金保管機構之更換</w:t>
            </w:r>
          </w:p>
        </w:tc>
      </w:tr>
      <w:tr w:rsidR="00E55AFB" w:rsidRPr="00B87515" w:rsidTr="00734DAA">
        <w:trPr>
          <w:trHeight w:val="61"/>
        </w:trPr>
        <w:tc>
          <w:tcPr>
            <w:tcW w:w="629" w:type="pct"/>
          </w:tcPr>
          <w:p w:rsidR="00E55AFB" w:rsidRPr="00B87515" w:rsidRDefault="00E55AFB" w:rsidP="00734DAA">
            <w:pPr>
              <w:topLinePunct/>
              <w:spacing w:line="400" w:lineRule="exact"/>
              <w:rPr>
                <w:rFonts w:eastAsia="標楷體"/>
              </w:rPr>
            </w:pPr>
          </w:p>
        </w:tc>
        <w:tc>
          <w:tcPr>
            <w:tcW w:w="4371" w:type="pct"/>
          </w:tcPr>
          <w:p w:rsidR="00E55AFB" w:rsidRPr="00B87515" w:rsidRDefault="00E55AFB" w:rsidP="00734DAA">
            <w:pPr>
              <w:kinsoku w:val="0"/>
              <w:overflowPunct w:val="0"/>
              <w:autoSpaceDE w:val="0"/>
              <w:autoSpaceDN w:val="0"/>
              <w:spacing w:line="400" w:lineRule="exact"/>
              <w:rPr>
                <w:rFonts w:eastAsia="標楷體"/>
              </w:rPr>
            </w:pPr>
            <w:r w:rsidRPr="00B87515">
              <w:rPr>
                <w:rFonts w:eastAsia="標楷體" w:hint="eastAsia"/>
              </w:rPr>
              <w:t>一、</w:t>
            </w:r>
            <w:r w:rsidRPr="00B87515">
              <w:rPr>
                <w:rFonts w:eastAsia="標楷體"/>
              </w:rPr>
              <w:t>有下列情事之一者，經金管會核准後，更換基金保管機構：</w:t>
            </w:r>
          </w:p>
          <w:p w:rsidR="00E55AFB" w:rsidRPr="00B87515" w:rsidRDefault="00E55AFB" w:rsidP="00734DAA">
            <w:pPr>
              <w:kinsoku w:val="0"/>
              <w:overflowPunct w:val="0"/>
              <w:autoSpaceDE w:val="0"/>
              <w:autoSpaceDN w:val="0"/>
              <w:spacing w:line="400" w:lineRule="exact"/>
              <w:ind w:left="664" w:hanging="437"/>
              <w:jc w:val="both"/>
              <w:rPr>
                <w:rFonts w:eastAsia="標楷體"/>
              </w:rPr>
            </w:pPr>
            <w:r w:rsidRPr="00B87515">
              <w:rPr>
                <w:rFonts w:eastAsia="標楷體"/>
              </w:rPr>
              <w:t>(</w:t>
            </w:r>
            <w:r w:rsidRPr="00B87515">
              <w:rPr>
                <w:rFonts w:eastAsia="標楷體"/>
              </w:rPr>
              <w:t>一</w:t>
            </w:r>
            <w:r w:rsidRPr="00B87515">
              <w:rPr>
                <w:rFonts w:eastAsia="標楷體"/>
              </w:rPr>
              <w:t>)</w:t>
            </w:r>
            <w:r w:rsidRPr="00B87515">
              <w:rPr>
                <w:rFonts w:eastAsia="標楷體"/>
              </w:rPr>
              <w:t>受益人會議決議更換基金保管機構；</w:t>
            </w:r>
          </w:p>
          <w:p w:rsidR="00E55AFB" w:rsidRPr="00B87515" w:rsidRDefault="00E55AFB" w:rsidP="00734DAA">
            <w:pPr>
              <w:kinsoku w:val="0"/>
              <w:overflowPunct w:val="0"/>
              <w:autoSpaceDE w:val="0"/>
              <w:autoSpaceDN w:val="0"/>
              <w:spacing w:line="400" w:lineRule="exact"/>
              <w:ind w:left="664" w:hanging="437"/>
              <w:jc w:val="both"/>
              <w:rPr>
                <w:rFonts w:eastAsia="標楷體"/>
              </w:rPr>
            </w:pPr>
            <w:r w:rsidRPr="00B87515">
              <w:rPr>
                <w:rFonts w:eastAsia="標楷體"/>
              </w:rPr>
              <w:t>(</w:t>
            </w:r>
            <w:r w:rsidRPr="00B87515">
              <w:rPr>
                <w:rFonts w:eastAsia="標楷體"/>
              </w:rPr>
              <w:t>二</w:t>
            </w:r>
            <w:r w:rsidRPr="00B87515">
              <w:rPr>
                <w:rFonts w:eastAsia="標楷體"/>
              </w:rPr>
              <w:t>)</w:t>
            </w:r>
            <w:r w:rsidRPr="00B87515">
              <w:rPr>
                <w:rFonts w:eastAsia="標楷體"/>
              </w:rPr>
              <w:t>基金保管機構辭卸保管職務經期貨信託公司同意者；</w:t>
            </w:r>
          </w:p>
          <w:p w:rsidR="00E55AFB" w:rsidRPr="00B87515" w:rsidRDefault="00E55AFB" w:rsidP="00734DAA">
            <w:pPr>
              <w:kinsoku w:val="0"/>
              <w:overflowPunct w:val="0"/>
              <w:autoSpaceDE w:val="0"/>
              <w:autoSpaceDN w:val="0"/>
              <w:spacing w:line="400" w:lineRule="exact"/>
              <w:ind w:left="664" w:hanging="437"/>
              <w:jc w:val="both"/>
              <w:rPr>
                <w:rFonts w:eastAsia="標楷體"/>
              </w:rPr>
            </w:pPr>
            <w:r w:rsidRPr="00B87515">
              <w:rPr>
                <w:rFonts w:eastAsia="標楷體"/>
              </w:rPr>
              <w:t>(</w:t>
            </w:r>
            <w:r w:rsidRPr="00B87515">
              <w:rPr>
                <w:rFonts w:eastAsia="標楷體"/>
              </w:rPr>
              <w:t>三</w:t>
            </w:r>
            <w:r w:rsidRPr="00B87515">
              <w:rPr>
                <w:rFonts w:eastAsia="標楷體"/>
              </w:rPr>
              <w:t>)</w:t>
            </w:r>
            <w:r w:rsidRPr="00B87515">
              <w:rPr>
                <w:rFonts w:eastAsia="標楷體"/>
              </w:rPr>
              <w:t>基金保管機構辭卸保管職務，經與期貨信託公司協議逾六十日仍不成立者，基金保管機構得專案報請金管會核准；</w:t>
            </w:r>
          </w:p>
          <w:p w:rsidR="00E55AFB" w:rsidRPr="00B87515" w:rsidRDefault="00E55AFB" w:rsidP="00734DAA">
            <w:pPr>
              <w:kinsoku w:val="0"/>
              <w:overflowPunct w:val="0"/>
              <w:autoSpaceDE w:val="0"/>
              <w:autoSpaceDN w:val="0"/>
              <w:spacing w:line="400" w:lineRule="exact"/>
              <w:ind w:left="664" w:hanging="437"/>
              <w:jc w:val="both"/>
              <w:rPr>
                <w:rFonts w:eastAsia="標楷體"/>
              </w:rPr>
            </w:pPr>
            <w:r w:rsidRPr="00B87515">
              <w:rPr>
                <w:rFonts w:eastAsia="標楷體"/>
              </w:rPr>
              <w:t>(</w:t>
            </w:r>
            <w:r w:rsidRPr="00B87515">
              <w:rPr>
                <w:rFonts w:eastAsia="標楷體"/>
              </w:rPr>
              <w:t>四</w:t>
            </w:r>
            <w:r w:rsidRPr="00B87515">
              <w:rPr>
                <w:rFonts w:eastAsia="標楷體"/>
              </w:rPr>
              <w:t>)</w:t>
            </w:r>
            <w:r w:rsidRPr="00B87515">
              <w:rPr>
                <w:rFonts w:eastAsia="標楷體"/>
              </w:rPr>
              <w:t>基金保管機構保管本基金顯然不善，經金管會命令其將本基金移轉於經金管會指定之其他基金保管機構保管者；</w:t>
            </w:r>
          </w:p>
          <w:p w:rsidR="00E55AFB" w:rsidRPr="00B87515" w:rsidRDefault="00E55AFB" w:rsidP="00734DAA">
            <w:pPr>
              <w:kinsoku w:val="0"/>
              <w:overflowPunct w:val="0"/>
              <w:autoSpaceDE w:val="0"/>
              <w:autoSpaceDN w:val="0"/>
              <w:spacing w:line="400" w:lineRule="exact"/>
              <w:ind w:left="664" w:hanging="437"/>
              <w:jc w:val="both"/>
              <w:rPr>
                <w:rFonts w:eastAsia="標楷體"/>
              </w:rPr>
            </w:pPr>
            <w:r w:rsidRPr="00B87515">
              <w:rPr>
                <w:rFonts w:eastAsia="標楷體"/>
              </w:rPr>
              <w:t>(</w:t>
            </w:r>
            <w:r w:rsidRPr="00B87515">
              <w:rPr>
                <w:rFonts w:eastAsia="標楷體"/>
              </w:rPr>
              <w:t>五</w:t>
            </w:r>
            <w:r w:rsidRPr="00B87515">
              <w:rPr>
                <w:rFonts w:eastAsia="標楷體"/>
              </w:rPr>
              <w:t>)</w:t>
            </w:r>
            <w:r w:rsidRPr="00B87515">
              <w:rPr>
                <w:rFonts w:eastAsia="標楷體"/>
              </w:rPr>
              <w:t>基金保管機構有解散、停業、歇業、撤銷或廢止許可等事由，不能繼續擔任本基金保管機構職務者；</w:t>
            </w:r>
          </w:p>
          <w:p w:rsidR="00E55AFB" w:rsidRPr="00B87515" w:rsidRDefault="00E55AFB" w:rsidP="00734DAA">
            <w:pPr>
              <w:kinsoku w:val="0"/>
              <w:overflowPunct w:val="0"/>
              <w:autoSpaceDE w:val="0"/>
              <w:autoSpaceDN w:val="0"/>
              <w:spacing w:line="400" w:lineRule="exact"/>
              <w:ind w:left="664" w:hanging="438"/>
              <w:rPr>
                <w:rFonts w:eastAsia="標楷體"/>
              </w:rPr>
            </w:pPr>
            <w:r w:rsidRPr="00B87515">
              <w:rPr>
                <w:rFonts w:eastAsia="標楷體"/>
              </w:rPr>
              <w:t>(</w:t>
            </w:r>
            <w:r w:rsidRPr="00B87515">
              <w:rPr>
                <w:rFonts w:eastAsia="標楷體"/>
              </w:rPr>
              <w:t>六</w:t>
            </w:r>
            <w:r w:rsidRPr="00B87515">
              <w:rPr>
                <w:rFonts w:eastAsia="標楷體"/>
              </w:rPr>
              <w:t>)</w:t>
            </w:r>
            <w:r w:rsidRPr="00B87515">
              <w:rPr>
                <w:rFonts w:eastAsia="標楷體"/>
              </w:rPr>
              <w:t>基金保管機構</w:t>
            </w:r>
            <w:r w:rsidRPr="00B87515">
              <w:rPr>
                <w:rFonts w:ascii="標楷體" w:eastAsia="標楷體" w:hAnsi="細明體" w:cs="細明體" w:hint="eastAsia"/>
                <w:kern w:val="0"/>
              </w:rPr>
              <w:t>未符合</w:t>
            </w:r>
            <w:r w:rsidRPr="00B87515">
              <w:rPr>
                <w:rFonts w:eastAsia="標楷體"/>
              </w:rPr>
              <w:t>金管會</w:t>
            </w:r>
            <w:r w:rsidRPr="00B87515">
              <w:rPr>
                <w:rFonts w:ascii="標楷體" w:eastAsia="標楷體" w:hAnsi="細明體" w:cs="細明體" w:hint="eastAsia"/>
                <w:kern w:val="0"/>
              </w:rPr>
              <w:t>所定條件或</w:t>
            </w:r>
            <w:r w:rsidRPr="00B87515">
              <w:rPr>
                <w:rFonts w:eastAsia="標楷體"/>
              </w:rPr>
              <w:t>被調降信用評等等級至不符合金管會規定等級之情事者。</w:t>
            </w:r>
          </w:p>
        </w:tc>
      </w:tr>
      <w:tr w:rsidR="00E55AFB" w:rsidRPr="00B87515" w:rsidTr="00734DAA">
        <w:trPr>
          <w:trHeight w:val="61"/>
        </w:trPr>
        <w:tc>
          <w:tcPr>
            <w:tcW w:w="629" w:type="pct"/>
          </w:tcPr>
          <w:p w:rsidR="00E55AFB" w:rsidRPr="00B87515" w:rsidRDefault="00E55AFB" w:rsidP="00734DAA">
            <w:pPr>
              <w:topLinePunct/>
              <w:spacing w:line="400" w:lineRule="exact"/>
              <w:rPr>
                <w:rFonts w:eastAsia="標楷體"/>
                <w:b/>
                <w:bCs/>
              </w:rPr>
            </w:pPr>
          </w:p>
        </w:tc>
        <w:tc>
          <w:tcPr>
            <w:tcW w:w="4371" w:type="pct"/>
          </w:tcPr>
          <w:p w:rsidR="00E55AFB" w:rsidRPr="00B87515" w:rsidRDefault="00E55AFB" w:rsidP="00734DAA">
            <w:pPr>
              <w:topLinePunct/>
              <w:spacing w:line="400" w:lineRule="exact"/>
              <w:ind w:left="499" w:hangingChars="208" w:hanging="499"/>
              <w:rPr>
                <w:rFonts w:eastAsia="標楷體"/>
                <w:b/>
                <w:bCs/>
              </w:rPr>
            </w:pPr>
            <w:r w:rsidRPr="00B87515">
              <w:rPr>
                <w:rFonts w:eastAsia="標楷體" w:hint="eastAsia"/>
              </w:rPr>
              <w:t>二、</w:t>
            </w:r>
            <w:r w:rsidRPr="00B87515">
              <w:rPr>
                <w:rFonts w:eastAsia="標楷體"/>
              </w:rPr>
              <w:t>基金保管機構之職務自交接完成日起，由金管會核准承受之其他基金保管機構或由金管會命令移轉之其他基金保管機構承受之，基金保管機構之職務自交接完成日起解除。基金保管機構依本契約所負之責任自交接完成日起屆滿兩年之日自動解除，但應由基金保管機構負責之事由在上述兩年期限內已發現並通知基金保管機構或已請求或已起訴者，不在此限。</w:t>
            </w:r>
          </w:p>
        </w:tc>
      </w:tr>
      <w:tr w:rsidR="00E55AFB" w:rsidRPr="00B87515" w:rsidTr="00734DAA">
        <w:trPr>
          <w:trHeight w:val="61"/>
        </w:trPr>
        <w:tc>
          <w:tcPr>
            <w:tcW w:w="629" w:type="pct"/>
          </w:tcPr>
          <w:p w:rsidR="00E55AFB" w:rsidRPr="00B87515" w:rsidRDefault="00E55AFB" w:rsidP="00734DAA">
            <w:pPr>
              <w:topLinePunct/>
              <w:spacing w:line="400" w:lineRule="exact"/>
              <w:rPr>
                <w:rFonts w:eastAsia="標楷體"/>
                <w:b/>
                <w:bCs/>
              </w:rPr>
            </w:pPr>
          </w:p>
        </w:tc>
        <w:tc>
          <w:tcPr>
            <w:tcW w:w="4371" w:type="pct"/>
          </w:tcPr>
          <w:p w:rsidR="00E55AFB" w:rsidRPr="00B87515" w:rsidRDefault="00E55AFB" w:rsidP="00734DAA">
            <w:pPr>
              <w:topLinePunct/>
              <w:spacing w:line="400" w:lineRule="exact"/>
              <w:ind w:left="499" w:hangingChars="208" w:hanging="499"/>
              <w:rPr>
                <w:rFonts w:eastAsia="標楷體"/>
              </w:rPr>
            </w:pPr>
            <w:r w:rsidRPr="00B87515">
              <w:rPr>
                <w:rFonts w:eastAsia="標楷體" w:hint="eastAsia"/>
              </w:rPr>
              <w:t>三、</w:t>
            </w:r>
            <w:r w:rsidRPr="00B87515">
              <w:rPr>
                <w:rFonts w:eastAsia="標楷體"/>
              </w:rPr>
              <w:t>更換後之新基金保管機構，即為本契約當事人，本契約基金保管機構之權利及義務由新基金保管機構概括承受及負擔。</w:t>
            </w:r>
          </w:p>
        </w:tc>
      </w:tr>
      <w:tr w:rsidR="00E55AFB" w:rsidRPr="00B87515" w:rsidTr="00734DAA">
        <w:trPr>
          <w:trHeight w:val="61"/>
        </w:trPr>
        <w:tc>
          <w:tcPr>
            <w:tcW w:w="629" w:type="pct"/>
          </w:tcPr>
          <w:p w:rsidR="00E55AFB" w:rsidRPr="00B87515" w:rsidRDefault="00E55AFB" w:rsidP="00734DAA">
            <w:pPr>
              <w:topLinePunct/>
              <w:spacing w:line="400" w:lineRule="exact"/>
              <w:rPr>
                <w:rFonts w:eastAsia="標楷體"/>
                <w:b/>
                <w:bCs/>
              </w:rPr>
            </w:pPr>
          </w:p>
        </w:tc>
        <w:tc>
          <w:tcPr>
            <w:tcW w:w="4371" w:type="pct"/>
          </w:tcPr>
          <w:p w:rsidR="00E55AFB" w:rsidRPr="00B87515" w:rsidRDefault="00E55AFB" w:rsidP="00734DAA">
            <w:pPr>
              <w:topLinePunct/>
              <w:spacing w:line="400" w:lineRule="exact"/>
              <w:ind w:left="499" w:hangingChars="208" w:hanging="499"/>
              <w:rPr>
                <w:rFonts w:eastAsia="標楷體"/>
              </w:rPr>
            </w:pPr>
            <w:r w:rsidRPr="00B87515">
              <w:rPr>
                <w:rFonts w:eastAsia="標楷體" w:hint="eastAsia"/>
              </w:rPr>
              <w:t>四、</w:t>
            </w:r>
            <w:r w:rsidRPr="00B87515">
              <w:rPr>
                <w:rFonts w:eastAsia="標楷體"/>
              </w:rPr>
              <w:t>基金保管機構之承受、移轉或更換，應由期貨信託公司公告之。</w:t>
            </w:r>
          </w:p>
        </w:tc>
      </w:tr>
      <w:tr w:rsidR="00E55AFB" w:rsidRPr="00B87515" w:rsidTr="00734DAA">
        <w:trPr>
          <w:trHeight w:val="61"/>
        </w:trPr>
        <w:tc>
          <w:tcPr>
            <w:tcW w:w="629" w:type="pct"/>
          </w:tcPr>
          <w:p w:rsidR="00E55AFB" w:rsidRPr="00B87515" w:rsidRDefault="00E55AFB" w:rsidP="00734DAA">
            <w:pPr>
              <w:pStyle w:val="affd"/>
              <w:topLinePunct/>
              <w:autoSpaceDE/>
              <w:autoSpaceDN/>
              <w:snapToGrid w:val="0"/>
              <w:spacing w:before="0" w:after="0" w:line="400" w:lineRule="exact"/>
              <w:textAlignment w:val="auto"/>
              <w:rPr>
                <w:rFonts w:ascii="Times New Roman"/>
                <w:color w:val="auto"/>
                <w:szCs w:val="24"/>
              </w:rPr>
            </w:pPr>
            <w:r w:rsidRPr="00B87515">
              <w:rPr>
                <w:rFonts w:ascii="Times New Roman"/>
                <w:bCs/>
                <w:color w:val="auto"/>
                <w:spacing w:val="-8"/>
                <w:szCs w:val="24"/>
              </w:rPr>
              <w:t>第二十三條</w:t>
            </w:r>
          </w:p>
        </w:tc>
        <w:tc>
          <w:tcPr>
            <w:tcW w:w="4371" w:type="pct"/>
          </w:tcPr>
          <w:p w:rsidR="00E55AFB" w:rsidRPr="00B87515" w:rsidRDefault="00E55AFB" w:rsidP="00734DAA">
            <w:pPr>
              <w:topLinePunct/>
              <w:spacing w:line="400" w:lineRule="exact"/>
              <w:rPr>
                <w:rFonts w:eastAsia="標楷體"/>
                <w:b/>
                <w:bCs/>
              </w:rPr>
            </w:pPr>
            <w:r w:rsidRPr="00B87515">
              <w:rPr>
                <w:rFonts w:eastAsia="標楷體"/>
                <w:b/>
                <w:bCs/>
              </w:rPr>
              <w:t>本契約之終止及本基金之不再存續</w:t>
            </w:r>
          </w:p>
        </w:tc>
      </w:tr>
      <w:tr w:rsidR="00E55AFB" w:rsidRPr="00B87515" w:rsidTr="00734DAA">
        <w:trPr>
          <w:trHeight w:val="61"/>
        </w:trPr>
        <w:tc>
          <w:tcPr>
            <w:tcW w:w="629" w:type="pct"/>
          </w:tcPr>
          <w:p w:rsidR="00E55AFB" w:rsidRPr="00B87515" w:rsidRDefault="00E55AFB" w:rsidP="00734DAA">
            <w:pPr>
              <w:topLinePunct/>
              <w:spacing w:line="400" w:lineRule="exact"/>
              <w:rPr>
                <w:rFonts w:eastAsia="標楷體"/>
              </w:rPr>
            </w:pPr>
          </w:p>
        </w:tc>
        <w:tc>
          <w:tcPr>
            <w:tcW w:w="4371" w:type="pct"/>
          </w:tcPr>
          <w:p w:rsidR="00E55AFB" w:rsidRPr="00B87515" w:rsidRDefault="00E55AFB" w:rsidP="00734DAA">
            <w:pPr>
              <w:topLinePunct/>
              <w:spacing w:line="400" w:lineRule="exact"/>
              <w:ind w:left="499" w:hangingChars="208" w:hanging="499"/>
              <w:rPr>
                <w:rFonts w:eastAsia="標楷體"/>
              </w:rPr>
            </w:pPr>
            <w:r w:rsidRPr="00B87515">
              <w:rPr>
                <w:rFonts w:eastAsia="標楷體" w:hint="eastAsia"/>
              </w:rPr>
              <w:t>一、</w:t>
            </w:r>
            <w:r w:rsidRPr="00B87515">
              <w:rPr>
                <w:rFonts w:eastAsia="標楷體"/>
              </w:rPr>
              <w:t>有下列情事之一者，經金管會核准後，本契約終止︰</w:t>
            </w:r>
          </w:p>
          <w:p w:rsidR="00E55AFB" w:rsidRPr="00B87515" w:rsidRDefault="00E55AFB" w:rsidP="00734DAA">
            <w:pPr>
              <w:kinsoku w:val="0"/>
              <w:overflowPunct w:val="0"/>
              <w:autoSpaceDE w:val="0"/>
              <w:autoSpaceDN w:val="0"/>
              <w:spacing w:line="400" w:lineRule="exact"/>
              <w:ind w:left="664" w:hanging="437"/>
              <w:jc w:val="both"/>
              <w:rPr>
                <w:rFonts w:eastAsia="標楷體"/>
              </w:rPr>
            </w:pPr>
            <w:r w:rsidRPr="00B87515">
              <w:rPr>
                <w:rFonts w:eastAsia="標楷體"/>
              </w:rPr>
              <w:t>(</w:t>
            </w:r>
            <w:r w:rsidRPr="00B87515">
              <w:rPr>
                <w:rFonts w:eastAsia="標楷體"/>
              </w:rPr>
              <w:t>一</w:t>
            </w:r>
            <w:r w:rsidRPr="00B87515">
              <w:rPr>
                <w:rFonts w:eastAsia="標楷體"/>
              </w:rPr>
              <w:t>)</w:t>
            </w:r>
            <w:r w:rsidRPr="00B87515">
              <w:rPr>
                <w:rFonts w:eastAsia="標楷體"/>
              </w:rPr>
              <w:t>金管會基於保護公益或受益人權益，認以終止本契約為宜，以命令終止本契約者；</w:t>
            </w:r>
          </w:p>
          <w:p w:rsidR="00E55AFB" w:rsidRPr="00B87515" w:rsidRDefault="00E55AFB" w:rsidP="00734DAA">
            <w:pPr>
              <w:kinsoku w:val="0"/>
              <w:overflowPunct w:val="0"/>
              <w:autoSpaceDE w:val="0"/>
              <w:autoSpaceDN w:val="0"/>
              <w:spacing w:line="400" w:lineRule="exact"/>
              <w:ind w:left="664" w:hanging="437"/>
              <w:jc w:val="both"/>
              <w:rPr>
                <w:rFonts w:eastAsia="標楷體"/>
              </w:rPr>
            </w:pPr>
            <w:r w:rsidRPr="00B87515">
              <w:rPr>
                <w:rFonts w:eastAsia="標楷體"/>
              </w:rPr>
              <w:t>(</w:t>
            </w:r>
            <w:r w:rsidRPr="00B87515">
              <w:rPr>
                <w:rFonts w:eastAsia="標楷體"/>
              </w:rPr>
              <w:t>二</w:t>
            </w:r>
            <w:r w:rsidRPr="00B87515">
              <w:rPr>
                <w:rFonts w:eastAsia="標楷體"/>
              </w:rPr>
              <w:t>)</w:t>
            </w:r>
            <w:r w:rsidRPr="00B87515">
              <w:rPr>
                <w:rFonts w:eastAsia="標楷體"/>
              </w:rPr>
              <w:t>期貨信託公司或基金保管機構有解散、破產、撤銷或廢止</w:t>
            </w:r>
            <w:r w:rsidRPr="00B87515">
              <w:rPr>
                <w:rFonts w:eastAsia="標楷體" w:hint="eastAsia"/>
              </w:rPr>
              <w:t>核准</w:t>
            </w:r>
            <w:r w:rsidRPr="00B87515">
              <w:rPr>
                <w:rFonts w:eastAsia="標楷體"/>
              </w:rPr>
              <w:t>等情事，或因對本基金之經理或保管顯然不善，經金管會之命令更換，致不能繼續執行職務，而無其他適當之期貨信託公司或基金保管機構承受原期貨信託公司或基金保管機構之權利及義務者；</w:t>
            </w:r>
          </w:p>
          <w:p w:rsidR="00E55AFB" w:rsidRPr="00B87515" w:rsidRDefault="00E55AFB" w:rsidP="00734DAA">
            <w:pPr>
              <w:kinsoku w:val="0"/>
              <w:overflowPunct w:val="0"/>
              <w:autoSpaceDE w:val="0"/>
              <w:autoSpaceDN w:val="0"/>
              <w:spacing w:line="400" w:lineRule="exact"/>
              <w:ind w:left="664" w:hanging="437"/>
              <w:jc w:val="both"/>
              <w:rPr>
                <w:rFonts w:eastAsia="標楷體"/>
              </w:rPr>
            </w:pPr>
            <w:r w:rsidRPr="00B87515">
              <w:rPr>
                <w:rFonts w:eastAsia="標楷體"/>
              </w:rPr>
              <w:t>(</w:t>
            </w:r>
            <w:r w:rsidRPr="00B87515">
              <w:rPr>
                <w:rFonts w:eastAsia="標楷體"/>
              </w:rPr>
              <w:t>三</w:t>
            </w:r>
            <w:r w:rsidRPr="00B87515">
              <w:rPr>
                <w:rFonts w:eastAsia="標楷體"/>
              </w:rPr>
              <w:t>)</w:t>
            </w:r>
            <w:r w:rsidRPr="00B87515">
              <w:rPr>
                <w:rFonts w:eastAsia="標楷體"/>
              </w:rPr>
              <w:t>受益人</w:t>
            </w:r>
            <w:r w:rsidRPr="00B87515">
              <w:rPr>
                <w:rFonts w:eastAsia="標楷體"/>
                <w:spacing w:val="-4"/>
              </w:rPr>
              <w:t>會議決議更換期貨信託公司或基金保管機構，而無其他適當之期貨信託公司或基金保管機構承受原期貨信託公司或基金保管機構之權利及義務者；</w:t>
            </w:r>
          </w:p>
          <w:p w:rsidR="00E55AFB" w:rsidRPr="00B87515" w:rsidRDefault="00E55AFB" w:rsidP="00734DAA">
            <w:pPr>
              <w:kinsoku w:val="0"/>
              <w:overflowPunct w:val="0"/>
              <w:autoSpaceDE w:val="0"/>
              <w:autoSpaceDN w:val="0"/>
              <w:spacing w:line="400" w:lineRule="exact"/>
              <w:ind w:left="664" w:hanging="437"/>
              <w:jc w:val="both"/>
              <w:rPr>
                <w:rFonts w:eastAsia="標楷體"/>
              </w:rPr>
            </w:pPr>
            <w:r w:rsidRPr="00B87515">
              <w:rPr>
                <w:rFonts w:eastAsia="標楷體"/>
              </w:rPr>
              <w:t>(</w:t>
            </w:r>
            <w:r w:rsidRPr="00B87515">
              <w:rPr>
                <w:rFonts w:eastAsia="標楷體"/>
              </w:rPr>
              <w:t>四</w:t>
            </w:r>
            <w:r w:rsidRPr="00B87515">
              <w:rPr>
                <w:rFonts w:eastAsia="標楷體"/>
              </w:rPr>
              <w:t>)</w:t>
            </w:r>
            <w:r w:rsidR="00565DFF" w:rsidRPr="00565DFF">
              <w:rPr>
                <w:rFonts w:ascii="標楷體" w:eastAsia="標楷體" w:hAnsi="標楷體" w:hint="eastAsia"/>
              </w:rPr>
              <w:t>本基金最近三</w:t>
            </w:r>
            <w:r w:rsidR="00565DFF" w:rsidRPr="00565DFF">
              <w:rPr>
                <w:rFonts w:ascii="標楷體" w:eastAsia="標楷體" w:hAnsi="標楷體" w:cs="Arial" w:hint="eastAsia"/>
                <w:color w:val="0000FF"/>
                <w:kern w:val="0"/>
                <w:u w:val="single"/>
              </w:rPr>
              <w:t>十</w:t>
            </w:r>
            <w:r w:rsidR="00565DFF" w:rsidRPr="00565DFF">
              <w:rPr>
                <w:rFonts w:ascii="標楷體" w:eastAsia="標楷體" w:hAnsi="標楷體" w:hint="eastAsia"/>
              </w:rPr>
              <w:t>個營業日之平均單位淨資產價值較最初單位淨資產價值累積跌幅達百分之七十時或本基金淨資產價值低於新臺幣二千萬元時，</w:t>
            </w:r>
            <w:r w:rsidR="00565DFF" w:rsidRPr="00565DFF">
              <w:rPr>
                <w:rFonts w:ascii="標楷體" w:eastAsia="標楷體" w:hAnsi="標楷體"/>
              </w:rPr>
              <w:t>期貨信託公司應即通知全體受益人、基金保管機構及金管會終止本契約者</w:t>
            </w:r>
            <w:r w:rsidR="00565DFF" w:rsidRPr="00565DFF">
              <w:rPr>
                <w:rFonts w:ascii="標楷體" w:eastAsia="標楷體" w:hAnsi="標楷體" w:cs="Arial" w:hint="eastAsia"/>
                <w:color w:val="0000FF"/>
                <w:u w:val="single"/>
              </w:rPr>
              <w:t>，惟因國內外經濟金融情勢變化，致基金淨資產價值發生重大波動，且報金管會核准於一定期間不受前揭規定限制者，不在此限</w:t>
            </w:r>
            <w:r w:rsidRPr="00B87515">
              <w:rPr>
                <w:rFonts w:eastAsia="標楷體"/>
              </w:rPr>
              <w:t>；</w:t>
            </w:r>
          </w:p>
          <w:p w:rsidR="00E55AFB" w:rsidRPr="00B87515" w:rsidRDefault="00E55AFB" w:rsidP="00734DAA">
            <w:pPr>
              <w:kinsoku w:val="0"/>
              <w:overflowPunct w:val="0"/>
              <w:autoSpaceDE w:val="0"/>
              <w:autoSpaceDN w:val="0"/>
              <w:spacing w:line="400" w:lineRule="exact"/>
              <w:ind w:left="664" w:hanging="437"/>
              <w:jc w:val="both"/>
              <w:rPr>
                <w:rFonts w:eastAsia="標楷體"/>
              </w:rPr>
            </w:pPr>
            <w:r w:rsidRPr="00B87515">
              <w:rPr>
                <w:rFonts w:eastAsia="標楷體"/>
              </w:rPr>
              <w:t>(</w:t>
            </w:r>
            <w:r w:rsidRPr="00B87515">
              <w:rPr>
                <w:rFonts w:eastAsia="標楷體"/>
              </w:rPr>
              <w:t>五</w:t>
            </w:r>
            <w:r w:rsidRPr="00B87515">
              <w:rPr>
                <w:rFonts w:eastAsia="標楷體"/>
              </w:rPr>
              <w:t>)</w:t>
            </w:r>
            <w:r w:rsidRPr="00B87515">
              <w:rPr>
                <w:rFonts w:eastAsia="標楷體"/>
              </w:rPr>
              <w:t>期貨信託公司認為因市場狀況，本基金特性、規模或其他法律上或事實上原因致本基金無法繼續經營者；</w:t>
            </w:r>
          </w:p>
          <w:p w:rsidR="00E55AFB" w:rsidRPr="00B87515" w:rsidRDefault="00E55AFB" w:rsidP="00734DAA">
            <w:pPr>
              <w:kinsoku w:val="0"/>
              <w:overflowPunct w:val="0"/>
              <w:autoSpaceDE w:val="0"/>
              <w:autoSpaceDN w:val="0"/>
              <w:spacing w:line="400" w:lineRule="exact"/>
              <w:ind w:left="664" w:hanging="437"/>
              <w:jc w:val="both"/>
              <w:rPr>
                <w:rFonts w:eastAsia="標楷體"/>
              </w:rPr>
            </w:pPr>
            <w:r w:rsidRPr="00B87515">
              <w:rPr>
                <w:rFonts w:eastAsia="標楷體"/>
              </w:rPr>
              <w:t>(</w:t>
            </w:r>
            <w:r w:rsidRPr="00B87515">
              <w:rPr>
                <w:rFonts w:eastAsia="標楷體"/>
              </w:rPr>
              <w:t>六</w:t>
            </w:r>
            <w:r w:rsidRPr="00B87515">
              <w:rPr>
                <w:rFonts w:eastAsia="標楷體"/>
              </w:rPr>
              <w:t>)</w:t>
            </w:r>
            <w:r w:rsidRPr="00B87515">
              <w:rPr>
                <w:rFonts w:eastAsia="標楷體"/>
              </w:rPr>
              <w:t>受益人會議決議終止本契約者；</w:t>
            </w:r>
          </w:p>
          <w:p w:rsidR="00E55AFB" w:rsidRPr="00B87515" w:rsidRDefault="00E55AFB" w:rsidP="00734DAA">
            <w:pPr>
              <w:kinsoku w:val="0"/>
              <w:overflowPunct w:val="0"/>
              <w:autoSpaceDE w:val="0"/>
              <w:autoSpaceDN w:val="0"/>
              <w:spacing w:line="400" w:lineRule="exact"/>
              <w:ind w:left="664" w:hanging="437"/>
              <w:jc w:val="both"/>
              <w:rPr>
                <w:rFonts w:eastAsia="標楷體"/>
              </w:rPr>
            </w:pPr>
            <w:r w:rsidRPr="00B87515">
              <w:rPr>
                <w:rFonts w:eastAsia="標楷體"/>
              </w:rPr>
              <w:t>(</w:t>
            </w:r>
            <w:r w:rsidRPr="00B87515">
              <w:rPr>
                <w:rFonts w:eastAsia="標楷體"/>
              </w:rPr>
              <w:t>七</w:t>
            </w:r>
            <w:r w:rsidRPr="00B87515">
              <w:rPr>
                <w:rFonts w:eastAsia="標楷體"/>
              </w:rPr>
              <w:t>)</w:t>
            </w:r>
            <w:r w:rsidRPr="00B87515">
              <w:rPr>
                <w:rFonts w:eastAsia="標楷體"/>
              </w:rPr>
              <w:t>受益人會議之決議，期貨信託公司或基金保管機構無法接受，且無其他適當之期貨信託公司或基金保管機構承受其原有權利及義務者；</w:t>
            </w:r>
          </w:p>
        </w:tc>
      </w:tr>
      <w:tr w:rsidR="00E55AFB" w:rsidRPr="00B87515" w:rsidTr="00734DAA">
        <w:trPr>
          <w:trHeight w:val="61"/>
        </w:trPr>
        <w:tc>
          <w:tcPr>
            <w:tcW w:w="629" w:type="pct"/>
          </w:tcPr>
          <w:p w:rsidR="00E55AFB" w:rsidRPr="00B87515" w:rsidRDefault="00E55AFB" w:rsidP="00734DAA">
            <w:pPr>
              <w:topLinePunct/>
              <w:spacing w:line="400" w:lineRule="exact"/>
              <w:rPr>
                <w:rFonts w:eastAsia="標楷體"/>
              </w:rPr>
            </w:pPr>
          </w:p>
        </w:tc>
        <w:tc>
          <w:tcPr>
            <w:tcW w:w="4371" w:type="pct"/>
          </w:tcPr>
          <w:p w:rsidR="00E55AFB" w:rsidRPr="00B87515" w:rsidRDefault="00E55AFB" w:rsidP="00734DAA">
            <w:pPr>
              <w:topLinePunct/>
              <w:spacing w:line="400" w:lineRule="exact"/>
              <w:ind w:left="499" w:hangingChars="208" w:hanging="499"/>
              <w:rPr>
                <w:rFonts w:eastAsia="標楷體"/>
              </w:rPr>
            </w:pPr>
            <w:r w:rsidRPr="00B87515">
              <w:rPr>
                <w:rFonts w:eastAsia="標楷體" w:hint="eastAsia"/>
              </w:rPr>
              <w:t>二、</w:t>
            </w:r>
            <w:r w:rsidRPr="00B87515">
              <w:rPr>
                <w:rFonts w:eastAsia="標楷體"/>
              </w:rPr>
              <w:t>本契約之終止，期貨信託公司應於存續期間屆滿之日或</w:t>
            </w:r>
            <w:r w:rsidRPr="00C000A9">
              <w:rPr>
                <w:rFonts w:eastAsia="標楷體"/>
              </w:rPr>
              <w:t>核准</w:t>
            </w:r>
            <w:r w:rsidRPr="00B87515">
              <w:rPr>
                <w:rFonts w:eastAsia="標楷體"/>
              </w:rPr>
              <w:t>之日起二日內即公告之。</w:t>
            </w:r>
          </w:p>
        </w:tc>
      </w:tr>
      <w:tr w:rsidR="00E55AFB" w:rsidRPr="00B87515" w:rsidTr="00734DAA">
        <w:trPr>
          <w:trHeight w:val="196"/>
        </w:trPr>
        <w:tc>
          <w:tcPr>
            <w:tcW w:w="629" w:type="pct"/>
          </w:tcPr>
          <w:p w:rsidR="00E55AFB" w:rsidRPr="00B87515" w:rsidRDefault="00E55AFB" w:rsidP="00734DAA">
            <w:pPr>
              <w:topLinePunct/>
              <w:spacing w:line="400" w:lineRule="exact"/>
              <w:rPr>
                <w:rFonts w:eastAsia="標楷體"/>
                <w:bCs/>
              </w:rPr>
            </w:pPr>
          </w:p>
        </w:tc>
        <w:tc>
          <w:tcPr>
            <w:tcW w:w="4371" w:type="pct"/>
          </w:tcPr>
          <w:p w:rsidR="00E55AFB" w:rsidRPr="00B87515" w:rsidRDefault="00E55AFB" w:rsidP="00734DAA">
            <w:pPr>
              <w:topLinePunct/>
              <w:spacing w:line="400" w:lineRule="exact"/>
              <w:ind w:left="499" w:hangingChars="208" w:hanging="499"/>
              <w:rPr>
                <w:rFonts w:eastAsia="標楷體"/>
              </w:rPr>
            </w:pPr>
            <w:r w:rsidRPr="00B87515">
              <w:rPr>
                <w:rFonts w:eastAsia="標楷體" w:hint="eastAsia"/>
              </w:rPr>
              <w:t>三、</w:t>
            </w:r>
            <w:r w:rsidRPr="00B87515">
              <w:rPr>
                <w:rFonts w:eastAsia="標楷體"/>
              </w:rPr>
              <w:t>本契約終止時，除在清算必要範圍內，本契約繼續有效外，本契約自終止之日起失效。</w:t>
            </w:r>
          </w:p>
        </w:tc>
      </w:tr>
      <w:tr w:rsidR="00E55AFB" w:rsidRPr="00B87515" w:rsidTr="00734DAA">
        <w:trPr>
          <w:trHeight w:val="196"/>
        </w:trPr>
        <w:tc>
          <w:tcPr>
            <w:tcW w:w="629" w:type="pct"/>
          </w:tcPr>
          <w:p w:rsidR="00E55AFB" w:rsidRPr="00B87515" w:rsidRDefault="00E55AFB" w:rsidP="00734DAA">
            <w:pPr>
              <w:topLinePunct/>
              <w:spacing w:line="400" w:lineRule="exact"/>
              <w:rPr>
                <w:rFonts w:eastAsia="標楷體"/>
                <w:bCs/>
              </w:rPr>
            </w:pPr>
          </w:p>
        </w:tc>
        <w:tc>
          <w:tcPr>
            <w:tcW w:w="4371" w:type="pct"/>
          </w:tcPr>
          <w:p w:rsidR="00E55AFB" w:rsidRPr="00B87515" w:rsidRDefault="00E55AFB" w:rsidP="00734DAA">
            <w:pPr>
              <w:topLinePunct/>
              <w:spacing w:line="400" w:lineRule="exact"/>
              <w:ind w:left="499" w:hangingChars="208" w:hanging="499"/>
              <w:rPr>
                <w:rFonts w:eastAsia="標楷體"/>
                <w:bCs/>
              </w:rPr>
            </w:pPr>
            <w:r w:rsidRPr="00B87515">
              <w:rPr>
                <w:rFonts w:eastAsia="標楷體" w:hint="eastAsia"/>
              </w:rPr>
              <w:t>四、</w:t>
            </w:r>
            <w:r w:rsidRPr="00B87515">
              <w:rPr>
                <w:rFonts w:eastAsia="標楷體"/>
              </w:rPr>
              <w:t>本基金清算完畢後不再存續。</w:t>
            </w:r>
          </w:p>
        </w:tc>
      </w:tr>
      <w:tr w:rsidR="00E55AFB" w:rsidRPr="00B87515" w:rsidTr="00734DAA">
        <w:trPr>
          <w:trHeight w:val="196"/>
        </w:trPr>
        <w:tc>
          <w:tcPr>
            <w:tcW w:w="629" w:type="pct"/>
          </w:tcPr>
          <w:p w:rsidR="00E55AFB" w:rsidRPr="00B87515" w:rsidRDefault="00E55AFB" w:rsidP="00734DAA">
            <w:pPr>
              <w:pStyle w:val="affd"/>
              <w:topLinePunct/>
              <w:autoSpaceDE/>
              <w:autoSpaceDN/>
              <w:snapToGrid w:val="0"/>
              <w:spacing w:before="0" w:after="0" w:line="400" w:lineRule="exact"/>
              <w:textAlignment w:val="auto"/>
              <w:rPr>
                <w:rFonts w:ascii="Times New Roman"/>
                <w:b w:val="0"/>
                <w:bCs/>
                <w:color w:val="auto"/>
                <w:szCs w:val="24"/>
              </w:rPr>
            </w:pPr>
            <w:r w:rsidRPr="00B87515">
              <w:rPr>
                <w:rFonts w:ascii="Times New Roman"/>
                <w:bCs/>
                <w:color w:val="auto"/>
                <w:spacing w:val="-8"/>
                <w:szCs w:val="24"/>
              </w:rPr>
              <w:t>第二十</w:t>
            </w:r>
            <w:r w:rsidRPr="00B87515">
              <w:rPr>
                <w:rFonts w:ascii="Times New Roman" w:hint="eastAsia"/>
                <w:bCs/>
                <w:color w:val="auto"/>
                <w:spacing w:val="-8"/>
                <w:szCs w:val="24"/>
              </w:rPr>
              <w:t>四</w:t>
            </w:r>
            <w:r w:rsidRPr="00B87515">
              <w:rPr>
                <w:rFonts w:ascii="Times New Roman"/>
                <w:bCs/>
                <w:color w:val="auto"/>
                <w:spacing w:val="-8"/>
                <w:szCs w:val="24"/>
              </w:rPr>
              <w:t>條</w:t>
            </w:r>
          </w:p>
        </w:tc>
        <w:tc>
          <w:tcPr>
            <w:tcW w:w="4371" w:type="pct"/>
          </w:tcPr>
          <w:p w:rsidR="00E55AFB" w:rsidRPr="00B87515" w:rsidRDefault="00E55AFB" w:rsidP="00734DAA">
            <w:pPr>
              <w:topLinePunct/>
              <w:spacing w:line="400" w:lineRule="exact"/>
              <w:rPr>
                <w:rFonts w:eastAsia="標楷體"/>
                <w:b/>
                <w:bCs/>
              </w:rPr>
            </w:pPr>
            <w:r w:rsidRPr="00B87515">
              <w:rPr>
                <w:rFonts w:eastAsia="標楷體"/>
                <w:b/>
                <w:bCs/>
              </w:rPr>
              <w:t>本基金之清算</w:t>
            </w:r>
          </w:p>
        </w:tc>
      </w:tr>
      <w:tr w:rsidR="00E55AFB" w:rsidRPr="00B87515" w:rsidTr="00734DAA">
        <w:trPr>
          <w:trHeight w:val="196"/>
        </w:trPr>
        <w:tc>
          <w:tcPr>
            <w:tcW w:w="629" w:type="pct"/>
          </w:tcPr>
          <w:p w:rsidR="00E55AFB" w:rsidRPr="00B87515" w:rsidRDefault="00E55AFB" w:rsidP="00734DAA">
            <w:pPr>
              <w:topLinePunct/>
              <w:spacing w:line="400" w:lineRule="exact"/>
              <w:rPr>
                <w:rFonts w:eastAsia="標楷體"/>
              </w:rPr>
            </w:pPr>
          </w:p>
        </w:tc>
        <w:tc>
          <w:tcPr>
            <w:tcW w:w="4371" w:type="pct"/>
          </w:tcPr>
          <w:p w:rsidR="00E55AFB" w:rsidRPr="00B87515" w:rsidRDefault="00E55AFB" w:rsidP="00734DAA">
            <w:pPr>
              <w:topLinePunct/>
              <w:spacing w:line="400" w:lineRule="exact"/>
              <w:ind w:left="499" w:hangingChars="208" w:hanging="499"/>
              <w:rPr>
                <w:rFonts w:eastAsia="標楷體"/>
              </w:rPr>
            </w:pPr>
            <w:r w:rsidRPr="00B87515">
              <w:rPr>
                <w:rFonts w:eastAsia="標楷體" w:hint="eastAsia"/>
              </w:rPr>
              <w:t>一、</w:t>
            </w:r>
            <w:r w:rsidRPr="00B87515">
              <w:rPr>
                <w:rFonts w:eastAsia="標楷體"/>
              </w:rPr>
              <w:t>本契約終止後，清算人應向金管會申請清算。在清算本基金之必要範圍內，本契約於終止後視為有效。</w:t>
            </w:r>
          </w:p>
        </w:tc>
      </w:tr>
      <w:tr w:rsidR="00E55AFB" w:rsidRPr="00B87515" w:rsidTr="00734DAA">
        <w:trPr>
          <w:trHeight w:val="449"/>
        </w:trPr>
        <w:tc>
          <w:tcPr>
            <w:tcW w:w="629" w:type="pct"/>
          </w:tcPr>
          <w:p w:rsidR="00E55AFB" w:rsidRPr="00B87515" w:rsidRDefault="00E55AFB" w:rsidP="00734DAA">
            <w:pPr>
              <w:topLinePunct/>
              <w:spacing w:line="400" w:lineRule="exact"/>
              <w:rPr>
                <w:rFonts w:eastAsia="標楷體"/>
              </w:rPr>
            </w:pPr>
          </w:p>
        </w:tc>
        <w:tc>
          <w:tcPr>
            <w:tcW w:w="4371" w:type="pct"/>
          </w:tcPr>
          <w:p w:rsidR="00E55AFB" w:rsidRPr="00B87515" w:rsidRDefault="00E55AFB" w:rsidP="00734DAA">
            <w:pPr>
              <w:topLinePunct/>
              <w:spacing w:line="400" w:lineRule="exact"/>
              <w:ind w:left="499" w:hangingChars="208" w:hanging="499"/>
              <w:rPr>
                <w:rFonts w:eastAsia="標楷體"/>
              </w:rPr>
            </w:pPr>
            <w:r w:rsidRPr="00B87515">
              <w:rPr>
                <w:rFonts w:eastAsia="標楷體" w:hint="eastAsia"/>
              </w:rPr>
              <w:t>二、</w:t>
            </w:r>
            <w:r w:rsidRPr="00B87515">
              <w:rPr>
                <w:rFonts w:eastAsia="標楷體"/>
              </w:rPr>
              <w:t>本基金之清算人由期貨信託公司擔任之，期貨信託公司有本契約第二十三條第一項第</w:t>
            </w:r>
            <w:r w:rsidRPr="00B87515">
              <w:rPr>
                <w:rFonts w:eastAsia="標楷體" w:hint="eastAsia"/>
              </w:rPr>
              <w:t>(</w:t>
            </w:r>
            <w:r w:rsidRPr="00B87515">
              <w:rPr>
                <w:rFonts w:eastAsia="標楷體"/>
              </w:rPr>
              <w:t>二</w:t>
            </w:r>
            <w:r w:rsidRPr="00B87515">
              <w:rPr>
                <w:rFonts w:eastAsia="標楷體" w:hint="eastAsia"/>
              </w:rPr>
              <w:t>)</w:t>
            </w:r>
            <w:r w:rsidRPr="00B87515">
              <w:rPr>
                <w:rFonts w:eastAsia="標楷體"/>
              </w:rPr>
              <w:t>款或第</w:t>
            </w:r>
            <w:r w:rsidRPr="00B87515">
              <w:rPr>
                <w:rFonts w:eastAsia="標楷體" w:hint="eastAsia"/>
              </w:rPr>
              <w:t>(</w:t>
            </w:r>
            <w:r w:rsidRPr="00B87515">
              <w:rPr>
                <w:rFonts w:eastAsia="標楷體"/>
              </w:rPr>
              <w:t>三</w:t>
            </w:r>
            <w:r w:rsidRPr="00B87515">
              <w:rPr>
                <w:rFonts w:eastAsia="標楷體" w:hint="eastAsia"/>
              </w:rPr>
              <w:t>)</w:t>
            </w:r>
            <w:r w:rsidRPr="00B87515">
              <w:rPr>
                <w:rFonts w:eastAsia="標楷體"/>
              </w:rPr>
              <w:t>款之情事時，應由基金保管機構擔任。基金保管機構亦有本契約第二十三條第一項第</w:t>
            </w:r>
            <w:r w:rsidRPr="00B87515">
              <w:rPr>
                <w:rFonts w:eastAsia="標楷體" w:hint="eastAsia"/>
              </w:rPr>
              <w:t>(</w:t>
            </w:r>
            <w:r w:rsidRPr="00B87515">
              <w:rPr>
                <w:rFonts w:eastAsia="標楷體"/>
              </w:rPr>
              <w:t>二</w:t>
            </w:r>
            <w:r w:rsidRPr="00B87515">
              <w:rPr>
                <w:rFonts w:eastAsia="標楷體" w:hint="eastAsia"/>
              </w:rPr>
              <w:t>)</w:t>
            </w:r>
            <w:r w:rsidRPr="00B87515">
              <w:rPr>
                <w:rFonts w:eastAsia="標楷體"/>
              </w:rPr>
              <w:t>款或第</w:t>
            </w:r>
            <w:r w:rsidRPr="00B87515">
              <w:rPr>
                <w:rFonts w:eastAsia="標楷體" w:hint="eastAsia"/>
              </w:rPr>
              <w:t>(</w:t>
            </w:r>
            <w:r w:rsidRPr="00B87515">
              <w:rPr>
                <w:rFonts w:eastAsia="標楷體"/>
              </w:rPr>
              <w:t>三</w:t>
            </w:r>
            <w:r w:rsidRPr="00B87515">
              <w:rPr>
                <w:rFonts w:eastAsia="標楷體" w:hint="eastAsia"/>
              </w:rPr>
              <w:t>)</w:t>
            </w:r>
            <w:r w:rsidRPr="00B87515">
              <w:rPr>
                <w:rFonts w:eastAsia="標楷體"/>
              </w:rPr>
              <w:t>款之情事時，由受益人會議決議另行選任符合金管會規定之其他期貨信託事業或基金保管機構為清算人。</w:t>
            </w:r>
          </w:p>
        </w:tc>
      </w:tr>
      <w:tr w:rsidR="00E55AFB" w:rsidRPr="00B87515" w:rsidTr="00734DAA">
        <w:trPr>
          <w:trHeight w:val="701"/>
        </w:trPr>
        <w:tc>
          <w:tcPr>
            <w:tcW w:w="629" w:type="pct"/>
          </w:tcPr>
          <w:p w:rsidR="00E55AFB" w:rsidRPr="00B87515" w:rsidRDefault="00E55AFB" w:rsidP="00734DAA">
            <w:pPr>
              <w:topLinePunct/>
              <w:spacing w:line="400" w:lineRule="exact"/>
              <w:rPr>
                <w:rFonts w:eastAsia="標楷體"/>
              </w:rPr>
            </w:pPr>
          </w:p>
        </w:tc>
        <w:tc>
          <w:tcPr>
            <w:tcW w:w="4371" w:type="pct"/>
          </w:tcPr>
          <w:p w:rsidR="00E55AFB" w:rsidRPr="00B87515" w:rsidRDefault="00E55AFB" w:rsidP="00734DAA">
            <w:pPr>
              <w:topLinePunct/>
              <w:spacing w:line="400" w:lineRule="exact"/>
              <w:ind w:left="499" w:hangingChars="208" w:hanging="499"/>
              <w:rPr>
                <w:rFonts w:eastAsia="標楷體"/>
              </w:rPr>
            </w:pPr>
            <w:r w:rsidRPr="00B87515">
              <w:rPr>
                <w:rFonts w:eastAsia="標楷體" w:hint="eastAsia"/>
              </w:rPr>
              <w:t>三、</w:t>
            </w:r>
            <w:r w:rsidRPr="00B87515">
              <w:rPr>
                <w:rFonts w:eastAsia="標楷體"/>
              </w:rPr>
              <w:t>因基金保管機構</w:t>
            </w:r>
            <w:r w:rsidRPr="00B87515">
              <w:rPr>
                <w:rFonts w:eastAsia="標楷體" w:hint="eastAsia"/>
              </w:rPr>
              <w:t>有</w:t>
            </w:r>
            <w:r w:rsidRPr="00B87515">
              <w:rPr>
                <w:rFonts w:eastAsia="標楷體"/>
              </w:rPr>
              <w:t>本契約第二十三條第一項第</w:t>
            </w:r>
            <w:r w:rsidRPr="00B87515">
              <w:rPr>
                <w:rFonts w:eastAsia="標楷體" w:hint="eastAsia"/>
              </w:rPr>
              <w:t>(</w:t>
            </w:r>
            <w:r w:rsidRPr="00B87515">
              <w:rPr>
                <w:rFonts w:eastAsia="標楷體"/>
              </w:rPr>
              <w:t>二</w:t>
            </w:r>
            <w:r w:rsidRPr="00B87515">
              <w:rPr>
                <w:rFonts w:eastAsia="標楷體" w:hint="eastAsia"/>
              </w:rPr>
              <w:t>)</w:t>
            </w:r>
            <w:r w:rsidRPr="00B87515">
              <w:rPr>
                <w:rFonts w:eastAsia="標楷體"/>
              </w:rPr>
              <w:t>款或第</w:t>
            </w:r>
            <w:r w:rsidRPr="00B87515">
              <w:rPr>
                <w:rFonts w:eastAsia="標楷體" w:hint="eastAsia"/>
              </w:rPr>
              <w:t>(</w:t>
            </w:r>
            <w:r w:rsidRPr="00B87515">
              <w:rPr>
                <w:rFonts w:eastAsia="標楷體"/>
              </w:rPr>
              <w:t>三</w:t>
            </w:r>
            <w:r w:rsidRPr="00B87515">
              <w:rPr>
                <w:rFonts w:eastAsia="標楷體" w:hint="eastAsia"/>
              </w:rPr>
              <w:t>)</w:t>
            </w:r>
            <w:r w:rsidRPr="00B87515">
              <w:rPr>
                <w:rFonts w:eastAsia="標楷體"/>
              </w:rPr>
              <w:t>款之事由終止本契約者，得由清算人選任其他適當之基金保管機構報經金管會核准後，擔任清算時期</w:t>
            </w:r>
            <w:r w:rsidRPr="00B87515">
              <w:rPr>
                <w:rFonts w:eastAsia="標楷體" w:hint="eastAsia"/>
              </w:rPr>
              <w:t>本</w:t>
            </w:r>
            <w:r w:rsidRPr="00B87515">
              <w:rPr>
                <w:rFonts w:eastAsia="標楷體"/>
              </w:rPr>
              <w:t>基金保管職務。</w:t>
            </w:r>
          </w:p>
        </w:tc>
      </w:tr>
      <w:tr w:rsidR="00E55AFB" w:rsidRPr="00B87515" w:rsidTr="00734DAA">
        <w:trPr>
          <w:trHeight w:val="505"/>
        </w:trPr>
        <w:tc>
          <w:tcPr>
            <w:tcW w:w="629" w:type="pct"/>
          </w:tcPr>
          <w:p w:rsidR="00E55AFB" w:rsidRPr="00B87515" w:rsidRDefault="00E55AFB" w:rsidP="00734DAA">
            <w:pPr>
              <w:topLinePunct/>
              <w:spacing w:line="400" w:lineRule="exact"/>
              <w:rPr>
                <w:rFonts w:eastAsia="標楷體"/>
              </w:rPr>
            </w:pPr>
          </w:p>
        </w:tc>
        <w:tc>
          <w:tcPr>
            <w:tcW w:w="4371" w:type="pct"/>
          </w:tcPr>
          <w:p w:rsidR="00E55AFB" w:rsidRPr="00B87515" w:rsidRDefault="00E55AFB" w:rsidP="00734DAA">
            <w:pPr>
              <w:topLinePunct/>
              <w:spacing w:line="400" w:lineRule="exact"/>
              <w:ind w:left="499" w:hangingChars="208" w:hanging="499"/>
              <w:rPr>
                <w:rFonts w:eastAsia="標楷體"/>
              </w:rPr>
            </w:pPr>
            <w:r w:rsidRPr="00B87515">
              <w:rPr>
                <w:rFonts w:eastAsia="標楷體" w:hint="eastAsia"/>
              </w:rPr>
              <w:t>四、</w:t>
            </w:r>
            <w:r w:rsidRPr="00B87515">
              <w:rPr>
                <w:rFonts w:eastAsia="標楷體"/>
              </w:rPr>
              <w:t>除法律或本契約另有規定外，清算人及基金保管機構之權利義務在本</w:t>
            </w:r>
            <w:r w:rsidRPr="00B87515">
              <w:rPr>
                <w:rFonts w:eastAsia="標楷體" w:hint="eastAsia"/>
              </w:rPr>
              <w:t>基金</w:t>
            </w:r>
            <w:r w:rsidRPr="00B87515">
              <w:rPr>
                <w:rFonts w:eastAsia="標楷體"/>
              </w:rPr>
              <w:t>存續範圍內與原期貨信託公司、基金保管機構同。</w:t>
            </w:r>
          </w:p>
        </w:tc>
      </w:tr>
      <w:tr w:rsidR="00E55AFB" w:rsidRPr="00B87515" w:rsidTr="00734DAA">
        <w:trPr>
          <w:trHeight w:val="776"/>
        </w:trPr>
        <w:tc>
          <w:tcPr>
            <w:tcW w:w="629" w:type="pct"/>
          </w:tcPr>
          <w:p w:rsidR="00E55AFB" w:rsidRPr="00B87515" w:rsidRDefault="00E55AFB" w:rsidP="00734DAA">
            <w:pPr>
              <w:topLinePunct/>
              <w:spacing w:line="400" w:lineRule="exact"/>
              <w:rPr>
                <w:rFonts w:eastAsia="標楷體"/>
              </w:rPr>
            </w:pPr>
          </w:p>
        </w:tc>
        <w:tc>
          <w:tcPr>
            <w:tcW w:w="4371" w:type="pct"/>
          </w:tcPr>
          <w:p w:rsidR="00E55AFB" w:rsidRPr="00B87515" w:rsidRDefault="00E55AFB" w:rsidP="00734DAA">
            <w:pPr>
              <w:topLinePunct/>
              <w:spacing w:line="400" w:lineRule="exact"/>
              <w:ind w:left="499" w:hangingChars="208" w:hanging="499"/>
              <w:rPr>
                <w:rFonts w:eastAsia="標楷體"/>
              </w:rPr>
            </w:pPr>
            <w:r w:rsidRPr="00B87515">
              <w:rPr>
                <w:rFonts w:eastAsia="標楷體" w:hint="eastAsia"/>
              </w:rPr>
              <w:t>五、</w:t>
            </w:r>
            <w:r w:rsidRPr="00B87515">
              <w:rPr>
                <w:rFonts w:eastAsia="標楷體"/>
              </w:rPr>
              <w:t>清算人之職務如下：</w:t>
            </w:r>
          </w:p>
          <w:p w:rsidR="00E55AFB" w:rsidRPr="00B87515" w:rsidRDefault="00E55AFB" w:rsidP="00734DAA">
            <w:pPr>
              <w:kinsoku w:val="0"/>
              <w:overflowPunct w:val="0"/>
              <w:autoSpaceDE w:val="0"/>
              <w:autoSpaceDN w:val="0"/>
              <w:spacing w:line="400" w:lineRule="exact"/>
              <w:ind w:left="664" w:hanging="438"/>
              <w:rPr>
                <w:rFonts w:eastAsia="標楷體"/>
              </w:rPr>
            </w:pPr>
            <w:r w:rsidRPr="00B87515">
              <w:rPr>
                <w:rFonts w:eastAsia="標楷體"/>
              </w:rPr>
              <w:t>(</w:t>
            </w:r>
            <w:r w:rsidRPr="00B87515">
              <w:rPr>
                <w:rFonts w:eastAsia="標楷體"/>
              </w:rPr>
              <w:t>一</w:t>
            </w:r>
            <w:r w:rsidRPr="00B87515">
              <w:rPr>
                <w:rFonts w:eastAsia="標楷體"/>
              </w:rPr>
              <w:t>)</w:t>
            </w:r>
            <w:r w:rsidRPr="00B87515">
              <w:rPr>
                <w:rFonts w:eastAsia="標楷體"/>
              </w:rPr>
              <w:t>了結現務。</w:t>
            </w:r>
          </w:p>
          <w:p w:rsidR="00E55AFB" w:rsidRPr="00B87515" w:rsidRDefault="00E55AFB" w:rsidP="00734DAA">
            <w:pPr>
              <w:kinsoku w:val="0"/>
              <w:overflowPunct w:val="0"/>
              <w:autoSpaceDE w:val="0"/>
              <w:autoSpaceDN w:val="0"/>
              <w:spacing w:line="400" w:lineRule="exact"/>
              <w:ind w:left="664" w:hanging="438"/>
              <w:rPr>
                <w:rFonts w:eastAsia="標楷體"/>
              </w:rPr>
            </w:pPr>
            <w:r w:rsidRPr="00B87515">
              <w:rPr>
                <w:rFonts w:eastAsia="標楷體"/>
              </w:rPr>
              <w:t>(</w:t>
            </w:r>
            <w:r w:rsidRPr="00B87515">
              <w:rPr>
                <w:rFonts w:eastAsia="標楷體"/>
              </w:rPr>
              <w:t>二</w:t>
            </w:r>
            <w:r w:rsidRPr="00B87515">
              <w:rPr>
                <w:rFonts w:eastAsia="標楷體"/>
              </w:rPr>
              <w:t>)</w:t>
            </w:r>
            <w:r w:rsidRPr="00B87515">
              <w:rPr>
                <w:rFonts w:eastAsia="標楷體"/>
              </w:rPr>
              <w:t>處分資產。</w:t>
            </w:r>
          </w:p>
          <w:p w:rsidR="00E55AFB" w:rsidRPr="00B87515" w:rsidRDefault="00E55AFB" w:rsidP="00734DAA">
            <w:pPr>
              <w:kinsoku w:val="0"/>
              <w:overflowPunct w:val="0"/>
              <w:autoSpaceDE w:val="0"/>
              <w:autoSpaceDN w:val="0"/>
              <w:spacing w:line="400" w:lineRule="exact"/>
              <w:ind w:left="664" w:hanging="438"/>
              <w:rPr>
                <w:rFonts w:eastAsia="標楷體"/>
              </w:rPr>
            </w:pPr>
            <w:r w:rsidRPr="00B87515">
              <w:rPr>
                <w:rFonts w:eastAsia="標楷體"/>
              </w:rPr>
              <w:t>(</w:t>
            </w:r>
            <w:r w:rsidRPr="00B87515">
              <w:rPr>
                <w:rFonts w:eastAsia="標楷體"/>
              </w:rPr>
              <w:t>三</w:t>
            </w:r>
            <w:r w:rsidRPr="00B87515">
              <w:rPr>
                <w:rFonts w:eastAsia="標楷體"/>
              </w:rPr>
              <w:t>)</w:t>
            </w:r>
            <w:r w:rsidRPr="00B87515">
              <w:rPr>
                <w:rFonts w:eastAsia="標楷體"/>
              </w:rPr>
              <w:t>收取債權、清償債務。</w:t>
            </w:r>
          </w:p>
          <w:p w:rsidR="00E55AFB" w:rsidRPr="00B87515" w:rsidRDefault="00E55AFB" w:rsidP="00734DAA">
            <w:pPr>
              <w:kinsoku w:val="0"/>
              <w:overflowPunct w:val="0"/>
              <w:autoSpaceDE w:val="0"/>
              <w:autoSpaceDN w:val="0"/>
              <w:spacing w:line="400" w:lineRule="exact"/>
              <w:ind w:left="664" w:hanging="438"/>
              <w:rPr>
                <w:rFonts w:eastAsia="標楷體"/>
              </w:rPr>
            </w:pPr>
            <w:r w:rsidRPr="00B87515">
              <w:rPr>
                <w:rFonts w:eastAsia="標楷體"/>
              </w:rPr>
              <w:t>(</w:t>
            </w:r>
            <w:r w:rsidRPr="00B87515">
              <w:rPr>
                <w:rFonts w:eastAsia="標楷體"/>
              </w:rPr>
              <w:t>四</w:t>
            </w:r>
            <w:r w:rsidRPr="00B87515">
              <w:rPr>
                <w:rFonts w:eastAsia="標楷體"/>
              </w:rPr>
              <w:t>)</w:t>
            </w:r>
            <w:r w:rsidRPr="00B87515">
              <w:rPr>
                <w:rFonts w:eastAsia="標楷體"/>
              </w:rPr>
              <w:t>分派剩餘財產。</w:t>
            </w:r>
          </w:p>
          <w:p w:rsidR="00E55AFB" w:rsidRPr="00B87515" w:rsidRDefault="00E55AFB" w:rsidP="00734DAA">
            <w:pPr>
              <w:kinsoku w:val="0"/>
              <w:overflowPunct w:val="0"/>
              <w:autoSpaceDE w:val="0"/>
              <w:autoSpaceDN w:val="0"/>
              <w:spacing w:line="400" w:lineRule="exact"/>
              <w:ind w:left="664" w:hanging="438"/>
              <w:rPr>
                <w:rFonts w:eastAsia="標楷體"/>
              </w:rPr>
            </w:pPr>
            <w:r w:rsidRPr="00B87515">
              <w:rPr>
                <w:rFonts w:eastAsia="標楷體"/>
              </w:rPr>
              <w:t>(</w:t>
            </w:r>
            <w:r w:rsidRPr="00B87515">
              <w:rPr>
                <w:rFonts w:eastAsia="標楷體"/>
              </w:rPr>
              <w:t>五</w:t>
            </w:r>
            <w:r w:rsidRPr="00B87515">
              <w:rPr>
                <w:rFonts w:eastAsia="標楷體"/>
              </w:rPr>
              <w:t>)</w:t>
            </w:r>
            <w:r w:rsidRPr="00B87515">
              <w:rPr>
                <w:rFonts w:eastAsia="標楷體"/>
              </w:rPr>
              <w:t>其他清算事項。</w:t>
            </w:r>
          </w:p>
        </w:tc>
      </w:tr>
      <w:tr w:rsidR="00E55AFB" w:rsidRPr="00B87515" w:rsidTr="00734DAA">
        <w:trPr>
          <w:trHeight w:val="1024"/>
        </w:trPr>
        <w:tc>
          <w:tcPr>
            <w:tcW w:w="629" w:type="pct"/>
          </w:tcPr>
          <w:p w:rsidR="00E55AFB" w:rsidRPr="00B87515" w:rsidRDefault="00E55AFB" w:rsidP="00734DAA">
            <w:pPr>
              <w:topLinePunct/>
              <w:spacing w:line="400" w:lineRule="exact"/>
              <w:rPr>
                <w:rFonts w:eastAsia="標楷體"/>
              </w:rPr>
            </w:pPr>
          </w:p>
        </w:tc>
        <w:tc>
          <w:tcPr>
            <w:tcW w:w="4371" w:type="pct"/>
          </w:tcPr>
          <w:p w:rsidR="00E55AFB" w:rsidRPr="00B87515" w:rsidRDefault="00E55AFB" w:rsidP="00734DAA">
            <w:pPr>
              <w:topLinePunct/>
              <w:spacing w:line="400" w:lineRule="exact"/>
              <w:ind w:left="499" w:hangingChars="208" w:hanging="499"/>
              <w:rPr>
                <w:rFonts w:eastAsia="標楷體"/>
              </w:rPr>
            </w:pPr>
            <w:r w:rsidRPr="00B87515">
              <w:rPr>
                <w:rFonts w:eastAsia="標楷體" w:hint="eastAsia"/>
              </w:rPr>
              <w:t>六、</w:t>
            </w:r>
            <w:r w:rsidRPr="00B87515">
              <w:rPr>
                <w:rFonts w:eastAsia="標楷體"/>
              </w:rPr>
              <w:t>清算人應於金管會核准清算後，三個月內完成本基金之清算。但有正當理由無法於三個月內完成清算者，於期限屆滿前，得向金管會申請展延一次，並以三個月為限。</w:t>
            </w:r>
          </w:p>
        </w:tc>
      </w:tr>
      <w:tr w:rsidR="00E55AFB" w:rsidRPr="00B87515" w:rsidTr="00734DAA">
        <w:trPr>
          <w:trHeight w:val="521"/>
        </w:trPr>
        <w:tc>
          <w:tcPr>
            <w:tcW w:w="629" w:type="pct"/>
          </w:tcPr>
          <w:p w:rsidR="00E55AFB" w:rsidRPr="00B87515" w:rsidRDefault="00E55AFB" w:rsidP="00734DAA">
            <w:pPr>
              <w:topLinePunct/>
              <w:spacing w:line="400" w:lineRule="exact"/>
              <w:rPr>
                <w:rFonts w:eastAsia="標楷體"/>
              </w:rPr>
            </w:pPr>
          </w:p>
        </w:tc>
        <w:tc>
          <w:tcPr>
            <w:tcW w:w="4371" w:type="pct"/>
          </w:tcPr>
          <w:p w:rsidR="00E55AFB" w:rsidRPr="00B87515" w:rsidRDefault="00E55AFB" w:rsidP="00734DAA">
            <w:pPr>
              <w:topLinePunct/>
              <w:spacing w:line="400" w:lineRule="exact"/>
              <w:ind w:left="499" w:hangingChars="208" w:hanging="499"/>
              <w:rPr>
                <w:rFonts w:eastAsia="標楷體"/>
              </w:rPr>
            </w:pPr>
            <w:r w:rsidRPr="00B87515">
              <w:rPr>
                <w:rFonts w:eastAsia="標楷體" w:hint="eastAsia"/>
              </w:rPr>
              <w:t>七、</w:t>
            </w:r>
            <w:r w:rsidRPr="00B87515">
              <w:rPr>
                <w:rFonts w:eastAsia="標楷體"/>
              </w:rPr>
              <w:t>清算人應儘速以適當價格處分本基金資產，清償本基金之債務，並將清算後之餘額，指示基金保管機構依受益權單位數之比例分派予各受益人。清算餘額分配前，清算人應將前項清算及分配之方式向金管會申報及公告，並通知受益人，其內容包括清算餘額總金額、本基金受益權單位總數、每受益權單位可受分配之比例、清算餘額之給付方式及預定分配日期。清算程序終結後二個月內，清算人應將處理結果向金管會報備並通知受益人。</w:t>
            </w:r>
          </w:p>
        </w:tc>
      </w:tr>
      <w:tr w:rsidR="00E55AFB" w:rsidRPr="00B87515" w:rsidTr="00734DAA">
        <w:trPr>
          <w:trHeight w:val="389"/>
        </w:trPr>
        <w:tc>
          <w:tcPr>
            <w:tcW w:w="629" w:type="pct"/>
          </w:tcPr>
          <w:p w:rsidR="00E55AFB" w:rsidRPr="00B87515" w:rsidRDefault="00E55AFB" w:rsidP="00734DAA">
            <w:pPr>
              <w:tabs>
                <w:tab w:val="left" w:pos="451"/>
              </w:tabs>
              <w:topLinePunct/>
              <w:spacing w:line="400" w:lineRule="exact"/>
              <w:rPr>
                <w:rFonts w:eastAsia="標楷體"/>
                <w:bCs/>
              </w:rPr>
            </w:pPr>
          </w:p>
        </w:tc>
        <w:tc>
          <w:tcPr>
            <w:tcW w:w="4371" w:type="pct"/>
          </w:tcPr>
          <w:p w:rsidR="00E55AFB" w:rsidRPr="00B87515" w:rsidRDefault="00E55AFB" w:rsidP="00734DAA">
            <w:pPr>
              <w:topLinePunct/>
              <w:spacing w:line="400" w:lineRule="exact"/>
              <w:ind w:left="499" w:hangingChars="208" w:hanging="499"/>
              <w:rPr>
                <w:rFonts w:eastAsia="標楷體"/>
                <w:bCs/>
              </w:rPr>
            </w:pPr>
            <w:r w:rsidRPr="00B87515">
              <w:rPr>
                <w:rFonts w:eastAsia="標楷體" w:hint="eastAsia"/>
              </w:rPr>
              <w:t>八、</w:t>
            </w:r>
            <w:r w:rsidRPr="00B87515">
              <w:rPr>
                <w:rFonts w:eastAsia="標楷體"/>
              </w:rPr>
              <w:t>本基金清算及分派剩餘財產之通知，應依本契約第三十條規定，分別通知受益人。</w:t>
            </w:r>
          </w:p>
        </w:tc>
      </w:tr>
      <w:tr w:rsidR="00E55AFB" w:rsidRPr="00B87515" w:rsidTr="00734DAA">
        <w:trPr>
          <w:trHeight w:val="196"/>
        </w:trPr>
        <w:tc>
          <w:tcPr>
            <w:tcW w:w="629" w:type="pct"/>
          </w:tcPr>
          <w:p w:rsidR="00E55AFB" w:rsidRPr="00B87515" w:rsidRDefault="00E55AFB" w:rsidP="00734DAA">
            <w:pPr>
              <w:tabs>
                <w:tab w:val="left" w:pos="451"/>
              </w:tabs>
              <w:topLinePunct/>
              <w:spacing w:line="400" w:lineRule="exact"/>
              <w:rPr>
                <w:rFonts w:eastAsia="標楷體"/>
                <w:bCs/>
              </w:rPr>
            </w:pPr>
          </w:p>
        </w:tc>
        <w:tc>
          <w:tcPr>
            <w:tcW w:w="4371" w:type="pct"/>
          </w:tcPr>
          <w:p w:rsidR="00E55AFB" w:rsidRPr="00B87515" w:rsidRDefault="00E55AFB" w:rsidP="00734DAA">
            <w:pPr>
              <w:topLinePunct/>
              <w:spacing w:line="400" w:lineRule="exact"/>
              <w:ind w:left="499" w:hangingChars="208" w:hanging="499"/>
              <w:rPr>
                <w:rFonts w:eastAsia="標楷體"/>
                <w:bCs/>
              </w:rPr>
            </w:pPr>
            <w:r w:rsidRPr="00B87515">
              <w:rPr>
                <w:rFonts w:eastAsia="標楷體" w:hint="eastAsia"/>
              </w:rPr>
              <w:t>九、</w:t>
            </w:r>
            <w:r w:rsidRPr="00B87515">
              <w:rPr>
                <w:rFonts w:eastAsia="標楷體"/>
              </w:rPr>
              <w:t>前項之通知，應送達至受益人名簿所載之地址。</w:t>
            </w:r>
          </w:p>
        </w:tc>
      </w:tr>
      <w:tr w:rsidR="00E55AFB" w:rsidRPr="00B87515" w:rsidTr="00734DAA">
        <w:trPr>
          <w:trHeight w:val="196"/>
        </w:trPr>
        <w:tc>
          <w:tcPr>
            <w:tcW w:w="629" w:type="pct"/>
          </w:tcPr>
          <w:p w:rsidR="00E55AFB" w:rsidRPr="00B87515" w:rsidRDefault="00E55AFB" w:rsidP="00734DAA">
            <w:pPr>
              <w:topLinePunct/>
              <w:spacing w:line="400" w:lineRule="exact"/>
              <w:rPr>
                <w:rFonts w:eastAsia="標楷體"/>
                <w:bCs/>
              </w:rPr>
            </w:pPr>
          </w:p>
        </w:tc>
        <w:tc>
          <w:tcPr>
            <w:tcW w:w="4371" w:type="pct"/>
          </w:tcPr>
          <w:p w:rsidR="00E55AFB" w:rsidRPr="00B87515" w:rsidRDefault="00E55AFB" w:rsidP="00734DAA">
            <w:pPr>
              <w:topLinePunct/>
              <w:spacing w:line="400" w:lineRule="exact"/>
              <w:ind w:left="499" w:hangingChars="208" w:hanging="499"/>
              <w:rPr>
                <w:rFonts w:eastAsia="標楷體"/>
                <w:bCs/>
              </w:rPr>
            </w:pPr>
            <w:r w:rsidRPr="00B87515">
              <w:rPr>
                <w:rFonts w:eastAsia="標楷體" w:hint="eastAsia"/>
              </w:rPr>
              <w:t>十、</w:t>
            </w:r>
            <w:r w:rsidRPr="00B87515">
              <w:rPr>
                <w:rFonts w:eastAsia="標楷體"/>
              </w:rPr>
              <w:t>清算人應自清算終結申報金管會之日起，將各項帳簿、表冊保存至少十年。</w:t>
            </w:r>
          </w:p>
        </w:tc>
      </w:tr>
      <w:tr w:rsidR="00E55AFB" w:rsidRPr="00B87515" w:rsidTr="00734DAA">
        <w:trPr>
          <w:trHeight w:val="196"/>
        </w:trPr>
        <w:tc>
          <w:tcPr>
            <w:tcW w:w="629" w:type="pct"/>
          </w:tcPr>
          <w:p w:rsidR="00E55AFB" w:rsidRPr="00B87515" w:rsidRDefault="00E55AFB" w:rsidP="00734DAA">
            <w:pPr>
              <w:pStyle w:val="affd"/>
              <w:topLinePunct/>
              <w:autoSpaceDE/>
              <w:autoSpaceDN/>
              <w:snapToGrid w:val="0"/>
              <w:spacing w:before="0" w:after="0" w:line="400" w:lineRule="exact"/>
              <w:textAlignment w:val="auto"/>
              <w:rPr>
                <w:rFonts w:ascii="Times New Roman"/>
                <w:b w:val="0"/>
                <w:bCs/>
                <w:color w:val="auto"/>
                <w:szCs w:val="24"/>
              </w:rPr>
            </w:pPr>
            <w:r w:rsidRPr="00B87515">
              <w:rPr>
                <w:rFonts w:ascii="Times New Roman"/>
                <w:bCs/>
                <w:color w:val="auto"/>
                <w:spacing w:val="-8"/>
                <w:szCs w:val="24"/>
              </w:rPr>
              <w:t>第二十</w:t>
            </w:r>
            <w:r w:rsidRPr="00B87515">
              <w:rPr>
                <w:rFonts w:ascii="Times New Roman" w:hint="eastAsia"/>
                <w:bCs/>
                <w:color w:val="auto"/>
                <w:spacing w:val="-8"/>
                <w:szCs w:val="24"/>
              </w:rPr>
              <w:t>五</w:t>
            </w:r>
            <w:r w:rsidRPr="00B87515">
              <w:rPr>
                <w:rFonts w:ascii="Times New Roman"/>
                <w:bCs/>
                <w:color w:val="auto"/>
                <w:spacing w:val="-8"/>
                <w:szCs w:val="24"/>
              </w:rPr>
              <w:t>條</w:t>
            </w:r>
          </w:p>
        </w:tc>
        <w:tc>
          <w:tcPr>
            <w:tcW w:w="4371" w:type="pct"/>
          </w:tcPr>
          <w:p w:rsidR="00E55AFB" w:rsidRPr="00B87515" w:rsidRDefault="00E55AFB" w:rsidP="00734DAA">
            <w:pPr>
              <w:topLinePunct/>
              <w:spacing w:line="400" w:lineRule="exact"/>
              <w:rPr>
                <w:rFonts w:eastAsia="標楷體"/>
                <w:b/>
                <w:bCs/>
              </w:rPr>
            </w:pPr>
            <w:r w:rsidRPr="00B87515">
              <w:rPr>
                <w:rFonts w:eastAsia="標楷體"/>
                <w:b/>
                <w:bCs/>
              </w:rPr>
              <w:t>時效</w:t>
            </w:r>
          </w:p>
        </w:tc>
      </w:tr>
      <w:tr w:rsidR="00E55AFB" w:rsidRPr="00B87515" w:rsidTr="00734DAA">
        <w:trPr>
          <w:trHeight w:val="196"/>
        </w:trPr>
        <w:tc>
          <w:tcPr>
            <w:tcW w:w="629" w:type="pct"/>
          </w:tcPr>
          <w:p w:rsidR="00E55AFB" w:rsidRPr="00B87515" w:rsidRDefault="00E55AFB" w:rsidP="00734DAA">
            <w:pPr>
              <w:topLinePunct/>
              <w:spacing w:line="400" w:lineRule="exact"/>
              <w:rPr>
                <w:rFonts w:eastAsia="標楷體"/>
              </w:rPr>
            </w:pPr>
          </w:p>
        </w:tc>
        <w:tc>
          <w:tcPr>
            <w:tcW w:w="4371" w:type="pct"/>
          </w:tcPr>
          <w:p w:rsidR="00E55AFB" w:rsidRPr="00B87515" w:rsidRDefault="00E55AFB" w:rsidP="00734DAA">
            <w:pPr>
              <w:topLinePunct/>
              <w:spacing w:line="400" w:lineRule="exact"/>
              <w:ind w:left="499" w:hangingChars="208" w:hanging="499"/>
              <w:rPr>
                <w:rFonts w:eastAsia="標楷體"/>
              </w:rPr>
            </w:pPr>
            <w:r w:rsidRPr="00B87515">
              <w:rPr>
                <w:rFonts w:eastAsia="標楷體" w:hint="eastAsia"/>
              </w:rPr>
              <w:t>一、</w:t>
            </w:r>
            <w:r w:rsidRPr="00B87515">
              <w:rPr>
                <w:rFonts w:eastAsia="標楷體"/>
              </w:rPr>
              <w:t>受益人之收益分配請求權自發放日起，五年間不行使而消滅，該時效消滅之收益併入本基金。</w:t>
            </w:r>
          </w:p>
        </w:tc>
      </w:tr>
      <w:tr w:rsidR="00E55AFB" w:rsidRPr="00B87515" w:rsidTr="00734DAA">
        <w:trPr>
          <w:trHeight w:val="404"/>
        </w:trPr>
        <w:tc>
          <w:tcPr>
            <w:tcW w:w="629" w:type="pct"/>
          </w:tcPr>
          <w:p w:rsidR="00E55AFB" w:rsidRPr="00B87515" w:rsidRDefault="00E55AFB" w:rsidP="00734DAA">
            <w:pPr>
              <w:topLinePunct/>
              <w:spacing w:line="400" w:lineRule="exact"/>
              <w:rPr>
                <w:rFonts w:eastAsia="標楷體"/>
                <w:bCs/>
              </w:rPr>
            </w:pPr>
          </w:p>
        </w:tc>
        <w:tc>
          <w:tcPr>
            <w:tcW w:w="4371" w:type="pct"/>
          </w:tcPr>
          <w:p w:rsidR="00E55AFB" w:rsidRPr="00B87515" w:rsidRDefault="00E55AFB" w:rsidP="00734DAA">
            <w:pPr>
              <w:topLinePunct/>
              <w:spacing w:line="400" w:lineRule="exact"/>
              <w:ind w:left="499" w:hangingChars="208" w:hanging="499"/>
              <w:rPr>
                <w:rFonts w:eastAsia="標楷體"/>
                <w:bCs/>
              </w:rPr>
            </w:pPr>
            <w:r w:rsidRPr="00B87515">
              <w:rPr>
                <w:rFonts w:eastAsia="標楷體" w:hint="eastAsia"/>
              </w:rPr>
              <w:t>二、</w:t>
            </w:r>
            <w:r w:rsidRPr="00B87515">
              <w:rPr>
                <w:rFonts w:eastAsia="標楷體"/>
              </w:rPr>
              <w:t>受益人之買回價金給付請求權，自買回價金給付期限屆滿日起，十五年間不行使而消滅。</w:t>
            </w:r>
          </w:p>
        </w:tc>
      </w:tr>
      <w:tr w:rsidR="00E55AFB" w:rsidRPr="00B87515" w:rsidTr="00734DAA">
        <w:trPr>
          <w:trHeight w:val="202"/>
        </w:trPr>
        <w:tc>
          <w:tcPr>
            <w:tcW w:w="629" w:type="pct"/>
          </w:tcPr>
          <w:p w:rsidR="00E55AFB" w:rsidRPr="00B87515" w:rsidRDefault="00E55AFB" w:rsidP="00734DAA">
            <w:pPr>
              <w:topLinePunct/>
              <w:spacing w:line="400" w:lineRule="exact"/>
              <w:rPr>
                <w:rFonts w:eastAsia="標楷體"/>
                <w:bCs/>
              </w:rPr>
            </w:pPr>
          </w:p>
        </w:tc>
        <w:tc>
          <w:tcPr>
            <w:tcW w:w="4371" w:type="pct"/>
          </w:tcPr>
          <w:p w:rsidR="00E55AFB" w:rsidRPr="00B87515" w:rsidRDefault="00E55AFB" w:rsidP="00734DAA">
            <w:pPr>
              <w:topLinePunct/>
              <w:spacing w:line="400" w:lineRule="exact"/>
              <w:ind w:left="499" w:hangingChars="208" w:hanging="499"/>
              <w:rPr>
                <w:rFonts w:eastAsia="標楷體"/>
                <w:bCs/>
              </w:rPr>
            </w:pPr>
            <w:r w:rsidRPr="00B87515">
              <w:rPr>
                <w:rFonts w:eastAsia="標楷體" w:hint="eastAsia"/>
              </w:rPr>
              <w:t>三、</w:t>
            </w:r>
            <w:r w:rsidRPr="00B87515">
              <w:rPr>
                <w:rFonts w:eastAsia="標楷體"/>
              </w:rPr>
              <w:t>依前條規定清算本基金時，受益人之剩餘財產分配請求權，自分配日起，十五年間不行使而消滅。</w:t>
            </w:r>
          </w:p>
        </w:tc>
      </w:tr>
      <w:tr w:rsidR="00E55AFB" w:rsidRPr="00B87515" w:rsidTr="00734DAA">
        <w:trPr>
          <w:trHeight w:val="202"/>
        </w:trPr>
        <w:tc>
          <w:tcPr>
            <w:tcW w:w="629" w:type="pct"/>
          </w:tcPr>
          <w:p w:rsidR="00E55AFB" w:rsidRPr="00B87515" w:rsidRDefault="00E55AFB" w:rsidP="00734DAA">
            <w:pPr>
              <w:topLinePunct/>
              <w:spacing w:line="400" w:lineRule="exact"/>
              <w:rPr>
                <w:rFonts w:eastAsia="標楷體"/>
                <w:bCs/>
              </w:rPr>
            </w:pPr>
          </w:p>
        </w:tc>
        <w:tc>
          <w:tcPr>
            <w:tcW w:w="4371" w:type="pct"/>
          </w:tcPr>
          <w:p w:rsidR="00E55AFB" w:rsidRPr="00B87515" w:rsidRDefault="00E55AFB" w:rsidP="00734DAA">
            <w:pPr>
              <w:topLinePunct/>
              <w:spacing w:line="400" w:lineRule="exact"/>
              <w:ind w:left="499" w:hangingChars="208" w:hanging="499"/>
              <w:rPr>
                <w:rFonts w:eastAsia="標楷體"/>
                <w:bCs/>
              </w:rPr>
            </w:pPr>
            <w:r w:rsidRPr="00B87515">
              <w:rPr>
                <w:rFonts w:eastAsia="標楷體" w:hint="eastAsia"/>
              </w:rPr>
              <w:t>四、</w:t>
            </w:r>
            <w:r w:rsidRPr="00B87515">
              <w:rPr>
                <w:rFonts w:eastAsia="標楷體"/>
              </w:rPr>
              <w:t>受益人於本條所定消滅時效完成前行使本契約權利時，不得請求加計遲延利息。</w:t>
            </w:r>
          </w:p>
        </w:tc>
      </w:tr>
      <w:tr w:rsidR="00E55AFB" w:rsidRPr="00B87515" w:rsidTr="00734DAA">
        <w:trPr>
          <w:trHeight w:val="202"/>
        </w:trPr>
        <w:tc>
          <w:tcPr>
            <w:tcW w:w="629" w:type="pct"/>
          </w:tcPr>
          <w:p w:rsidR="00E55AFB" w:rsidRPr="00B87515" w:rsidRDefault="00E55AFB" w:rsidP="00734DAA">
            <w:pPr>
              <w:pStyle w:val="affd"/>
              <w:topLinePunct/>
              <w:autoSpaceDE/>
              <w:autoSpaceDN/>
              <w:snapToGrid w:val="0"/>
              <w:spacing w:before="0" w:after="0" w:line="400" w:lineRule="exact"/>
              <w:textAlignment w:val="auto"/>
              <w:rPr>
                <w:rFonts w:ascii="Times New Roman"/>
                <w:b w:val="0"/>
                <w:bCs/>
                <w:color w:val="auto"/>
                <w:szCs w:val="24"/>
              </w:rPr>
            </w:pPr>
            <w:r w:rsidRPr="00B87515">
              <w:rPr>
                <w:rFonts w:ascii="Times New Roman"/>
                <w:bCs/>
                <w:color w:val="auto"/>
                <w:spacing w:val="-8"/>
                <w:szCs w:val="24"/>
              </w:rPr>
              <w:t>第二十</w:t>
            </w:r>
            <w:r w:rsidRPr="00B87515">
              <w:rPr>
                <w:rFonts w:ascii="Times New Roman" w:hint="eastAsia"/>
                <w:bCs/>
                <w:color w:val="auto"/>
                <w:spacing w:val="-8"/>
                <w:szCs w:val="24"/>
              </w:rPr>
              <w:t>六</w:t>
            </w:r>
            <w:r w:rsidRPr="00B87515">
              <w:rPr>
                <w:rFonts w:ascii="Times New Roman"/>
                <w:bCs/>
                <w:color w:val="auto"/>
                <w:spacing w:val="-8"/>
                <w:szCs w:val="24"/>
              </w:rPr>
              <w:t>條</w:t>
            </w:r>
          </w:p>
        </w:tc>
        <w:tc>
          <w:tcPr>
            <w:tcW w:w="4371" w:type="pct"/>
          </w:tcPr>
          <w:p w:rsidR="00E55AFB" w:rsidRPr="00B87515" w:rsidRDefault="00E55AFB" w:rsidP="00734DAA">
            <w:pPr>
              <w:topLinePunct/>
              <w:spacing w:line="400" w:lineRule="exact"/>
              <w:rPr>
                <w:rFonts w:eastAsia="標楷體"/>
                <w:bCs/>
              </w:rPr>
            </w:pPr>
            <w:r w:rsidRPr="00B87515">
              <w:rPr>
                <w:rFonts w:eastAsia="標楷體"/>
                <w:b/>
                <w:bCs/>
              </w:rPr>
              <w:t>受益人名簿</w:t>
            </w:r>
          </w:p>
        </w:tc>
      </w:tr>
      <w:tr w:rsidR="00E55AFB" w:rsidRPr="00B87515" w:rsidTr="00734DAA">
        <w:trPr>
          <w:trHeight w:val="202"/>
        </w:trPr>
        <w:tc>
          <w:tcPr>
            <w:tcW w:w="629" w:type="pct"/>
          </w:tcPr>
          <w:p w:rsidR="00E55AFB" w:rsidRPr="00B87515" w:rsidRDefault="00E55AFB" w:rsidP="00734DAA">
            <w:pPr>
              <w:topLinePunct/>
              <w:spacing w:line="400" w:lineRule="exact"/>
              <w:rPr>
                <w:rFonts w:eastAsia="標楷體"/>
                <w:bCs/>
              </w:rPr>
            </w:pPr>
          </w:p>
        </w:tc>
        <w:tc>
          <w:tcPr>
            <w:tcW w:w="4371" w:type="pct"/>
          </w:tcPr>
          <w:p w:rsidR="00E55AFB" w:rsidRPr="00B87515" w:rsidRDefault="00E55AFB" w:rsidP="00734DAA">
            <w:pPr>
              <w:topLinePunct/>
              <w:spacing w:line="400" w:lineRule="exact"/>
              <w:ind w:left="499" w:hangingChars="208" w:hanging="499"/>
              <w:rPr>
                <w:rFonts w:eastAsia="標楷體"/>
                <w:b/>
                <w:bCs/>
              </w:rPr>
            </w:pPr>
            <w:r w:rsidRPr="00B87515">
              <w:rPr>
                <w:rFonts w:eastAsia="標楷體" w:hint="eastAsia"/>
              </w:rPr>
              <w:t>一、</w:t>
            </w:r>
            <w:r w:rsidRPr="00B87515">
              <w:rPr>
                <w:rFonts w:eastAsia="標楷體"/>
              </w:rPr>
              <w:t>期貨信託公司及期貨信託公司指定之</w:t>
            </w:r>
            <w:r w:rsidRPr="00B87515">
              <w:rPr>
                <w:rFonts w:eastAsia="標楷體" w:hint="eastAsia"/>
              </w:rPr>
              <w:t>受益憑證</w:t>
            </w:r>
            <w:r w:rsidRPr="00B87515">
              <w:rPr>
                <w:rFonts w:eastAsia="標楷體"/>
              </w:rPr>
              <w:t>事務代理機構應依「中華民國期貨業商業同業公會</w:t>
            </w:r>
            <w:r w:rsidRPr="00B87515">
              <w:rPr>
                <w:rFonts w:eastAsia="標楷體" w:hint="eastAsia"/>
              </w:rPr>
              <w:t>期貨信託事業</w:t>
            </w:r>
            <w:r w:rsidRPr="00B87515">
              <w:rPr>
                <w:rFonts w:eastAsia="標楷體"/>
              </w:rPr>
              <w:t>受益憑證事務處理規則」，備置最新受益人名簿壹份。</w:t>
            </w:r>
          </w:p>
        </w:tc>
      </w:tr>
      <w:tr w:rsidR="00E55AFB" w:rsidRPr="00B87515" w:rsidTr="00734DAA">
        <w:trPr>
          <w:trHeight w:val="202"/>
        </w:trPr>
        <w:tc>
          <w:tcPr>
            <w:tcW w:w="629" w:type="pct"/>
          </w:tcPr>
          <w:p w:rsidR="00E55AFB" w:rsidRPr="00B87515" w:rsidRDefault="00E55AFB" w:rsidP="00734DAA">
            <w:pPr>
              <w:topLinePunct/>
              <w:spacing w:line="400" w:lineRule="exact"/>
              <w:rPr>
                <w:rFonts w:eastAsia="標楷體"/>
                <w:bCs/>
              </w:rPr>
            </w:pPr>
          </w:p>
        </w:tc>
        <w:tc>
          <w:tcPr>
            <w:tcW w:w="4371" w:type="pct"/>
          </w:tcPr>
          <w:p w:rsidR="00E55AFB" w:rsidRPr="00B87515" w:rsidRDefault="00E55AFB" w:rsidP="00734DAA">
            <w:pPr>
              <w:topLinePunct/>
              <w:spacing w:line="400" w:lineRule="exact"/>
              <w:ind w:left="499" w:hangingChars="208" w:hanging="499"/>
              <w:rPr>
                <w:rFonts w:eastAsia="標楷體"/>
                <w:bCs/>
              </w:rPr>
            </w:pPr>
            <w:r w:rsidRPr="00B87515">
              <w:rPr>
                <w:rFonts w:eastAsia="標楷體" w:hint="eastAsia"/>
              </w:rPr>
              <w:t>二、</w:t>
            </w:r>
            <w:r w:rsidRPr="00B87515">
              <w:rPr>
                <w:rFonts w:eastAsia="標楷體"/>
              </w:rPr>
              <w:t>前項受益人名簿，受益人得檢具利害關係證明文件指定範圍，隨時請求查閱或抄錄。</w:t>
            </w:r>
          </w:p>
        </w:tc>
      </w:tr>
      <w:tr w:rsidR="00E55AFB" w:rsidRPr="00B87515" w:rsidTr="00734DAA">
        <w:trPr>
          <w:trHeight w:val="202"/>
        </w:trPr>
        <w:tc>
          <w:tcPr>
            <w:tcW w:w="629" w:type="pct"/>
          </w:tcPr>
          <w:p w:rsidR="00E55AFB" w:rsidRPr="00B87515" w:rsidRDefault="00E55AFB" w:rsidP="00734DAA">
            <w:pPr>
              <w:pStyle w:val="affd"/>
              <w:topLinePunct/>
              <w:autoSpaceDE/>
              <w:autoSpaceDN/>
              <w:snapToGrid w:val="0"/>
              <w:spacing w:before="0" w:after="0" w:line="400" w:lineRule="exact"/>
              <w:textAlignment w:val="auto"/>
              <w:rPr>
                <w:rFonts w:ascii="Times New Roman"/>
                <w:color w:val="auto"/>
                <w:szCs w:val="24"/>
              </w:rPr>
            </w:pPr>
            <w:r w:rsidRPr="00B87515">
              <w:rPr>
                <w:rFonts w:ascii="Times New Roman"/>
                <w:bCs/>
                <w:color w:val="auto"/>
                <w:spacing w:val="-8"/>
                <w:szCs w:val="24"/>
              </w:rPr>
              <w:t>第二十</w:t>
            </w:r>
            <w:r w:rsidRPr="00B87515">
              <w:rPr>
                <w:rFonts w:ascii="Times New Roman" w:hint="eastAsia"/>
                <w:bCs/>
                <w:color w:val="auto"/>
                <w:spacing w:val="-8"/>
                <w:szCs w:val="24"/>
              </w:rPr>
              <w:t>七</w:t>
            </w:r>
            <w:r w:rsidRPr="00B87515">
              <w:rPr>
                <w:rFonts w:ascii="Times New Roman"/>
                <w:bCs/>
                <w:color w:val="auto"/>
                <w:spacing w:val="-8"/>
                <w:szCs w:val="24"/>
              </w:rPr>
              <w:t>條</w:t>
            </w:r>
          </w:p>
        </w:tc>
        <w:tc>
          <w:tcPr>
            <w:tcW w:w="4371" w:type="pct"/>
          </w:tcPr>
          <w:p w:rsidR="00E55AFB" w:rsidRPr="00B87515" w:rsidRDefault="00E55AFB" w:rsidP="00734DAA">
            <w:pPr>
              <w:topLinePunct/>
              <w:spacing w:line="400" w:lineRule="exact"/>
              <w:rPr>
                <w:rFonts w:eastAsia="標楷體"/>
                <w:b/>
                <w:bCs/>
              </w:rPr>
            </w:pPr>
            <w:r w:rsidRPr="00B87515">
              <w:rPr>
                <w:rFonts w:eastAsia="標楷體"/>
                <w:b/>
                <w:bCs/>
              </w:rPr>
              <w:t>受益人會議</w:t>
            </w:r>
          </w:p>
        </w:tc>
      </w:tr>
      <w:tr w:rsidR="00E55AFB" w:rsidRPr="00B87515" w:rsidTr="00734DAA">
        <w:trPr>
          <w:trHeight w:val="202"/>
        </w:trPr>
        <w:tc>
          <w:tcPr>
            <w:tcW w:w="629" w:type="pct"/>
          </w:tcPr>
          <w:p w:rsidR="00E55AFB" w:rsidRPr="00B87515" w:rsidRDefault="00E55AFB" w:rsidP="00734DAA">
            <w:pPr>
              <w:topLinePunct/>
              <w:spacing w:line="400" w:lineRule="exact"/>
              <w:rPr>
                <w:rFonts w:eastAsia="標楷體"/>
              </w:rPr>
            </w:pPr>
          </w:p>
        </w:tc>
        <w:tc>
          <w:tcPr>
            <w:tcW w:w="4371" w:type="pct"/>
          </w:tcPr>
          <w:p w:rsidR="00E55AFB" w:rsidRPr="00B87515" w:rsidRDefault="00E55AFB" w:rsidP="00734DAA">
            <w:pPr>
              <w:topLinePunct/>
              <w:spacing w:line="400" w:lineRule="exact"/>
              <w:ind w:left="499" w:hangingChars="208" w:hanging="499"/>
              <w:rPr>
                <w:rFonts w:eastAsia="標楷體"/>
              </w:rPr>
            </w:pPr>
            <w:r w:rsidRPr="00B87515">
              <w:rPr>
                <w:rFonts w:eastAsia="標楷體" w:hint="eastAsia"/>
              </w:rPr>
              <w:t>一、</w:t>
            </w:r>
            <w:r w:rsidRPr="00B87515">
              <w:rPr>
                <w:rFonts w:eastAsia="標楷體"/>
              </w:rPr>
              <w:t>依法律、命令或本契約規定，應由受益人會議決議之事項發生時，由期貨信託公司召開受益人會議；期貨信託公司不能或不為召開時，由基金保管機構召開之。基金保管機構不能或不為召開時，依本契約之規定或由受益人自行召開；均不能或不為召開時，由金管會指定之人召開之。受益人亦得以書面敘明提議事項及理由，逕向金管會申請核准後，自行召開受益人會議。</w:t>
            </w:r>
          </w:p>
        </w:tc>
      </w:tr>
      <w:tr w:rsidR="00E55AFB" w:rsidRPr="00B87515" w:rsidTr="00734DAA">
        <w:trPr>
          <w:trHeight w:val="907"/>
        </w:trPr>
        <w:tc>
          <w:tcPr>
            <w:tcW w:w="629" w:type="pct"/>
          </w:tcPr>
          <w:p w:rsidR="00E55AFB" w:rsidRPr="00B87515" w:rsidRDefault="00E55AFB" w:rsidP="00734DAA">
            <w:pPr>
              <w:pStyle w:val="a4"/>
              <w:tabs>
                <w:tab w:val="clear" w:pos="4153"/>
                <w:tab w:val="clear" w:pos="8306"/>
              </w:tabs>
              <w:topLinePunct/>
              <w:spacing w:line="400" w:lineRule="exact"/>
              <w:rPr>
                <w:sz w:val="24"/>
                <w:szCs w:val="24"/>
              </w:rPr>
            </w:pPr>
          </w:p>
        </w:tc>
        <w:tc>
          <w:tcPr>
            <w:tcW w:w="4371" w:type="pct"/>
          </w:tcPr>
          <w:p w:rsidR="00E55AFB" w:rsidRPr="00B87515" w:rsidRDefault="00E55AFB" w:rsidP="00734DAA">
            <w:pPr>
              <w:topLinePunct/>
              <w:spacing w:line="400" w:lineRule="exact"/>
              <w:ind w:left="499" w:hangingChars="208" w:hanging="499"/>
              <w:rPr>
                <w:rFonts w:eastAsia="標楷體"/>
              </w:rPr>
            </w:pPr>
            <w:r w:rsidRPr="00B87515">
              <w:rPr>
                <w:rFonts w:eastAsia="標楷體" w:hint="eastAsia"/>
              </w:rPr>
              <w:t>二、</w:t>
            </w:r>
            <w:r w:rsidRPr="00B87515">
              <w:rPr>
                <w:rFonts w:eastAsia="標楷體"/>
              </w:rPr>
              <w:t>受益人自行召開受益人會議，係指繼續持有受益憑證一年以上，且其所表彰受益權單位數占提出當時本基金已發行在外受益權單位總數百分之三以上之受益人。</w:t>
            </w:r>
          </w:p>
        </w:tc>
      </w:tr>
      <w:tr w:rsidR="00E55AFB" w:rsidRPr="00B87515" w:rsidTr="0056149A">
        <w:trPr>
          <w:trHeight w:val="426"/>
        </w:trPr>
        <w:tc>
          <w:tcPr>
            <w:tcW w:w="629" w:type="pct"/>
          </w:tcPr>
          <w:p w:rsidR="00E55AFB" w:rsidRPr="00B87515" w:rsidRDefault="00E55AFB" w:rsidP="00734DAA">
            <w:pPr>
              <w:pStyle w:val="a4"/>
              <w:tabs>
                <w:tab w:val="clear" w:pos="4153"/>
                <w:tab w:val="clear" w:pos="8306"/>
              </w:tabs>
              <w:topLinePunct/>
              <w:spacing w:line="400" w:lineRule="exact"/>
              <w:rPr>
                <w:sz w:val="24"/>
                <w:szCs w:val="24"/>
              </w:rPr>
            </w:pPr>
          </w:p>
        </w:tc>
        <w:tc>
          <w:tcPr>
            <w:tcW w:w="4371" w:type="pct"/>
          </w:tcPr>
          <w:p w:rsidR="00E55AFB" w:rsidRPr="00B87515" w:rsidRDefault="00E55AFB" w:rsidP="00734DAA">
            <w:pPr>
              <w:topLinePunct/>
              <w:spacing w:line="400" w:lineRule="exact"/>
              <w:ind w:left="499" w:hangingChars="208" w:hanging="499"/>
              <w:textDirection w:val="lrTbV"/>
              <w:rPr>
                <w:rFonts w:eastAsia="標楷體"/>
              </w:rPr>
            </w:pPr>
            <w:r w:rsidRPr="00B87515">
              <w:rPr>
                <w:rFonts w:eastAsia="標楷體" w:hint="eastAsia"/>
              </w:rPr>
              <w:t>三、</w:t>
            </w:r>
            <w:r w:rsidRPr="00B87515">
              <w:rPr>
                <w:rFonts w:eastAsia="標楷體"/>
              </w:rPr>
              <w:t>有下列情事之一者，期貨信託公司或基金保管機構應召開本基金受益人會議，但金管會另有規定者，不在此限：</w:t>
            </w:r>
          </w:p>
          <w:p w:rsidR="00E55AFB" w:rsidRPr="00B87515" w:rsidRDefault="00E55AFB" w:rsidP="00734DAA">
            <w:pPr>
              <w:kinsoku w:val="0"/>
              <w:overflowPunct w:val="0"/>
              <w:autoSpaceDE w:val="0"/>
              <w:autoSpaceDN w:val="0"/>
              <w:spacing w:line="400" w:lineRule="exact"/>
              <w:ind w:left="664" w:hanging="438"/>
              <w:textDirection w:val="lrTbV"/>
              <w:rPr>
                <w:rFonts w:eastAsia="標楷體"/>
              </w:rPr>
            </w:pPr>
            <w:r w:rsidRPr="00B87515">
              <w:rPr>
                <w:rFonts w:eastAsia="標楷體"/>
              </w:rPr>
              <w:t>(</w:t>
            </w:r>
            <w:r w:rsidRPr="00B87515">
              <w:rPr>
                <w:rFonts w:eastAsia="標楷體" w:hint="eastAsia"/>
              </w:rPr>
              <w:t>一</w:t>
            </w:r>
            <w:r w:rsidRPr="00B87515">
              <w:rPr>
                <w:rFonts w:eastAsia="標楷體"/>
              </w:rPr>
              <w:t>)</w:t>
            </w:r>
            <w:r w:rsidRPr="00B87515">
              <w:rPr>
                <w:rFonts w:eastAsia="標楷體"/>
              </w:rPr>
              <w:t>更換期貨信託公司。</w:t>
            </w:r>
          </w:p>
          <w:p w:rsidR="00E55AFB" w:rsidRPr="00B87515" w:rsidRDefault="00E55AFB" w:rsidP="00734DAA">
            <w:pPr>
              <w:kinsoku w:val="0"/>
              <w:overflowPunct w:val="0"/>
              <w:autoSpaceDE w:val="0"/>
              <w:autoSpaceDN w:val="0"/>
              <w:spacing w:line="400" w:lineRule="exact"/>
              <w:ind w:left="664" w:hanging="438"/>
              <w:textDirection w:val="lrTbV"/>
              <w:rPr>
                <w:rFonts w:eastAsia="標楷體"/>
              </w:rPr>
            </w:pPr>
            <w:r w:rsidRPr="00B87515">
              <w:rPr>
                <w:rFonts w:eastAsia="標楷體"/>
              </w:rPr>
              <w:t>(</w:t>
            </w:r>
            <w:r w:rsidRPr="00B87515">
              <w:rPr>
                <w:rFonts w:eastAsia="標楷體" w:hint="eastAsia"/>
              </w:rPr>
              <w:t>二</w:t>
            </w:r>
            <w:r w:rsidRPr="00B87515">
              <w:rPr>
                <w:rFonts w:eastAsia="標楷體"/>
              </w:rPr>
              <w:t>)</w:t>
            </w:r>
            <w:r w:rsidRPr="00B87515">
              <w:rPr>
                <w:rFonts w:eastAsia="標楷體"/>
              </w:rPr>
              <w:t>更換基金保管機構。</w:t>
            </w:r>
          </w:p>
          <w:p w:rsidR="00E55AFB" w:rsidRPr="00B87515" w:rsidRDefault="00E55AFB" w:rsidP="00734DAA">
            <w:pPr>
              <w:kinsoku w:val="0"/>
              <w:overflowPunct w:val="0"/>
              <w:autoSpaceDE w:val="0"/>
              <w:autoSpaceDN w:val="0"/>
              <w:spacing w:line="400" w:lineRule="exact"/>
              <w:ind w:left="664" w:hanging="438"/>
              <w:textDirection w:val="lrTbV"/>
              <w:rPr>
                <w:rFonts w:eastAsia="標楷體"/>
              </w:rPr>
            </w:pPr>
            <w:r w:rsidRPr="00B87515">
              <w:rPr>
                <w:rFonts w:eastAsia="標楷體"/>
              </w:rPr>
              <w:t>(</w:t>
            </w:r>
            <w:r w:rsidRPr="00B87515">
              <w:rPr>
                <w:rFonts w:eastAsia="標楷體" w:hint="eastAsia"/>
              </w:rPr>
              <w:t>三</w:t>
            </w:r>
            <w:r w:rsidRPr="00B87515">
              <w:rPr>
                <w:rFonts w:eastAsia="標楷體"/>
              </w:rPr>
              <w:t>)</w:t>
            </w:r>
            <w:r w:rsidRPr="00B87515">
              <w:rPr>
                <w:rFonts w:eastAsia="標楷體"/>
              </w:rPr>
              <w:t>終止本契約。</w:t>
            </w:r>
          </w:p>
          <w:p w:rsidR="00E55AFB" w:rsidRPr="00B87515" w:rsidRDefault="00E55AFB" w:rsidP="00734DAA">
            <w:pPr>
              <w:kinsoku w:val="0"/>
              <w:overflowPunct w:val="0"/>
              <w:autoSpaceDE w:val="0"/>
              <w:autoSpaceDN w:val="0"/>
              <w:spacing w:line="400" w:lineRule="exact"/>
              <w:ind w:left="664" w:hanging="438"/>
              <w:textDirection w:val="lrTbV"/>
              <w:rPr>
                <w:rFonts w:eastAsia="標楷體"/>
              </w:rPr>
            </w:pPr>
            <w:r w:rsidRPr="00B87515">
              <w:rPr>
                <w:rFonts w:eastAsia="標楷體"/>
              </w:rPr>
              <w:t>(</w:t>
            </w:r>
            <w:r w:rsidRPr="00B87515">
              <w:rPr>
                <w:rFonts w:eastAsia="標楷體" w:hint="eastAsia"/>
              </w:rPr>
              <w:t>四</w:t>
            </w:r>
            <w:r w:rsidRPr="00B87515">
              <w:rPr>
                <w:rFonts w:eastAsia="標楷體"/>
              </w:rPr>
              <w:t>)</w:t>
            </w:r>
            <w:r w:rsidRPr="00B87515">
              <w:rPr>
                <w:rFonts w:eastAsia="標楷體"/>
              </w:rPr>
              <w:t>調增</w:t>
            </w:r>
            <w:r w:rsidRPr="00B87515">
              <w:rPr>
                <w:rFonts w:eastAsia="標楷體" w:hint="eastAsia"/>
              </w:rPr>
              <w:t>期貨信託公司</w:t>
            </w:r>
            <w:r w:rsidRPr="00B87515">
              <w:rPr>
                <w:rFonts w:eastAsia="標楷體"/>
              </w:rPr>
              <w:t>或基金保管機構之經理或保管</w:t>
            </w:r>
            <w:r w:rsidRPr="00B87515">
              <w:rPr>
                <w:rFonts w:eastAsia="標楷體" w:hint="eastAsia"/>
              </w:rPr>
              <w:t>報酬。</w:t>
            </w:r>
          </w:p>
          <w:p w:rsidR="00E55AFB" w:rsidRPr="00B87515" w:rsidRDefault="00E55AFB" w:rsidP="00734DAA">
            <w:pPr>
              <w:kinsoku w:val="0"/>
              <w:overflowPunct w:val="0"/>
              <w:autoSpaceDE w:val="0"/>
              <w:autoSpaceDN w:val="0"/>
              <w:spacing w:line="400" w:lineRule="exact"/>
              <w:ind w:left="664" w:hanging="438"/>
              <w:textDirection w:val="lrTbV"/>
              <w:rPr>
                <w:rFonts w:eastAsia="標楷體"/>
              </w:rPr>
            </w:pPr>
            <w:r w:rsidRPr="00B87515">
              <w:rPr>
                <w:rFonts w:eastAsia="標楷體"/>
              </w:rPr>
              <w:t>(</w:t>
            </w:r>
            <w:r w:rsidRPr="00B87515">
              <w:rPr>
                <w:rFonts w:eastAsia="標楷體" w:hint="eastAsia"/>
              </w:rPr>
              <w:t>五</w:t>
            </w:r>
            <w:r w:rsidRPr="00B87515">
              <w:rPr>
                <w:rFonts w:eastAsia="標楷體"/>
              </w:rPr>
              <w:t>)</w:t>
            </w:r>
            <w:r w:rsidRPr="00B87515">
              <w:rPr>
                <w:rFonts w:eastAsia="標楷體"/>
              </w:rPr>
              <w:t>重大變更本基金從事期貨交易及投資期貨相關現貨商品之基本方針及範圍。</w:t>
            </w:r>
          </w:p>
          <w:p w:rsidR="00E55AFB" w:rsidRPr="00B87515" w:rsidRDefault="00E55AFB" w:rsidP="00734DAA">
            <w:pPr>
              <w:kinsoku w:val="0"/>
              <w:overflowPunct w:val="0"/>
              <w:autoSpaceDE w:val="0"/>
              <w:autoSpaceDN w:val="0"/>
              <w:spacing w:line="400" w:lineRule="exact"/>
              <w:ind w:left="664" w:hanging="438"/>
              <w:textDirection w:val="lrTbV"/>
              <w:rPr>
                <w:rFonts w:eastAsia="標楷體"/>
              </w:rPr>
            </w:pPr>
            <w:r w:rsidRPr="00B87515">
              <w:rPr>
                <w:rFonts w:eastAsia="標楷體"/>
              </w:rPr>
              <w:t>(</w:t>
            </w:r>
            <w:r w:rsidRPr="00B87515">
              <w:rPr>
                <w:rFonts w:eastAsia="標楷體" w:hint="eastAsia"/>
              </w:rPr>
              <w:t>六</w:t>
            </w:r>
            <w:r w:rsidRPr="00B87515">
              <w:rPr>
                <w:rFonts w:eastAsia="標楷體"/>
              </w:rPr>
              <w:t>)</w:t>
            </w:r>
            <w:r w:rsidRPr="00B87515">
              <w:rPr>
                <w:rFonts w:eastAsia="標楷體" w:hint="eastAsia"/>
              </w:rPr>
              <w:t>其他修正本契約對受益人權益有重大影響。</w:t>
            </w:r>
          </w:p>
        </w:tc>
      </w:tr>
      <w:tr w:rsidR="00E55AFB" w:rsidRPr="00B87515" w:rsidTr="00734DAA">
        <w:trPr>
          <w:trHeight w:val="1409"/>
        </w:trPr>
        <w:tc>
          <w:tcPr>
            <w:tcW w:w="629" w:type="pct"/>
          </w:tcPr>
          <w:p w:rsidR="00E55AFB" w:rsidRPr="00B87515" w:rsidRDefault="00E55AFB" w:rsidP="00734DAA">
            <w:pPr>
              <w:pStyle w:val="a4"/>
              <w:tabs>
                <w:tab w:val="clear" w:pos="4153"/>
                <w:tab w:val="clear" w:pos="8306"/>
              </w:tabs>
              <w:topLinePunct/>
              <w:spacing w:line="400" w:lineRule="exact"/>
              <w:rPr>
                <w:sz w:val="24"/>
                <w:szCs w:val="24"/>
              </w:rPr>
            </w:pPr>
          </w:p>
        </w:tc>
        <w:tc>
          <w:tcPr>
            <w:tcW w:w="4371" w:type="pct"/>
          </w:tcPr>
          <w:p w:rsidR="00E55AFB" w:rsidRPr="00B87515" w:rsidRDefault="00E55AFB" w:rsidP="00565DFF">
            <w:pPr>
              <w:topLinePunct/>
              <w:spacing w:line="400" w:lineRule="exact"/>
              <w:ind w:left="499" w:hangingChars="208" w:hanging="499"/>
              <w:rPr>
                <w:rFonts w:eastAsia="標楷體"/>
              </w:rPr>
            </w:pPr>
            <w:r w:rsidRPr="00B87515">
              <w:rPr>
                <w:rFonts w:eastAsia="標楷體" w:hint="eastAsia"/>
              </w:rPr>
              <w:t>四、</w:t>
            </w:r>
            <w:r w:rsidR="00565DFF" w:rsidRPr="00C51B58">
              <w:rPr>
                <w:rFonts w:eastAsia="標楷體"/>
              </w:rPr>
              <w:t>受益人會議得以書面或親自</w:t>
            </w:r>
            <w:r w:rsidR="00565DFF" w:rsidRPr="00C51B58">
              <w:rPr>
                <w:rFonts w:eastAsia="標楷體" w:hint="eastAsia"/>
              </w:rPr>
              <w:t>(</w:t>
            </w:r>
            <w:r w:rsidR="00565DFF" w:rsidRPr="00C51B58">
              <w:rPr>
                <w:rFonts w:eastAsia="標楷體" w:hint="eastAsia"/>
              </w:rPr>
              <w:t>包含本人及代理人</w:t>
            </w:r>
            <w:r w:rsidR="00565DFF" w:rsidRPr="00C51B58">
              <w:rPr>
                <w:rFonts w:eastAsia="標楷體" w:hint="eastAsia"/>
              </w:rPr>
              <w:t>)</w:t>
            </w:r>
            <w:r w:rsidR="00565DFF" w:rsidRPr="00C51B58">
              <w:rPr>
                <w:rFonts w:eastAsia="標楷體"/>
              </w:rPr>
              <w:t>出席</w:t>
            </w:r>
            <w:r w:rsidR="00565DFF" w:rsidRPr="00C51B58">
              <w:rPr>
                <w:rFonts w:eastAsia="標楷體" w:hint="eastAsia"/>
              </w:rPr>
              <w:t>之</w:t>
            </w:r>
            <w:r w:rsidR="00565DFF" w:rsidRPr="00C51B58">
              <w:rPr>
                <w:rFonts w:eastAsia="標楷體"/>
              </w:rPr>
              <w:t>方式召開。受益人會議以書面方式召開者，受益人之出席及決議，應由受益人於受益人會議召開者印發之書面文件（含表決票）為表示</w:t>
            </w:r>
            <w:r w:rsidR="00565DFF" w:rsidRPr="00BA491B">
              <w:rPr>
                <w:rFonts w:ascii="標楷體" w:eastAsia="標楷體" w:hAnsi="標楷體" w:cs="Arial" w:hint="eastAsia"/>
                <w:color w:val="0000FF"/>
                <w:u w:val="single"/>
              </w:rPr>
              <w:t>或以電子方式行使表決權</w:t>
            </w:r>
            <w:r w:rsidR="00565DFF" w:rsidRPr="00C51B58">
              <w:rPr>
                <w:rFonts w:eastAsia="標楷體"/>
              </w:rPr>
              <w:t>，並依原留存簽名式或印鑑，簽名或蓋章後，</w:t>
            </w:r>
            <w:r w:rsidR="00565DFF" w:rsidRPr="00C51B58">
              <w:rPr>
                <w:rFonts w:eastAsia="標楷體" w:hint="eastAsia"/>
              </w:rPr>
              <w:t>於受益人會議開會通知所載之</w:t>
            </w:r>
            <w:r w:rsidR="00565DFF" w:rsidRPr="001917C7">
              <w:rPr>
                <w:rFonts w:eastAsia="標楷體" w:hint="eastAsia"/>
              </w:rPr>
              <w:t>時間</w:t>
            </w:r>
            <w:r w:rsidR="00565DFF" w:rsidRPr="00C51B58">
              <w:rPr>
                <w:rFonts w:eastAsia="標楷體" w:hint="eastAsia"/>
              </w:rPr>
              <w:t>前，</w:t>
            </w:r>
            <w:r w:rsidR="00565DFF" w:rsidRPr="00C51B58">
              <w:rPr>
                <w:rFonts w:eastAsia="標楷體"/>
              </w:rPr>
              <w:t>以郵寄或親自送達</w:t>
            </w:r>
            <w:r w:rsidR="00565DFF" w:rsidRPr="00C51B58">
              <w:rPr>
                <w:rFonts w:eastAsia="標楷體" w:hint="eastAsia"/>
              </w:rPr>
              <w:t>會議召開者</w:t>
            </w:r>
            <w:r w:rsidR="00565DFF" w:rsidRPr="00C51B58">
              <w:rPr>
                <w:rFonts w:eastAsia="標楷體"/>
              </w:rPr>
              <w:t>指定處所</w:t>
            </w:r>
            <w:r w:rsidR="00565DFF" w:rsidRPr="00C51B58">
              <w:rPr>
                <w:rFonts w:eastAsia="標楷體" w:hint="eastAsia"/>
              </w:rPr>
              <w:t>或受益憑證事務代理機構</w:t>
            </w:r>
            <w:r w:rsidR="00565DFF" w:rsidRPr="00C51B58">
              <w:rPr>
                <w:rFonts w:eastAsia="標楷體"/>
              </w:rPr>
              <w:t>。</w:t>
            </w:r>
            <w:r w:rsidR="00565DFF" w:rsidRPr="00C51B58">
              <w:rPr>
                <w:rFonts w:eastAsia="標楷體" w:hint="eastAsia"/>
              </w:rPr>
              <w:t>逾時該書面文件（含表決票）</w:t>
            </w:r>
            <w:r w:rsidR="00565DFF" w:rsidRPr="00BA491B">
              <w:rPr>
                <w:rFonts w:ascii="標楷體" w:eastAsia="標楷體" w:hAnsi="標楷體" w:cs="Arial" w:hint="eastAsia"/>
                <w:color w:val="0000FF"/>
                <w:u w:val="single"/>
              </w:rPr>
              <w:t>或以電子方式行使表決權者</w:t>
            </w:r>
            <w:r w:rsidR="00565DFF" w:rsidRPr="00C51B58">
              <w:rPr>
                <w:rFonts w:eastAsia="標楷體" w:hint="eastAsia"/>
              </w:rPr>
              <w:t>即不計入出席之受益權單位數內。</w:t>
            </w:r>
            <w:r w:rsidR="00565DFF" w:rsidRPr="00BA491B">
              <w:rPr>
                <w:rFonts w:ascii="標楷體" w:eastAsia="標楷體" w:hAnsi="標楷體" w:cs="Arial" w:hint="eastAsia"/>
                <w:color w:val="0000FF"/>
                <w:u w:val="single"/>
              </w:rPr>
              <w:t>受益人</w:t>
            </w:r>
            <w:r w:rsidR="00565DFF" w:rsidRPr="00BA491B">
              <w:rPr>
                <w:rFonts w:ascii="標楷體" w:eastAsia="標楷體" w:hAnsi="標楷體" w:cs="Arial"/>
                <w:color w:val="0000FF"/>
                <w:u w:val="single"/>
              </w:rPr>
              <w:t>以書面或電子方式行使表決權後，如欲親自出席</w:t>
            </w:r>
            <w:r w:rsidR="00565DFF" w:rsidRPr="00BA491B">
              <w:rPr>
                <w:rFonts w:ascii="標楷體" w:eastAsia="標楷體" w:hAnsi="標楷體" w:cs="Arial" w:hint="eastAsia"/>
                <w:color w:val="0000FF"/>
                <w:u w:val="single"/>
              </w:rPr>
              <w:t>受益人</w:t>
            </w:r>
            <w:r w:rsidR="00565DFF" w:rsidRPr="00BA491B">
              <w:rPr>
                <w:rFonts w:ascii="標楷體" w:eastAsia="標楷體" w:hAnsi="標楷體" w:cs="Arial"/>
                <w:color w:val="0000FF"/>
                <w:u w:val="single"/>
              </w:rPr>
              <w:t>會</w:t>
            </w:r>
            <w:r w:rsidR="00565DFF" w:rsidRPr="00BA491B">
              <w:rPr>
                <w:rFonts w:ascii="標楷體" w:eastAsia="標楷體" w:hAnsi="標楷體" w:cs="Arial" w:hint="eastAsia"/>
                <w:color w:val="0000FF"/>
                <w:u w:val="single"/>
              </w:rPr>
              <w:t>議</w:t>
            </w:r>
            <w:r w:rsidR="00565DFF" w:rsidRPr="00BA491B">
              <w:rPr>
                <w:rFonts w:ascii="標楷體" w:eastAsia="標楷體" w:hAnsi="標楷體" w:cs="Arial"/>
                <w:color w:val="0000FF"/>
                <w:u w:val="single"/>
              </w:rPr>
              <w:t>者，應於</w:t>
            </w:r>
            <w:r w:rsidR="00565DFF" w:rsidRPr="00BA491B">
              <w:rPr>
                <w:rFonts w:ascii="標楷體" w:eastAsia="標楷體" w:hAnsi="標楷體" w:cs="Arial" w:hint="eastAsia"/>
                <w:color w:val="0000FF"/>
                <w:u w:val="single"/>
              </w:rPr>
              <w:t>受益人</w:t>
            </w:r>
            <w:r w:rsidR="00565DFF" w:rsidRPr="00BA491B">
              <w:rPr>
                <w:rFonts w:ascii="標楷體" w:eastAsia="標楷體" w:hAnsi="標楷體" w:cs="Arial"/>
                <w:color w:val="0000FF"/>
                <w:u w:val="single"/>
              </w:rPr>
              <w:t>會</w:t>
            </w:r>
            <w:r w:rsidR="00565DFF" w:rsidRPr="00BA491B">
              <w:rPr>
                <w:rFonts w:ascii="標楷體" w:eastAsia="標楷體" w:hAnsi="標楷體" w:cs="Arial" w:hint="eastAsia"/>
                <w:color w:val="0000FF"/>
                <w:u w:val="single"/>
              </w:rPr>
              <w:t>議</w:t>
            </w:r>
            <w:r w:rsidR="00565DFF" w:rsidRPr="00BA491B">
              <w:rPr>
                <w:rFonts w:ascii="標楷體" w:eastAsia="標楷體" w:hAnsi="標楷體" w:cs="Arial"/>
                <w:color w:val="0000FF"/>
                <w:u w:val="single"/>
              </w:rPr>
              <w:t>開會二日前以與行使表決權相同之方式撤銷前項行使表決權之意思表示；逾期撤銷者，以書面或電子方式行使之表決權為準。</w:t>
            </w:r>
          </w:p>
        </w:tc>
      </w:tr>
      <w:tr w:rsidR="00E55AFB" w:rsidRPr="00B87515" w:rsidTr="00734DAA">
        <w:trPr>
          <w:trHeight w:val="865"/>
        </w:trPr>
        <w:tc>
          <w:tcPr>
            <w:tcW w:w="629" w:type="pct"/>
          </w:tcPr>
          <w:p w:rsidR="00E55AFB" w:rsidRPr="00B87515" w:rsidRDefault="00E55AFB" w:rsidP="00734DAA">
            <w:pPr>
              <w:topLinePunct/>
              <w:spacing w:line="400" w:lineRule="exact"/>
              <w:rPr>
                <w:rFonts w:eastAsia="標楷體"/>
              </w:rPr>
            </w:pPr>
          </w:p>
        </w:tc>
        <w:tc>
          <w:tcPr>
            <w:tcW w:w="4371" w:type="pct"/>
          </w:tcPr>
          <w:p w:rsidR="00E55AFB" w:rsidRPr="00B87515" w:rsidRDefault="00E55AFB" w:rsidP="00734DAA">
            <w:pPr>
              <w:topLinePunct/>
              <w:spacing w:line="400" w:lineRule="exact"/>
              <w:ind w:left="499" w:hangingChars="208" w:hanging="499"/>
              <w:rPr>
                <w:rFonts w:eastAsia="標楷體"/>
              </w:rPr>
            </w:pPr>
            <w:r w:rsidRPr="00B87515">
              <w:rPr>
                <w:rFonts w:eastAsia="標楷體" w:hint="eastAsia"/>
              </w:rPr>
              <w:t>五、受益人會議</w:t>
            </w:r>
            <w:r w:rsidRPr="00B87515">
              <w:rPr>
                <w:rFonts w:eastAsia="標楷體"/>
              </w:rPr>
              <w:t>以親自</w:t>
            </w:r>
            <w:r w:rsidRPr="00B87515">
              <w:rPr>
                <w:rFonts w:eastAsia="標楷體" w:hint="eastAsia"/>
              </w:rPr>
              <w:t>(</w:t>
            </w:r>
            <w:r w:rsidRPr="00B87515">
              <w:rPr>
                <w:rFonts w:eastAsia="標楷體" w:hint="eastAsia"/>
              </w:rPr>
              <w:t>包含本人及代理人</w:t>
            </w:r>
            <w:r w:rsidRPr="00B87515">
              <w:rPr>
                <w:rFonts w:eastAsia="標楷體" w:hint="eastAsia"/>
              </w:rPr>
              <w:t>)</w:t>
            </w:r>
            <w:r w:rsidRPr="00B87515">
              <w:rPr>
                <w:rFonts w:eastAsia="標楷體"/>
              </w:rPr>
              <w:t>出席方式召開者，受益人</w:t>
            </w:r>
            <w:r w:rsidRPr="00B87515">
              <w:rPr>
                <w:rFonts w:eastAsia="標楷體" w:hint="eastAsia"/>
              </w:rPr>
              <w:t>除本人親自出席受益人會議外，</w:t>
            </w:r>
            <w:r w:rsidRPr="00B87515">
              <w:rPr>
                <w:rFonts w:eastAsia="標楷體"/>
              </w:rPr>
              <w:t>亦得出具由受益人會議召開者印發之委託書，依原留存簽名式或印鑑，簽名或蓋章、代理人簽名或蓋章，載明授權範圍，並附代理人身分證影本，委託代理人出席受益人會議。</w:t>
            </w:r>
          </w:p>
        </w:tc>
      </w:tr>
      <w:tr w:rsidR="00E55AFB" w:rsidRPr="00B87515" w:rsidTr="00734DAA">
        <w:trPr>
          <w:trHeight w:val="246"/>
        </w:trPr>
        <w:tc>
          <w:tcPr>
            <w:tcW w:w="629" w:type="pct"/>
          </w:tcPr>
          <w:p w:rsidR="00E55AFB" w:rsidRPr="00B87515" w:rsidRDefault="00E55AFB" w:rsidP="00734DAA">
            <w:pPr>
              <w:topLinePunct/>
              <w:spacing w:line="400" w:lineRule="exact"/>
              <w:rPr>
                <w:rFonts w:eastAsia="標楷體"/>
              </w:rPr>
            </w:pPr>
          </w:p>
        </w:tc>
        <w:tc>
          <w:tcPr>
            <w:tcW w:w="4371" w:type="pct"/>
          </w:tcPr>
          <w:p w:rsidR="00E55AFB" w:rsidRPr="00B87515" w:rsidRDefault="00E55AFB" w:rsidP="00734DAA">
            <w:pPr>
              <w:topLinePunct/>
              <w:spacing w:line="400" w:lineRule="exact"/>
              <w:ind w:left="499" w:hangingChars="208" w:hanging="499"/>
              <w:textDirection w:val="lrTbV"/>
              <w:rPr>
                <w:rFonts w:eastAsia="標楷體"/>
              </w:rPr>
            </w:pPr>
            <w:r w:rsidRPr="00B87515">
              <w:rPr>
                <w:rFonts w:eastAsia="標楷體" w:hint="eastAsia"/>
              </w:rPr>
              <w:t>六、</w:t>
            </w:r>
            <w:r w:rsidRPr="00B87515">
              <w:rPr>
                <w:rFonts w:eastAsia="標楷體"/>
              </w:rPr>
              <w:t>受益人會議之決議，應經持有代表已發行受益憑證受益權單位總數二分之一以上受益人出席，並經出席受益人之表決權總數二分之一以上同意行之。下列事項不得於受益人會議以臨時動議方式提出：</w:t>
            </w:r>
          </w:p>
          <w:p w:rsidR="00E55AFB" w:rsidRPr="00B87515" w:rsidRDefault="00E55AFB" w:rsidP="00734DAA">
            <w:pPr>
              <w:kinsoku w:val="0"/>
              <w:overflowPunct w:val="0"/>
              <w:autoSpaceDE w:val="0"/>
              <w:autoSpaceDN w:val="0"/>
              <w:spacing w:line="400" w:lineRule="exact"/>
              <w:ind w:left="664" w:hanging="438"/>
              <w:textDirection w:val="lrTbV"/>
              <w:rPr>
                <w:rFonts w:eastAsia="標楷體"/>
              </w:rPr>
            </w:pPr>
            <w:r w:rsidRPr="00B87515">
              <w:rPr>
                <w:rFonts w:eastAsia="標楷體"/>
              </w:rPr>
              <w:t>(</w:t>
            </w:r>
            <w:r w:rsidRPr="00B87515">
              <w:rPr>
                <w:rFonts w:eastAsia="標楷體"/>
              </w:rPr>
              <w:t>一</w:t>
            </w:r>
            <w:r w:rsidRPr="00B87515">
              <w:rPr>
                <w:rFonts w:eastAsia="標楷體"/>
              </w:rPr>
              <w:t>)</w:t>
            </w:r>
            <w:r w:rsidRPr="00B87515">
              <w:rPr>
                <w:rFonts w:eastAsia="標楷體"/>
              </w:rPr>
              <w:t>更換期貨信託公司或基金保管機構。</w:t>
            </w:r>
          </w:p>
          <w:p w:rsidR="00E55AFB" w:rsidRPr="00B87515" w:rsidRDefault="00E55AFB" w:rsidP="00734DAA">
            <w:pPr>
              <w:kinsoku w:val="0"/>
              <w:overflowPunct w:val="0"/>
              <w:autoSpaceDE w:val="0"/>
              <w:autoSpaceDN w:val="0"/>
              <w:spacing w:line="400" w:lineRule="exact"/>
              <w:ind w:left="664" w:hanging="438"/>
              <w:textDirection w:val="lrTbV"/>
              <w:rPr>
                <w:rFonts w:eastAsia="標楷體"/>
              </w:rPr>
            </w:pPr>
            <w:r w:rsidRPr="00B87515">
              <w:rPr>
                <w:rFonts w:eastAsia="標楷體"/>
              </w:rPr>
              <w:t>(</w:t>
            </w:r>
            <w:r w:rsidRPr="00B87515">
              <w:rPr>
                <w:rFonts w:eastAsia="標楷體"/>
              </w:rPr>
              <w:t>二</w:t>
            </w:r>
            <w:r w:rsidRPr="00B87515">
              <w:rPr>
                <w:rFonts w:eastAsia="標楷體"/>
              </w:rPr>
              <w:t>)</w:t>
            </w:r>
            <w:r w:rsidRPr="00B87515">
              <w:rPr>
                <w:rFonts w:eastAsia="標楷體"/>
              </w:rPr>
              <w:t>終止本契約。</w:t>
            </w:r>
          </w:p>
          <w:p w:rsidR="00E55AFB" w:rsidRPr="00B87515" w:rsidRDefault="00E55AFB" w:rsidP="00734DAA">
            <w:pPr>
              <w:kinsoku w:val="0"/>
              <w:overflowPunct w:val="0"/>
              <w:autoSpaceDE w:val="0"/>
              <w:autoSpaceDN w:val="0"/>
              <w:spacing w:line="400" w:lineRule="exact"/>
              <w:ind w:left="664" w:hanging="438"/>
              <w:textDirection w:val="lrTbV"/>
              <w:rPr>
                <w:rFonts w:eastAsia="標楷體"/>
              </w:rPr>
            </w:pPr>
            <w:r w:rsidRPr="00B87515">
              <w:rPr>
                <w:rFonts w:eastAsia="標楷體"/>
              </w:rPr>
              <w:t>(</w:t>
            </w:r>
            <w:r w:rsidRPr="00B87515">
              <w:rPr>
                <w:rFonts w:eastAsia="標楷體"/>
              </w:rPr>
              <w:t>三</w:t>
            </w:r>
            <w:r w:rsidRPr="00B87515">
              <w:rPr>
                <w:rFonts w:eastAsia="標楷體"/>
              </w:rPr>
              <w:t>)</w:t>
            </w:r>
            <w:r w:rsidRPr="00B87515">
              <w:rPr>
                <w:rFonts w:eastAsia="標楷體"/>
              </w:rPr>
              <w:t>調增</w:t>
            </w:r>
            <w:r w:rsidRPr="00B87515">
              <w:rPr>
                <w:rFonts w:eastAsia="標楷體" w:hint="eastAsia"/>
              </w:rPr>
              <w:t>期貨信託公司</w:t>
            </w:r>
            <w:r w:rsidRPr="00B87515">
              <w:rPr>
                <w:rFonts w:eastAsia="標楷體"/>
              </w:rPr>
              <w:t>或基金保管機構之經理或保管</w:t>
            </w:r>
            <w:r w:rsidRPr="00B87515">
              <w:rPr>
                <w:rFonts w:eastAsia="標楷體" w:hint="eastAsia"/>
              </w:rPr>
              <w:t>報酬。</w:t>
            </w:r>
          </w:p>
          <w:p w:rsidR="00E55AFB" w:rsidRPr="00B87515" w:rsidRDefault="00E55AFB" w:rsidP="00734DAA">
            <w:pPr>
              <w:kinsoku w:val="0"/>
              <w:overflowPunct w:val="0"/>
              <w:autoSpaceDE w:val="0"/>
              <w:autoSpaceDN w:val="0"/>
              <w:spacing w:line="400" w:lineRule="exact"/>
              <w:ind w:left="664" w:hanging="438"/>
              <w:textDirection w:val="lrTbV"/>
              <w:rPr>
                <w:rFonts w:eastAsia="標楷體"/>
              </w:rPr>
            </w:pPr>
            <w:r w:rsidRPr="00B87515">
              <w:rPr>
                <w:rFonts w:eastAsia="標楷體"/>
              </w:rPr>
              <w:t>(</w:t>
            </w:r>
            <w:r w:rsidRPr="00B87515">
              <w:rPr>
                <w:rFonts w:eastAsia="標楷體" w:hint="eastAsia"/>
              </w:rPr>
              <w:t>四</w:t>
            </w:r>
            <w:r w:rsidRPr="00B87515">
              <w:rPr>
                <w:rFonts w:eastAsia="標楷體"/>
              </w:rPr>
              <w:t>)</w:t>
            </w:r>
            <w:r w:rsidRPr="00B87515">
              <w:rPr>
                <w:rFonts w:eastAsia="標楷體" w:hint="eastAsia"/>
              </w:rPr>
              <w:t>重大變更本基金從事期貨交易或投資期貨相關現貨商品之基本方針及範圍</w:t>
            </w:r>
            <w:r w:rsidRPr="00B87515">
              <w:rPr>
                <w:rFonts w:eastAsia="標楷體"/>
              </w:rPr>
              <w:t>。</w:t>
            </w:r>
          </w:p>
        </w:tc>
      </w:tr>
      <w:tr w:rsidR="00E55AFB" w:rsidRPr="00B87515" w:rsidTr="00734DAA">
        <w:trPr>
          <w:trHeight w:val="61"/>
        </w:trPr>
        <w:tc>
          <w:tcPr>
            <w:tcW w:w="629" w:type="pct"/>
          </w:tcPr>
          <w:p w:rsidR="00E55AFB" w:rsidRPr="00B87515" w:rsidRDefault="00E55AFB" w:rsidP="00734DAA">
            <w:pPr>
              <w:topLinePunct/>
              <w:spacing w:line="400" w:lineRule="exact"/>
              <w:rPr>
                <w:rFonts w:eastAsia="標楷體"/>
              </w:rPr>
            </w:pPr>
          </w:p>
        </w:tc>
        <w:tc>
          <w:tcPr>
            <w:tcW w:w="4371" w:type="pct"/>
          </w:tcPr>
          <w:p w:rsidR="00E55AFB" w:rsidRPr="00B87515" w:rsidRDefault="00E55AFB" w:rsidP="00734DAA">
            <w:pPr>
              <w:kinsoku w:val="0"/>
              <w:overflowPunct w:val="0"/>
              <w:autoSpaceDE w:val="0"/>
              <w:autoSpaceDN w:val="0"/>
              <w:spacing w:line="400" w:lineRule="exact"/>
              <w:textDirection w:val="lrTbV"/>
              <w:rPr>
                <w:rFonts w:eastAsia="標楷體"/>
              </w:rPr>
            </w:pPr>
            <w:r w:rsidRPr="00B87515">
              <w:rPr>
                <w:rFonts w:eastAsia="標楷體" w:hint="eastAsia"/>
              </w:rPr>
              <w:t>七、</w:t>
            </w:r>
            <w:r w:rsidRPr="00B87515">
              <w:rPr>
                <w:rFonts w:eastAsia="標楷體"/>
              </w:rPr>
              <w:t>受益人會議應依期貨信託基金管理辦法</w:t>
            </w:r>
            <w:r w:rsidRPr="00B87515">
              <w:rPr>
                <w:rFonts w:eastAsia="標楷體" w:hint="eastAsia"/>
              </w:rPr>
              <w:t>及相關法令</w:t>
            </w:r>
            <w:r w:rsidRPr="00B87515">
              <w:rPr>
                <w:rFonts w:eastAsia="標楷體"/>
              </w:rPr>
              <w:t>規定辦理。</w:t>
            </w:r>
          </w:p>
        </w:tc>
      </w:tr>
      <w:tr w:rsidR="00E55AFB" w:rsidRPr="00B87515" w:rsidTr="00734DAA">
        <w:trPr>
          <w:trHeight w:val="61"/>
        </w:trPr>
        <w:tc>
          <w:tcPr>
            <w:tcW w:w="629" w:type="pct"/>
          </w:tcPr>
          <w:p w:rsidR="00E55AFB" w:rsidRPr="00B87515" w:rsidRDefault="00E55AFB" w:rsidP="00734DAA">
            <w:pPr>
              <w:pStyle w:val="affd"/>
              <w:topLinePunct/>
              <w:autoSpaceDE/>
              <w:autoSpaceDN/>
              <w:snapToGrid w:val="0"/>
              <w:spacing w:before="0" w:after="0" w:line="400" w:lineRule="exact"/>
              <w:textAlignment w:val="auto"/>
              <w:rPr>
                <w:rFonts w:ascii="Times New Roman"/>
                <w:b w:val="0"/>
                <w:bCs/>
                <w:color w:val="auto"/>
                <w:szCs w:val="24"/>
              </w:rPr>
            </w:pPr>
            <w:r w:rsidRPr="00B87515">
              <w:rPr>
                <w:rFonts w:ascii="Times New Roman"/>
                <w:bCs/>
                <w:color w:val="auto"/>
                <w:spacing w:val="-8"/>
                <w:szCs w:val="24"/>
              </w:rPr>
              <w:t>第二十</w:t>
            </w:r>
            <w:r w:rsidRPr="00B87515">
              <w:rPr>
                <w:rFonts w:ascii="Times New Roman" w:hint="eastAsia"/>
                <w:bCs/>
                <w:color w:val="auto"/>
                <w:spacing w:val="-8"/>
                <w:szCs w:val="24"/>
              </w:rPr>
              <w:t>八</w:t>
            </w:r>
            <w:r w:rsidRPr="00B87515">
              <w:rPr>
                <w:rFonts w:ascii="Times New Roman"/>
                <w:bCs/>
                <w:color w:val="auto"/>
                <w:spacing w:val="-8"/>
                <w:szCs w:val="24"/>
              </w:rPr>
              <w:t>條</w:t>
            </w:r>
          </w:p>
        </w:tc>
        <w:tc>
          <w:tcPr>
            <w:tcW w:w="4371" w:type="pct"/>
          </w:tcPr>
          <w:p w:rsidR="00E55AFB" w:rsidRPr="00B87515" w:rsidRDefault="00E55AFB" w:rsidP="00734DAA">
            <w:pPr>
              <w:topLinePunct/>
              <w:spacing w:line="400" w:lineRule="exact"/>
              <w:textDirection w:val="lrTbV"/>
              <w:rPr>
                <w:rFonts w:eastAsia="標楷體"/>
              </w:rPr>
            </w:pPr>
            <w:r w:rsidRPr="00B87515">
              <w:rPr>
                <w:rFonts w:eastAsia="標楷體"/>
                <w:b/>
                <w:bCs/>
              </w:rPr>
              <w:t>會計</w:t>
            </w:r>
          </w:p>
        </w:tc>
      </w:tr>
      <w:tr w:rsidR="00E55AFB" w:rsidRPr="00B87515" w:rsidTr="00734DAA">
        <w:trPr>
          <w:trHeight w:val="61"/>
        </w:trPr>
        <w:tc>
          <w:tcPr>
            <w:tcW w:w="629" w:type="pct"/>
          </w:tcPr>
          <w:p w:rsidR="00E55AFB" w:rsidRPr="00B87515" w:rsidRDefault="00E55AFB" w:rsidP="00734DAA">
            <w:pPr>
              <w:pStyle w:val="aa"/>
              <w:topLinePunct/>
              <w:autoSpaceDE/>
              <w:autoSpaceDN/>
              <w:spacing w:line="400" w:lineRule="exact"/>
              <w:rPr>
                <w:rFonts w:ascii="Times New Roman" w:hAnsi="Times New Roman"/>
                <w:b/>
                <w:bCs/>
                <w:szCs w:val="24"/>
              </w:rPr>
            </w:pPr>
          </w:p>
        </w:tc>
        <w:tc>
          <w:tcPr>
            <w:tcW w:w="4371" w:type="pct"/>
          </w:tcPr>
          <w:p w:rsidR="00E55AFB" w:rsidRPr="00B87515" w:rsidRDefault="00E55AFB" w:rsidP="00734DAA">
            <w:pPr>
              <w:topLinePunct/>
              <w:spacing w:line="400" w:lineRule="exact"/>
              <w:ind w:left="499" w:hangingChars="208" w:hanging="499"/>
              <w:rPr>
                <w:rFonts w:eastAsia="標楷體"/>
              </w:rPr>
            </w:pPr>
            <w:r w:rsidRPr="00B87515">
              <w:rPr>
                <w:rFonts w:eastAsia="標楷體" w:hint="eastAsia"/>
              </w:rPr>
              <w:t>一、</w:t>
            </w:r>
            <w:r w:rsidRPr="00B87515">
              <w:rPr>
                <w:rFonts w:eastAsia="標楷體"/>
              </w:rPr>
              <w:t>期貨信託公司、基金保管機構應就本基金製作獨立之簿冊文件，並應依有關法令規定保存本基金之簿冊文件。</w:t>
            </w:r>
          </w:p>
        </w:tc>
      </w:tr>
      <w:tr w:rsidR="00E55AFB" w:rsidRPr="00B87515" w:rsidTr="00734DAA">
        <w:trPr>
          <w:trHeight w:val="61"/>
        </w:trPr>
        <w:tc>
          <w:tcPr>
            <w:tcW w:w="629" w:type="pct"/>
          </w:tcPr>
          <w:p w:rsidR="00E55AFB" w:rsidRPr="00B87515" w:rsidRDefault="00E55AFB" w:rsidP="00734DAA">
            <w:pPr>
              <w:topLinePunct/>
              <w:spacing w:line="400" w:lineRule="exact"/>
              <w:rPr>
                <w:rFonts w:eastAsia="標楷體"/>
              </w:rPr>
            </w:pPr>
          </w:p>
        </w:tc>
        <w:tc>
          <w:tcPr>
            <w:tcW w:w="4371" w:type="pct"/>
          </w:tcPr>
          <w:p w:rsidR="00E55AFB" w:rsidRPr="00B87515" w:rsidRDefault="00E55AFB" w:rsidP="00734DAA">
            <w:pPr>
              <w:topLinePunct/>
              <w:spacing w:line="400" w:lineRule="exact"/>
              <w:ind w:left="499" w:hangingChars="208" w:hanging="499"/>
              <w:rPr>
                <w:rFonts w:eastAsia="標楷體"/>
              </w:rPr>
            </w:pPr>
            <w:r w:rsidRPr="00B87515">
              <w:rPr>
                <w:rFonts w:eastAsia="標楷體" w:hint="eastAsia"/>
              </w:rPr>
              <w:t>二、</w:t>
            </w:r>
            <w:r w:rsidRPr="00B87515">
              <w:rPr>
                <w:rFonts w:eastAsia="標楷體"/>
              </w:rPr>
              <w:t>期貨信託公司運用本基金，應依金管會之規定，訂定基金會計制度，並於每會計年度終了後二個月內，編具年度財務報告，於每月終了後十日內編具月報，前述年度財務報告及月報應送由同業公會轉送金管會備查。</w:t>
            </w:r>
          </w:p>
        </w:tc>
      </w:tr>
      <w:tr w:rsidR="00E55AFB" w:rsidRPr="00B87515" w:rsidTr="00734DAA">
        <w:trPr>
          <w:trHeight w:val="61"/>
        </w:trPr>
        <w:tc>
          <w:tcPr>
            <w:tcW w:w="629" w:type="pct"/>
          </w:tcPr>
          <w:p w:rsidR="00E55AFB" w:rsidRPr="00B87515" w:rsidRDefault="00E55AFB" w:rsidP="00734DAA">
            <w:pPr>
              <w:topLinePunct/>
              <w:spacing w:line="400" w:lineRule="exact"/>
              <w:rPr>
                <w:rFonts w:eastAsia="標楷體"/>
                <w:b/>
                <w:bCs/>
              </w:rPr>
            </w:pPr>
          </w:p>
        </w:tc>
        <w:tc>
          <w:tcPr>
            <w:tcW w:w="4371" w:type="pct"/>
          </w:tcPr>
          <w:p w:rsidR="00E55AFB" w:rsidRPr="00B87515" w:rsidRDefault="00E55AFB" w:rsidP="00734DAA">
            <w:pPr>
              <w:topLinePunct/>
              <w:spacing w:line="400" w:lineRule="exact"/>
              <w:ind w:left="499" w:hangingChars="208" w:hanging="499"/>
              <w:rPr>
                <w:rFonts w:eastAsia="標楷體"/>
              </w:rPr>
            </w:pPr>
            <w:r w:rsidRPr="00B87515">
              <w:rPr>
                <w:rFonts w:eastAsia="標楷體" w:hint="eastAsia"/>
              </w:rPr>
              <w:t>三、</w:t>
            </w:r>
            <w:r w:rsidRPr="00B87515">
              <w:rPr>
                <w:rFonts w:eastAsia="標楷體"/>
              </w:rPr>
              <w:t>前項年度</w:t>
            </w:r>
            <w:r w:rsidRPr="00B87515">
              <w:rPr>
                <w:rFonts w:eastAsia="標楷體"/>
                <w:spacing w:val="-4"/>
              </w:rPr>
              <w:t>財務報告應經金管會依證券交易法第三十七條第一項核准之會計師查核簽證，並經期貨信託公司及基金保管機構共同簽署後，由期貨信託公司公告之。</w:t>
            </w:r>
          </w:p>
        </w:tc>
      </w:tr>
      <w:tr w:rsidR="00E55AFB" w:rsidRPr="00B87515" w:rsidTr="00734DAA">
        <w:trPr>
          <w:trHeight w:val="61"/>
        </w:trPr>
        <w:tc>
          <w:tcPr>
            <w:tcW w:w="629" w:type="pct"/>
          </w:tcPr>
          <w:p w:rsidR="00E55AFB" w:rsidRPr="00B87515" w:rsidRDefault="00E55AFB" w:rsidP="00734DAA">
            <w:pPr>
              <w:pStyle w:val="affd"/>
              <w:topLinePunct/>
              <w:autoSpaceDE/>
              <w:autoSpaceDN/>
              <w:snapToGrid w:val="0"/>
              <w:spacing w:before="0" w:after="0" w:line="400" w:lineRule="exact"/>
              <w:textAlignment w:val="auto"/>
              <w:rPr>
                <w:rFonts w:ascii="Times New Roman"/>
                <w:b w:val="0"/>
                <w:bCs/>
                <w:color w:val="auto"/>
                <w:szCs w:val="24"/>
              </w:rPr>
            </w:pPr>
            <w:r w:rsidRPr="00B87515">
              <w:rPr>
                <w:rFonts w:ascii="Times New Roman"/>
                <w:bCs/>
                <w:color w:val="auto"/>
                <w:spacing w:val="-8"/>
                <w:szCs w:val="24"/>
              </w:rPr>
              <w:t>第</w:t>
            </w:r>
            <w:r w:rsidRPr="00B87515">
              <w:rPr>
                <w:rFonts w:ascii="Times New Roman" w:hint="eastAsia"/>
                <w:bCs/>
                <w:color w:val="auto"/>
                <w:spacing w:val="-8"/>
                <w:szCs w:val="24"/>
              </w:rPr>
              <w:t>二十九</w:t>
            </w:r>
            <w:r w:rsidRPr="00B87515">
              <w:rPr>
                <w:rFonts w:ascii="Times New Roman"/>
                <w:bCs/>
                <w:color w:val="auto"/>
                <w:spacing w:val="-8"/>
                <w:szCs w:val="24"/>
              </w:rPr>
              <w:t>條</w:t>
            </w:r>
          </w:p>
        </w:tc>
        <w:tc>
          <w:tcPr>
            <w:tcW w:w="4371" w:type="pct"/>
          </w:tcPr>
          <w:p w:rsidR="00E55AFB" w:rsidRPr="00B87515" w:rsidRDefault="00E55AFB" w:rsidP="00734DAA">
            <w:pPr>
              <w:topLinePunct/>
              <w:spacing w:line="400" w:lineRule="exact"/>
              <w:rPr>
                <w:rFonts w:eastAsia="標楷體"/>
                <w:b/>
                <w:bCs/>
              </w:rPr>
            </w:pPr>
            <w:r w:rsidRPr="00B87515">
              <w:rPr>
                <w:rFonts w:eastAsia="標楷體"/>
                <w:b/>
                <w:bCs/>
              </w:rPr>
              <w:t>幣制</w:t>
            </w:r>
          </w:p>
        </w:tc>
      </w:tr>
      <w:tr w:rsidR="00E55AFB" w:rsidRPr="00B87515" w:rsidTr="00734DAA">
        <w:trPr>
          <w:trHeight w:val="61"/>
        </w:trPr>
        <w:tc>
          <w:tcPr>
            <w:tcW w:w="629" w:type="pct"/>
          </w:tcPr>
          <w:p w:rsidR="00E55AFB" w:rsidRPr="00B87515" w:rsidRDefault="00E55AFB" w:rsidP="00734DAA">
            <w:pPr>
              <w:topLinePunct/>
              <w:spacing w:line="400" w:lineRule="exact"/>
              <w:rPr>
                <w:rFonts w:eastAsia="標楷體"/>
              </w:rPr>
            </w:pPr>
          </w:p>
        </w:tc>
        <w:tc>
          <w:tcPr>
            <w:tcW w:w="4371" w:type="pct"/>
          </w:tcPr>
          <w:p w:rsidR="00E55AFB" w:rsidRPr="00B87515" w:rsidRDefault="00E55AFB" w:rsidP="00734DAA">
            <w:pPr>
              <w:topLinePunct/>
              <w:spacing w:line="400" w:lineRule="exact"/>
              <w:ind w:left="499" w:hangingChars="208" w:hanging="499"/>
              <w:rPr>
                <w:rFonts w:eastAsia="標楷體"/>
              </w:rPr>
            </w:pPr>
            <w:r w:rsidRPr="00B87515">
              <w:rPr>
                <w:rFonts w:eastAsia="標楷體" w:hint="eastAsia"/>
              </w:rPr>
              <w:t>一、</w:t>
            </w:r>
            <w:r w:rsidRPr="00B87515">
              <w:rPr>
                <w:rFonts w:eastAsia="標楷體"/>
              </w:rPr>
              <w:t>本基金之一切簿冊文件、收入、支出、基金資產總值之計算及本基金財務報表之編列，均應以新臺幣元為單位，不滿一元者四捨五入。但本契約第</w:t>
            </w:r>
            <w:r w:rsidRPr="00B87515">
              <w:rPr>
                <w:rFonts w:eastAsia="標楷體" w:hint="eastAsia"/>
              </w:rPr>
              <w:t>二十</w:t>
            </w:r>
            <w:r w:rsidRPr="00B87515">
              <w:rPr>
                <w:rFonts w:eastAsia="標楷體"/>
              </w:rPr>
              <w:t>條第一項規定之每受益權單位淨資產價值，不在此限。</w:t>
            </w:r>
          </w:p>
        </w:tc>
      </w:tr>
      <w:tr w:rsidR="00E55AFB" w:rsidRPr="00B87515" w:rsidTr="00734DAA">
        <w:trPr>
          <w:trHeight w:val="61"/>
        </w:trPr>
        <w:tc>
          <w:tcPr>
            <w:tcW w:w="629" w:type="pct"/>
          </w:tcPr>
          <w:p w:rsidR="00E55AFB" w:rsidRPr="00B87515" w:rsidRDefault="00E55AFB" w:rsidP="00734DAA">
            <w:pPr>
              <w:topLinePunct/>
              <w:spacing w:line="400" w:lineRule="exact"/>
              <w:rPr>
                <w:rFonts w:eastAsia="標楷體"/>
              </w:rPr>
            </w:pPr>
          </w:p>
        </w:tc>
        <w:tc>
          <w:tcPr>
            <w:tcW w:w="4371" w:type="pct"/>
          </w:tcPr>
          <w:p w:rsidR="00E55AFB" w:rsidRPr="00B87515" w:rsidRDefault="00E55AFB" w:rsidP="00734DAA">
            <w:pPr>
              <w:topLinePunct/>
              <w:spacing w:line="400" w:lineRule="exact"/>
              <w:ind w:left="499" w:hangingChars="208" w:hanging="499"/>
              <w:rPr>
                <w:rFonts w:eastAsia="標楷體"/>
              </w:rPr>
            </w:pPr>
            <w:r w:rsidRPr="00B87515">
              <w:rPr>
                <w:rFonts w:eastAsia="標楷體" w:hint="eastAsia"/>
              </w:rPr>
              <w:t>二、</w:t>
            </w:r>
            <w:r w:rsidRPr="00B87515">
              <w:rPr>
                <w:rFonts w:eastAsia="標楷體"/>
              </w:rPr>
              <w:t>本基金之申購、買回及所應支付之相關費用，應以期貨信託公司選定之＿＿＿（外幣）計價，期貨信託公司於選定計價幣別後，不得再任意變更。（募集以外幣計價基金適用）</w:t>
            </w:r>
          </w:p>
        </w:tc>
      </w:tr>
      <w:tr w:rsidR="00E55AFB" w:rsidRPr="00B87515" w:rsidTr="00734DAA">
        <w:trPr>
          <w:trHeight w:val="61"/>
        </w:trPr>
        <w:tc>
          <w:tcPr>
            <w:tcW w:w="629" w:type="pct"/>
          </w:tcPr>
          <w:p w:rsidR="00E55AFB" w:rsidRPr="00B87515" w:rsidRDefault="00E55AFB" w:rsidP="00734DAA">
            <w:pPr>
              <w:topLinePunct/>
              <w:spacing w:line="400" w:lineRule="exact"/>
              <w:rPr>
                <w:rFonts w:eastAsia="標楷體"/>
              </w:rPr>
            </w:pPr>
          </w:p>
        </w:tc>
        <w:tc>
          <w:tcPr>
            <w:tcW w:w="4371" w:type="pct"/>
          </w:tcPr>
          <w:p w:rsidR="00E55AFB" w:rsidRPr="00B87515" w:rsidRDefault="00E55AFB" w:rsidP="00734DAA">
            <w:pPr>
              <w:topLinePunct/>
              <w:spacing w:line="400" w:lineRule="exact"/>
              <w:ind w:left="499" w:hangingChars="208" w:hanging="499"/>
              <w:rPr>
                <w:rFonts w:eastAsia="標楷體"/>
              </w:rPr>
            </w:pPr>
            <w:r w:rsidRPr="00B87515">
              <w:rPr>
                <w:rFonts w:eastAsia="標楷體" w:hint="eastAsia"/>
              </w:rPr>
              <w:t>三、</w:t>
            </w:r>
            <w:r w:rsidRPr="00B87515">
              <w:rPr>
                <w:rFonts w:eastAsia="標楷體"/>
              </w:rPr>
              <w:t>本基金國外資產淨值之匯率兌換，以計算日台北時間下午四點至四點三十分之間所取得最接近四點之彭博資訊</w:t>
            </w:r>
            <w:r w:rsidRPr="00B87515">
              <w:rPr>
                <w:rFonts w:eastAsia="標楷體"/>
              </w:rPr>
              <w:t>(Bloomberg)</w:t>
            </w:r>
            <w:r w:rsidRPr="00B87515">
              <w:rPr>
                <w:rFonts w:eastAsia="標楷體"/>
              </w:rPr>
              <w:t>所示各該外幣對美金之成交價格將外幣換算為美金，再按計算日中華民國外匯交易市場所示美金對新臺幣之收盤匯率換算為新臺幣。但基金保管機構、國外受託基金保管機構</w:t>
            </w:r>
            <w:r w:rsidRPr="00B87515">
              <w:rPr>
                <w:rFonts w:eastAsia="標楷體" w:hint="eastAsia"/>
              </w:rPr>
              <w:t>，</w:t>
            </w:r>
            <w:r w:rsidRPr="00B87515">
              <w:rPr>
                <w:rFonts w:eastAsia="標楷體"/>
              </w:rPr>
              <w:t>與其他指定交易銀行間之匯款，其匯率以實際匯款時之匯率為準。</w:t>
            </w:r>
          </w:p>
        </w:tc>
      </w:tr>
      <w:tr w:rsidR="00E55AFB" w:rsidRPr="00B87515" w:rsidTr="00734DAA">
        <w:trPr>
          <w:trHeight w:val="61"/>
        </w:trPr>
        <w:tc>
          <w:tcPr>
            <w:tcW w:w="629" w:type="pct"/>
          </w:tcPr>
          <w:p w:rsidR="00E55AFB" w:rsidRPr="00B87515" w:rsidRDefault="00E55AFB" w:rsidP="00734DAA">
            <w:pPr>
              <w:topLinePunct/>
              <w:spacing w:line="400" w:lineRule="exact"/>
              <w:rPr>
                <w:rFonts w:eastAsia="標楷體"/>
              </w:rPr>
            </w:pPr>
          </w:p>
        </w:tc>
        <w:tc>
          <w:tcPr>
            <w:tcW w:w="4371" w:type="pct"/>
          </w:tcPr>
          <w:p w:rsidR="00E55AFB" w:rsidRPr="00B87515" w:rsidRDefault="00E55AFB" w:rsidP="00734DAA">
            <w:pPr>
              <w:topLinePunct/>
              <w:spacing w:line="400" w:lineRule="exact"/>
              <w:ind w:left="499" w:hangingChars="208" w:hanging="499"/>
              <w:rPr>
                <w:rFonts w:eastAsia="標楷體"/>
              </w:rPr>
            </w:pPr>
            <w:r w:rsidRPr="00B87515">
              <w:rPr>
                <w:rFonts w:eastAsia="標楷體" w:hint="eastAsia"/>
              </w:rPr>
              <w:t>四、</w:t>
            </w:r>
            <w:r w:rsidRPr="00B87515">
              <w:rPr>
                <w:rFonts w:eastAsia="標楷體"/>
              </w:rPr>
              <w:t>前項計算日當日無法取得彭博資訊所提供之外幣匯率時，以路透社</w:t>
            </w:r>
            <w:r w:rsidRPr="00B87515">
              <w:rPr>
                <w:rFonts w:eastAsia="標楷體"/>
              </w:rPr>
              <w:t>(Reuters)</w:t>
            </w:r>
            <w:r w:rsidRPr="00B87515">
              <w:rPr>
                <w:rFonts w:eastAsia="標楷體"/>
              </w:rPr>
              <w:t>所提供之資訊代之，如計算日亦無法取得路透社所提供之外幣匯率時，以德</w:t>
            </w:r>
            <w:r w:rsidRPr="00B87515">
              <w:rPr>
                <w:rFonts w:eastAsia="標楷體" w:hint="eastAsia"/>
              </w:rPr>
              <w:t>勵</w:t>
            </w:r>
            <w:r w:rsidRPr="00B87515">
              <w:rPr>
                <w:rFonts w:eastAsia="標楷體"/>
              </w:rPr>
              <w:t>資訊</w:t>
            </w:r>
            <w:r w:rsidRPr="00B87515">
              <w:rPr>
                <w:rFonts w:eastAsia="標楷體"/>
              </w:rPr>
              <w:t xml:space="preserve"> (Telerate)</w:t>
            </w:r>
            <w:r w:rsidRPr="00B87515">
              <w:rPr>
                <w:rFonts w:eastAsia="標楷體"/>
              </w:rPr>
              <w:t>提供之資訊代之；如當日無法取得德</w:t>
            </w:r>
            <w:r w:rsidR="004600F2" w:rsidRPr="00B87515">
              <w:rPr>
                <w:rFonts w:eastAsia="標楷體" w:hint="eastAsia"/>
              </w:rPr>
              <w:t>勵</w:t>
            </w:r>
            <w:r w:rsidRPr="00B87515">
              <w:rPr>
                <w:rFonts w:eastAsia="標楷體"/>
              </w:rPr>
              <w:t>資訊之外匯收盤匯率時，以我國外匯市場之匯率計算。如中華民國外匯交易市場之交易方式變更為全天候交易而無每日收盤匯率時，則依計算日台北時間下午四點至四點三十分之間所取得最接近四點之美金對新臺幣之成交價格換算為新臺幣。</w:t>
            </w:r>
          </w:p>
        </w:tc>
      </w:tr>
      <w:tr w:rsidR="00E55AFB" w:rsidRPr="00B87515" w:rsidTr="00734DAA">
        <w:trPr>
          <w:trHeight w:val="61"/>
        </w:trPr>
        <w:tc>
          <w:tcPr>
            <w:tcW w:w="629" w:type="pct"/>
          </w:tcPr>
          <w:p w:rsidR="00E55AFB" w:rsidRPr="00B87515" w:rsidRDefault="00E55AFB" w:rsidP="00734DAA">
            <w:pPr>
              <w:pStyle w:val="affd"/>
              <w:topLinePunct/>
              <w:autoSpaceDE/>
              <w:autoSpaceDN/>
              <w:snapToGrid w:val="0"/>
              <w:spacing w:before="0" w:after="0" w:line="400" w:lineRule="exact"/>
              <w:textAlignment w:val="auto"/>
              <w:rPr>
                <w:rFonts w:ascii="Times New Roman"/>
                <w:b w:val="0"/>
                <w:bCs/>
                <w:color w:val="auto"/>
                <w:szCs w:val="24"/>
              </w:rPr>
            </w:pPr>
            <w:r w:rsidRPr="00B87515">
              <w:rPr>
                <w:rFonts w:ascii="Times New Roman"/>
                <w:bCs/>
                <w:color w:val="auto"/>
                <w:spacing w:val="-8"/>
                <w:szCs w:val="24"/>
              </w:rPr>
              <w:t>第</w:t>
            </w:r>
            <w:r w:rsidRPr="00B87515">
              <w:rPr>
                <w:rFonts w:ascii="Times New Roman" w:hint="eastAsia"/>
                <w:bCs/>
                <w:color w:val="auto"/>
                <w:spacing w:val="-8"/>
                <w:szCs w:val="24"/>
              </w:rPr>
              <w:t xml:space="preserve"> </w:t>
            </w:r>
            <w:r w:rsidRPr="00B87515">
              <w:rPr>
                <w:rFonts w:ascii="Times New Roman"/>
                <w:bCs/>
                <w:color w:val="auto"/>
                <w:spacing w:val="-8"/>
                <w:szCs w:val="24"/>
              </w:rPr>
              <w:t>三十</w:t>
            </w:r>
            <w:r w:rsidRPr="00B87515">
              <w:rPr>
                <w:rFonts w:ascii="Times New Roman" w:hint="eastAsia"/>
                <w:bCs/>
                <w:color w:val="auto"/>
                <w:spacing w:val="-8"/>
                <w:szCs w:val="24"/>
              </w:rPr>
              <w:t xml:space="preserve"> </w:t>
            </w:r>
            <w:r w:rsidRPr="00B87515">
              <w:rPr>
                <w:rFonts w:ascii="Times New Roman"/>
                <w:bCs/>
                <w:color w:val="auto"/>
                <w:spacing w:val="-8"/>
                <w:szCs w:val="24"/>
              </w:rPr>
              <w:t>條</w:t>
            </w:r>
          </w:p>
        </w:tc>
        <w:tc>
          <w:tcPr>
            <w:tcW w:w="4371" w:type="pct"/>
          </w:tcPr>
          <w:p w:rsidR="00E55AFB" w:rsidRPr="00B87515" w:rsidRDefault="00E55AFB" w:rsidP="00734DAA">
            <w:pPr>
              <w:topLinePunct/>
              <w:spacing w:line="400" w:lineRule="exact"/>
              <w:rPr>
                <w:rFonts w:eastAsia="標楷體"/>
              </w:rPr>
            </w:pPr>
            <w:r w:rsidRPr="00B87515">
              <w:rPr>
                <w:rFonts w:eastAsia="標楷體"/>
                <w:b/>
                <w:bCs/>
              </w:rPr>
              <w:t>通知、公告</w:t>
            </w:r>
          </w:p>
        </w:tc>
      </w:tr>
      <w:tr w:rsidR="00E55AFB" w:rsidRPr="00B87515" w:rsidTr="00734DAA">
        <w:trPr>
          <w:trHeight w:val="61"/>
        </w:trPr>
        <w:tc>
          <w:tcPr>
            <w:tcW w:w="629" w:type="pct"/>
          </w:tcPr>
          <w:p w:rsidR="00E55AFB" w:rsidRPr="00B87515" w:rsidRDefault="00E55AFB" w:rsidP="00734DAA">
            <w:pPr>
              <w:topLinePunct/>
              <w:spacing w:line="400" w:lineRule="exact"/>
              <w:rPr>
                <w:rFonts w:eastAsia="標楷體"/>
              </w:rPr>
            </w:pPr>
          </w:p>
        </w:tc>
        <w:tc>
          <w:tcPr>
            <w:tcW w:w="4371" w:type="pct"/>
          </w:tcPr>
          <w:p w:rsidR="00E55AFB" w:rsidRPr="00B87515" w:rsidRDefault="00E55AFB" w:rsidP="00734DAA">
            <w:pPr>
              <w:topLinePunct/>
              <w:spacing w:line="400" w:lineRule="exact"/>
              <w:ind w:left="499" w:hangingChars="208" w:hanging="499"/>
              <w:rPr>
                <w:rFonts w:eastAsia="標楷體"/>
              </w:rPr>
            </w:pPr>
            <w:r w:rsidRPr="00B87515">
              <w:rPr>
                <w:rFonts w:eastAsia="標楷體" w:hint="eastAsia"/>
              </w:rPr>
              <w:t>一、</w:t>
            </w:r>
            <w:r w:rsidRPr="00B87515">
              <w:rPr>
                <w:rFonts w:eastAsia="標楷體"/>
              </w:rPr>
              <w:t>期貨信託公司或基金保管機構應通知受益人之事項如下：</w:t>
            </w:r>
          </w:p>
          <w:p w:rsidR="00E55AFB" w:rsidRPr="00B87515" w:rsidRDefault="00E55AFB" w:rsidP="00734DAA">
            <w:pPr>
              <w:kinsoku w:val="0"/>
              <w:overflowPunct w:val="0"/>
              <w:autoSpaceDE w:val="0"/>
              <w:autoSpaceDN w:val="0"/>
              <w:spacing w:line="400" w:lineRule="exact"/>
              <w:ind w:left="664" w:hanging="438"/>
              <w:rPr>
                <w:rFonts w:eastAsia="標楷體"/>
              </w:rPr>
            </w:pPr>
            <w:r w:rsidRPr="00B87515">
              <w:rPr>
                <w:rFonts w:eastAsia="標楷體"/>
              </w:rPr>
              <w:t>(</w:t>
            </w:r>
            <w:r w:rsidRPr="00B87515">
              <w:rPr>
                <w:rFonts w:eastAsia="標楷體"/>
              </w:rPr>
              <w:t>一</w:t>
            </w:r>
            <w:r w:rsidRPr="00B87515">
              <w:rPr>
                <w:rFonts w:eastAsia="標楷體"/>
              </w:rPr>
              <w:t>)</w:t>
            </w:r>
            <w:r w:rsidRPr="00B87515">
              <w:rPr>
                <w:rFonts w:eastAsia="標楷體"/>
              </w:rPr>
              <w:t>本契約修正之事項。但修正事項對受益人之利益無重大影響者，得不通知受益人，而以公告代之。</w:t>
            </w:r>
          </w:p>
          <w:p w:rsidR="00E55AFB" w:rsidRPr="00B87515" w:rsidRDefault="00E55AFB" w:rsidP="00734DAA">
            <w:pPr>
              <w:kinsoku w:val="0"/>
              <w:overflowPunct w:val="0"/>
              <w:autoSpaceDE w:val="0"/>
              <w:autoSpaceDN w:val="0"/>
              <w:spacing w:line="400" w:lineRule="exact"/>
              <w:ind w:left="664" w:hanging="438"/>
              <w:rPr>
                <w:rFonts w:eastAsia="標楷體"/>
              </w:rPr>
            </w:pPr>
            <w:r w:rsidRPr="00B87515">
              <w:rPr>
                <w:rFonts w:eastAsia="標楷體"/>
              </w:rPr>
              <w:t>(</w:t>
            </w:r>
            <w:r w:rsidRPr="00B87515">
              <w:rPr>
                <w:rFonts w:eastAsia="標楷體"/>
              </w:rPr>
              <w:t>二</w:t>
            </w:r>
            <w:r w:rsidRPr="00B87515">
              <w:rPr>
                <w:rFonts w:eastAsia="標楷體"/>
              </w:rPr>
              <w:t>)</w:t>
            </w:r>
            <w:r w:rsidRPr="00B87515">
              <w:rPr>
                <w:rFonts w:eastAsia="標楷體"/>
              </w:rPr>
              <w:t>本基金收益分配之事項。</w:t>
            </w:r>
          </w:p>
          <w:p w:rsidR="00E55AFB" w:rsidRPr="00B87515" w:rsidRDefault="00E55AFB" w:rsidP="00734DAA">
            <w:pPr>
              <w:kinsoku w:val="0"/>
              <w:overflowPunct w:val="0"/>
              <w:autoSpaceDE w:val="0"/>
              <w:autoSpaceDN w:val="0"/>
              <w:spacing w:line="400" w:lineRule="exact"/>
              <w:ind w:left="664" w:hanging="438"/>
              <w:rPr>
                <w:rFonts w:eastAsia="標楷體"/>
              </w:rPr>
            </w:pPr>
            <w:r w:rsidRPr="00B87515">
              <w:rPr>
                <w:rFonts w:eastAsia="標楷體"/>
              </w:rPr>
              <w:t>(</w:t>
            </w:r>
            <w:r w:rsidRPr="00B87515">
              <w:rPr>
                <w:rFonts w:eastAsia="標楷體"/>
              </w:rPr>
              <w:t>三</w:t>
            </w:r>
            <w:r w:rsidRPr="00B87515">
              <w:rPr>
                <w:rFonts w:eastAsia="標楷體"/>
              </w:rPr>
              <w:t>)</w:t>
            </w:r>
            <w:r w:rsidRPr="00B87515">
              <w:rPr>
                <w:rFonts w:eastAsia="標楷體"/>
              </w:rPr>
              <w:t>期貨信託公司或基金保管機構之更換。</w:t>
            </w:r>
          </w:p>
          <w:p w:rsidR="00E55AFB" w:rsidRPr="00B87515" w:rsidRDefault="00E55AFB" w:rsidP="00734DAA">
            <w:pPr>
              <w:kinsoku w:val="0"/>
              <w:overflowPunct w:val="0"/>
              <w:autoSpaceDE w:val="0"/>
              <w:autoSpaceDN w:val="0"/>
              <w:spacing w:line="400" w:lineRule="exact"/>
              <w:ind w:left="664" w:hanging="438"/>
              <w:rPr>
                <w:rFonts w:eastAsia="標楷體"/>
              </w:rPr>
            </w:pPr>
            <w:r w:rsidRPr="00B87515">
              <w:rPr>
                <w:rFonts w:eastAsia="標楷體"/>
              </w:rPr>
              <w:t>(</w:t>
            </w:r>
            <w:r w:rsidRPr="00B87515">
              <w:rPr>
                <w:rFonts w:eastAsia="標楷體"/>
              </w:rPr>
              <w:t>四</w:t>
            </w:r>
            <w:r w:rsidRPr="00B87515">
              <w:rPr>
                <w:rFonts w:eastAsia="標楷體"/>
              </w:rPr>
              <w:t>)</w:t>
            </w:r>
            <w:r w:rsidRPr="00B87515">
              <w:rPr>
                <w:rFonts w:eastAsia="標楷體"/>
              </w:rPr>
              <w:t>本契約之終止及終止後之處理事項。</w:t>
            </w:r>
          </w:p>
          <w:p w:rsidR="00E55AFB" w:rsidRPr="00B87515" w:rsidRDefault="00E55AFB" w:rsidP="00734DAA">
            <w:pPr>
              <w:kinsoku w:val="0"/>
              <w:overflowPunct w:val="0"/>
              <w:autoSpaceDE w:val="0"/>
              <w:autoSpaceDN w:val="0"/>
              <w:spacing w:line="400" w:lineRule="exact"/>
              <w:ind w:left="664" w:hanging="438"/>
              <w:rPr>
                <w:rFonts w:eastAsia="標楷體"/>
              </w:rPr>
            </w:pPr>
            <w:r w:rsidRPr="00B87515">
              <w:rPr>
                <w:rFonts w:eastAsia="標楷體"/>
              </w:rPr>
              <w:t>(</w:t>
            </w:r>
            <w:r w:rsidRPr="00B87515">
              <w:rPr>
                <w:rFonts w:eastAsia="標楷體"/>
              </w:rPr>
              <w:t>五</w:t>
            </w:r>
            <w:r w:rsidRPr="00B87515">
              <w:rPr>
                <w:rFonts w:eastAsia="標楷體"/>
              </w:rPr>
              <w:t>)</w:t>
            </w:r>
            <w:r w:rsidRPr="00B87515">
              <w:rPr>
                <w:rFonts w:eastAsia="標楷體"/>
              </w:rPr>
              <w:t>清算本基金剩餘財產分配及清算處理結果之事項。</w:t>
            </w:r>
          </w:p>
          <w:p w:rsidR="00E55AFB" w:rsidRPr="00B87515" w:rsidRDefault="00E55AFB" w:rsidP="00734DAA">
            <w:pPr>
              <w:kinsoku w:val="0"/>
              <w:overflowPunct w:val="0"/>
              <w:autoSpaceDE w:val="0"/>
              <w:autoSpaceDN w:val="0"/>
              <w:spacing w:line="400" w:lineRule="exact"/>
              <w:ind w:left="664" w:hanging="438"/>
              <w:rPr>
                <w:rFonts w:eastAsia="標楷體"/>
              </w:rPr>
            </w:pPr>
            <w:r w:rsidRPr="00B87515">
              <w:rPr>
                <w:rFonts w:eastAsia="標楷體"/>
              </w:rPr>
              <w:t>(</w:t>
            </w:r>
            <w:r w:rsidRPr="00B87515">
              <w:rPr>
                <w:rFonts w:eastAsia="標楷體"/>
              </w:rPr>
              <w:t>六</w:t>
            </w:r>
            <w:r w:rsidRPr="00B87515">
              <w:rPr>
                <w:rFonts w:eastAsia="標楷體"/>
              </w:rPr>
              <w:t>)</w:t>
            </w:r>
            <w:r w:rsidRPr="00B87515">
              <w:rPr>
                <w:rFonts w:eastAsia="標楷體"/>
              </w:rPr>
              <w:t>召開受益人會議之有關事項及決議內容。</w:t>
            </w:r>
          </w:p>
          <w:p w:rsidR="00E55AFB" w:rsidRPr="00B87515" w:rsidRDefault="00E55AFB" w:rsidP="00734DAA">
            <w:pPr>
              <w:kinsoku w:val="0"/>
              <w:overflowPunct w:val="0"/>
              <w:autoSpaceDE w:val="0"/>
              <w:autoSpaceDN w:val="0"/>
              <w:spacing w:line="400" w:lineRule="exact"/>
              <w:ind w:left="664" w:hanging="438"/>
              <w:rPr>
                <w:rFonts w:eastAsia="標楷體"/>
              </w:rPr>
            </w:pPr>
            <w:r w:rsidRPr="00B87515">
              <w:rPr>
                <w:rFonts w:eastAsia="標楷體"/>
              </w:rPr>
              <w:t>(</w:t>
            </w:r>
            <w:r w:rsidRPr="00B87515">
              <w:rPr>
                <w:rFonts w:eastAsia="標楷體"/>
              </w:rPr>
              <w:t>七</w:t>
            </w:r>
            <w:r w:rsidRPr="00B87515">
              <w:rPr>
                <w:rFonts w:eastAsia="標楷體"/>
              </w:rPr>
              <w:t>)</w:t>
            </w:r>
            <w:r w:rsidRPr="00B87515">
              <w:rPr>
                <w:rFonts w:eastAsia="標楷體"/>
              </w:rPr>
              <w:t>其他依有關法令、金管會之指示、本契約規定或期貨信託公司、基金保管機構認為應通知受益人之事項。</w:t>
            </w:r>
          </w:p>
        </w:tc>
      </w:tr>
      <w:tr w:rsidR="00E55AFB" w:rsidRPr="00B87515" w:rsidTr="00734DAA">
        <w:trPr>
          <w:trHeight w:val="61"/>
        </w:trPr>
        <w:tc>
          <w:tcPr>
            <w:tcW w:w="629" w:type="pct"/>
          </w:tcPr>
          <w:p w:rsidR="00E55AFB" w:rsidRPr="00B87515" w:rsidRDefault="00E55AFB" w:rsidP="00734DAA">
            <w:pPr>
              <w:topLinePunct/>
              <w:spacing w:line="400" w:lineRule="exact"/>
              <w:rPr>
                <w:rFonts w:eastAsia="標楷體"/>
              </w:rPr>
            </w:pPr>
          </w:p>
        </w:tc>
        <w:tc>
          <w:tcPr>
            <w:tcW w:w="4371" w:type="pct"/>
          </w:tcPr>
          <w:p w:rsidR="00E55AFB" w:rsidRPr="00B87515" w:rsidRDefault="00E55AFB" w:rsidP="00734DAA">
            <w:pPr>
              <w:kinsoku w:val="0"/>
              <w:overflowPunct w:val="0"/>
              <w:autoSpaceDE w:val="0"/>
              <w:autoSpaceDN w:val="0"/>
              <w:spacing w:line="400" w:lineRule="exact"/>
              <w:rPr>
                <w:rFonts w:eastAsia="標楷體"/>
              </w:rPr>
            </w:pPr>
            <w:r w:rsidRPr="00B87515">
              <w:rPr>
                <w:rFonts w:eastAsia="標楷體" w:hint="eastAsia"/>
              </w:rPr>
              <w:t>二、</w:t>
            </w:r>
            <w:r w:rsidRPr="00B87515">
              <w:rPr>
                <w:rFonts w:eastAsia="標楷體"/>
              </w:rPr>
              <w:t>期貨信託公司或基金保管機構應公告之事項如下：</w:t>
            </w:r>
          </w:p>
          <w:p w:rsidR="00E55AFB" w:rsidRPr="00B87515" w:rsidRDefault="00E55AFB" w:rsidP="00734DAA">
            <w:pPr>
              <w:kinsoku w:val="0"/>
              <w:overflowPunct w:val="0"/>
              <w:autoSpaceDE w:val="0"/>
              <w:autoSpaceDN w:val="0"/>
              <w:spacing w:line="400" w:lineRule="exact"/>
              <w:ind w:left="664" w:hanging="438"/>
              <w:rPr>
                <w:rFonts w:eastAsia="標楷體"/>
              </w:rPr>
            </w:pPr>
            <w:r w:rsidRPr="00B87515">
              <w:rPr>
                <w:rFonts w:eastAsia="標楷體"/>
              </w:rPr>
              <w:t>(</w:t>
            </w:r>
            <w:r w:rsidRPr="00B87515">
              <w:rPr>
                <w:rFonts w:eastAsia="標楷體"/>
              </w:rPr>
              <w:t>一</w:t>
            </w:r>
            <w:r w:rsidRPr="00B87515">
              <w:rPr>
                <w:rFonts w:eastAsia="標楷體"/>
              </w:rPr>
              <w:t>)</w:t>
            </w:r>
            <w:r w:rsidRPr="00B87515">
              <w:rPr>
                <w:rFonts w:eastAsia="標楷體"/>
              </w:rPr>
              <w:t>前項規定之事項。</w:t>
            </w:r>
          </w:p>
          <w:p w:rsidR="00E55AFB" w:rsidRPr="00B87515" w:rsidRDefault="00E55AFB" w:rsidP="00734DAA">
            <w:pPr>
              <w:kinsoku w:val="0"/>
              <w:overflowPunct w:val="0"/>
              <w:autoSpaceDE w:val="0"/>
              <w:autoSpaceDN w:val="0"/>
              <w:spacing w:line="400" w:lineRule="exact"/>
              <w:ind w:left="664" w:hanging="438"/>
              <w:rPr>
                <w:rFonts w:eastAsia="標楷體"/>
              </w:rPr>
            </w:pPr>
            <w:r w:rsidRPr="00B87515">
              <w:rPr>
                <w:rFonts w:eastAsia="標楷體"/>
              </w:rPr>
              <w:t>(</w:t>
            </w:r>
            <w:r w:rsidRPr="00B87515">
              <w:rPr>
                <w:rFonts w:eastAsia="標楷體"/>
              </w:rPr>
              <w:t>二</w:t>
            </w:r>
            <w:r w:rsidRPr="00B87515">
              <w:rPr>
                <w:rFonts w:eastAsia="標楷體"/>
              </w:rPr>
              <w:t>)</w:t>
            </w:r>
            <w:r w:rsidRPr="00B87515">
              <w:rPr>
                <w:rFonts w:eastAsia="標楷體"/>
              </w:rPr>
              <w:t>每營業日公告前一營業日本基金每受益權單位之淨資產價值。</w:t>
            </w:r>
            <w:r w:rsidRPr="00B87515">
              <w:rPr>
                <w:rFonts w:eastAsia="標楷體" w:hint="eastAsia"/>
              </w:rPr>
              <w:t>但經金管會同意者，不在此限。</w:t>
            </w:r>
          </w:p>
          <w:p w:rsidR="00E55AFB" w:rsidRPr="00B87515" w:rsidRDefault="00E55AFB" w:rsidP="00734DAA">
            <w:pPr>
              <w:kinsoku w:val="0"/>
              <w:overflowPunct w:val="0"/>
              <w:autoSpaceDE w:val="0"/>
              <w:autoSpaceDN w:val="0"/>
              <w:spacing w:line="400" w:lineRule="exact"/>
              <w:ind w:left="664" w:hanging="438"/>
              <w:rPr>
                <w:rFonts w:eastAsia="標楷體"/>
              </w:rPr>
            </w:pPr>
            <w:r w:rsidRPr="00B87515">
              <w:rPr>
                <w:rFonts w:eastAsia="標楷體"/>
              </w:rPr>
              <w:t>(</w:t>
            </w:r>
            <w:r w:rsidRPr="00B87515">
              <w:rPr>
                <w:rFonts w:eastAsia="標楷體"/>
              </w:rPr>
              <w:t>三</w:t>
            </w:r>
            <w:r w:rsidRPr="00B87515">
              <w:rPr>
                <w:rFonts w:eastAsia="標楷體"/>
              </w:rPr>
              <w:t>)</w:t>
            </w:r>
            <w:r w:rsidRPr="00B87515">
              <w:rPr>
                <w:rFonts w:eastAsia="標楷體"/>
              </w:rPr>
              <w:t>本基金暫停及恢復計算買回價格事項。</w:t>
            </w:r>
          </w:p>
          <w:p w:rsidR="00E55AFB" w:rsidRPr="00B87515" w:rsidRDefault="00E55AFB" w:rsidP="00734DAA">
            <w:pPr>
              <w:kinsoku w:val="0"/>
              <w:overflowPunct w:val="0"/>
              <w:autoSpaceDE w:val="0"/>
              <w:autoSpaceDN w:val="0"/>
              <w:spacing w:line="400" w:lineRule="exact"/>
              <w:ind w:left="664" w:hanging="438"/>
              <w:rPr>
                <w:rFonts w:eastAsia="標楷體"/>
              </w:rPr>
            </w:pPr>
            <w:r w:rsidRPr="00B87515">
              <w:rPr>
                <w:rFonts w:eastAsia="標楷體"/>
              </w:rPr>
              <w:t>(</w:t>
            </w:r>
            <w:r w:rsidRPr="00B87515">
              <w:rPr>
                <w:rFonts w:eastAsia="標楷體"/>
              </w:rPr>
              <w:t>四</w:t>
            </w:r>
            <w:r w:rsidRPr="00B87515">
              <w:rPr>
                <w:rFonts w:eastAsia="標楷體"/>
              </w:rPr>
              <w:t>)</w:t>
            </w:r>
            <w:r w:rsidRPr="00B87515">
              <w:rPr>
                <w:rFonts w:eastAsia="標楷體"/>
              </w:rPr>
              <w:t>期貨信託公司或基金保管機構主營業所所在地變更者。</w:t>
            </w:r>
          </w:p>
          <w:p w:rsidR="00E55AFB" w:rsidRPr="00B87515" w:rsidRDefault="00E55AFB" w:rsidP="00734DAA">
            <w:pPr>
              <w:kinsoku w:val="0"/>
              <w:overflowPunct w:val="0"/>
              <w:autoSpaceDE w:val="0"/>
              <w:autoSpaceDN w:val="0"/>
              <w:spacing w:line="400" w:lineRule="exact"/>
              <w:ind w:left="664" w:hanging="438"/>
              <w:rPr>
                <w:rFonts w:eastAsia="標楷體"/>
              </w:rPr>
            </w:pPr>
            <w:r w:rsidRPr="00B87515">
              <w:rPr>
                <w:rFonts w:eastAsia="標楷體"/>
              </w:rPr>
              <w:t>(</w:t>
            </w:r>
            <w:r w:rsidRPr="00B87515">
              <w:rPr>
                <w:rFonts w:eastAsia="標楷體"/>
              </w:rPr>
              <w:t>五</w:t>
            </w:r>
            <w:r w:rsidRPr="00B87515">
              <w:rPr>
                <w:rFonts w:eastAsia="標楷體"/>
              </w:rPr>
              <w:t>)</w:t>
            </w:r>
            <w:r w:rsidRPr="00B87515">
              <w:rPr>
                <w:rFonts w:eastAsia="標楷體"/>
              </w:rPr>
              <w:t>本基金之年度財務報告。</w:t>
            </w:r>
          </w:p>
          <w:p w:rsidR="00E55AFB" w:rsidRPr="00B87515" w:rsidRDefault="00E55AFB" w:rsidP="00734DAA">
            <w:pPr>
              <w:kinsoku w:val="0"/>
              <w:overflowPunct w:val="0"/>
              <w:autoSpaceDE w:val="0"/>
              <w:autoSpaceDN w:val="0"/>
              <w:spacing w:line="400" w:lineRule="exact"/>
              <w:ind w:left="664" w:hanging="438"/>
              <w:rPr>
                <w:rFonts w:eastAsia="標楷體"/>
              </w:rPr>
            </w:pPr>
            <w:r w:rsidRPr="00B87515">
              <w:rPr>
                <w:rFonts w:eastAsia="標楷體"/>
              </w:rPr>
              <w:t>(</w:t>
            </w:r>
            <w:r w:rsidRPr="00B87515">
              <w:rPr>
                <w:rFonts w:eastAsia="標楷體"/>
              </w:rPr>
              <w:t>六</w:t>
            </w:r>
            <w:r w:rsidRPr="00B87515">
              <w:rPr>
                <w:rFonts w:eastAsia="標楷體"/>
              </w:rPr>
              <w:t>)</w:t>
            </w:r>
            <w:r w:rsidRPr="00B87515">
              <w:rPr>
                <w:rFonts w:eastAsia="標楷體"/>
              </w:rPr>
              <w:t>其他依有關法令、金管會之指示、本契約規定或期貨信託公司、基金保管機構認為應公告之事項。</w:t>
            </w:r>
          </w:p>
        </w:tc>
      </w:tr>
      <w:tr w:rsidR="00E55AFB" w:rsidRPr="00B87515" w:rsidTr="00734DAA">
        <w:trPr>
          <w:trHeight w:val="61"/>
        </w:trPr>
        <w:tc>
          <w:tcPr>
            <w:tcW w:w="629" w:type="pct"/>
          </w:tcPr>
          <w:p w:rsidR="00E55AFB" w:rsidRPr="00B87515" w:rsidRDefault="00E55AFB" w:rsidP="00734DAA">
            <w:pPr>
              <w:topLinePunct/>
              <w:spacing w:line="400" w:lineRule="exact"/>
              <w:rPr>
                <w:rFonts w:eastAsia="標楷體"/>
              </w:rPr>
            </w:pPr>
          </w:p>
        </w:tc>
        <w:tc>
          <w:tcPr>
            <w:tcW w:w="4371" w:type="pct"/>
          </w:tcPr>
          <w:p w:rsidR="00E55AFB" w:rsidRPr="00B87515" w:rsidRDefault="00E55AFB" w:rsidP="00734DAA">
            <w:pPr>
              <w:kinsoku w:val="0"/>
              <w:overflowPunct w:val="0"/>
              <w:autoSpaceDE w:val="0"/>
              <w:autoSpaceDN w:val="0"/>
              <w:spacing w:line="400" w:lineRule="exact"/>
              <w:ind w:left="510" w:hanging="510"/>
              <w:rPr>
                <w:rFonts w:eastAsia="標楷體"/>
              </w:rPr>
            </w:pPr>
            <w:r w:rsidRPr="00B87515">
              <w:rPr>
                <w:rFonts w:eastAsia="標楷體" w:hint="eastAsia"/>
              </w:rPr>
              <w:t>三、</w:t>
            </w:r>
            <w:r w:rsidRPr="00B87515">
              <w:rPr>
                <w:rFonts w:eastAsia="標楷體"/>
              </w:rPr>
              <w:t>對受益人之通知或公告，應依下列方式為之：</w:t>
            </w:r>
          </w:p>
          <w:p w:rsidR="00E55AFB" w:rsidRPr="00B87515" w:rsidRDefault="00E55AFB" w:rsidP="00734DAA">
            <w:pPr>
              <w:kinsoku w:val="0"/>
              <w:overflowPunct w:val="0"/>
              <w:autoSpaceDE w:val="0"/>
              <w:autoSpaceDN w:val="0"/>
              <w:spacing w:line="400" w:lineRule="exact"/>
              <w:ind w:left="664" w:hanging="438"/>
              <w:rPr>
                <w:rFonts w:eastAsia="標楷體"/>
              </w:rPr>
            </w:pPr>
            <w:r w:rsidRPr="00B87515">
              <w:rPr>
                <w:rFonts w:eastAsia="標楷體"/>
              </w:rPr>
              <w:t>(</w:t>
            </w:r>
            <w:r w:rsidRPr="00B87515">
              <w:rPr>
                <w:rFonts w:eastAsia="標楷體"/>
              </w:rPr>
              <w:t>一</w:t>
            </w:r>
            <w:r w:rsidRPr="00B87515">
              <w:rPr>
                <w:rFonts w:eastAsia="標楷體"/>
              </w:rPr>
              <w:t>)</w:t>
            </w:r>
            <w:r w:rsidRPr="00B87515">
              <w:rPr>
                <w:rFonts w:eastAsia="標楷體"/>
              </w:rPr>
              <w:t>通知：依受益人名簿記載之通訊地址郵寄之；其指定有代表人者通知代表人，但經受益人同意者，得以傳真或電子郵件方式為之。受益人地址有變更時，受益人應即向期貨信託公司或</w:t>
            </w:r>
            <w:r w:rsidRPr="00B87515">
              <w:rPr>
                <w:rFonts w:eastAsia="標楷體" w:hint="eastAsia"/>
              </w:rPr>
              <w:t>受益憑證</w:t>
            </w:r>
            <w:r w:rsidRPr="00B87515">
              <w:rPr>
                <w:rFonts w:eastAsia="標楷體"/>
              </w:rPr>
              <w:t>事務代理機構辦理變更登記，否則期貨信託公司、基金保管機構或清算人依本契約規定為送達時，以送達至受益人名簿所載之地址視為已依法送達。</w:t>
            </w:r>
          </w:p>
          <w:p w:rsidR="00E55AFB" w:rsidRPr="00B87515" w:rsidRDefault="00E55AFB" w:rsidP="00734DAA">
            <w:pPr>
              <w:kinsoku w:val="0"/>
              <w:overflowPunct w:val="0"/>
              <w:autoSpaceDE w:val="0"/>
              <w:autoSpaceDN w:val="0"/>
              <w:spacing w:line="400" w:lineRule="exact"/>
              <w:ind w:left="664" w:hanging="438"/>
              <w:rPr>
                <w:rFonts w:eastAsia="標楷體"/>
                <w:b/>
              </w:rPr>
            </w:pPr>
            <w:r w:rsidRPr="00B87515">
              <w:rPr>
                <w:rFonts w:eastAsia="標楷體"/>
              </w:rPr>
              <w:t>(</w:t>
            </w:r>
            <w:r w:rsidRPr="00B87515">
              <w:rPr>
                <w:rFonts w:eastAsia="標楷體"/>
              </w:rPr>
              <w:t>二</w:t>
            </w:r>
            <w:r w:rsidRPr="00B87515">
              <w:rPr>
                <w:rFonts w:eastAsia="標楷體"/>
              </w:rPr>
              <w:t>)</w:t>
            </w:r>
            <w:r w:rsidRPr="00B87515">
              <w:rPr>
                <w:rFonts w:eastAsia="標楷體"/>
              </w:rPr>
              <w:t>公告：所有事項均得以刊登於中華民國任一主要新聞報紙</w:t>
            </w:r>
            <w:r w:rsidRPr="00B87515">
              <w:rPr>
                <w:rFonts w:eastAsia="標楷體" w:hint="eastAsia"/>
              </w:rPr>
              <w:t>或</w:t>
            </w:r>
            <w:r w:rsidRPr="00B87515">
              <w:rPr>
                <w:rFonts w:eastAsia="標楷體"/>
              </w:rPr>
              <w:t>傳輸於</w:t>
            </w:r>
            <w:r w:rsidRPr="00B87515">
              <w:rPr>
                <w:rFonts w:eastAsia="標楷體" w:hint="eastAsia"/>
              </w:rPr>
              <w:t>期信基金</w:t>
            </w:r>
            <w:r w:rsidRPr="00B87515">
              <w:rPr>
                <w:rFonts w:eastAsia="標楷體"/>
              </w:rPr>
              <w:t>資訊觀測站，或依金管會所指定之方式公告。期貨信託公司或基金保管機構所選定的公告方式並應於公開說明書中以顯著方式揭露。</w:t>
            </w:r>
          </w:p>
        </w:tc>
      </w:tr>
      <w:tr w:rsidR="00E55AFB" w:rsidRPr="00B87515" w:rsidTr="00734DAA">
        <w:trPr>
          <w:trHeight w:val="61"/>
        </w:trPr>
        <w:tc>
          <w:tcPr>
            <w:tcW w:w="629" w:type="pct"/>
          </w:tcPr>
          <w:p w:rsidR="00E55AFB" w:rsidRPr="00B87515" w:rsidRDefault="00E55AFB" w:rsidP="00734DAA">
            <w:pPr>
              <w:topLinePunct/>
              <w:spacing w:line="400" w:lineRule="exact"/>
              <w:rPr>
                <w:rFonts w:eastAsia="標楷體"/>
              </w:rPr>
            </w:pPr>
          </w:p>
        </w:tc>
        <w:tc>
          <w:tcPr>
            <w:tcW w:w="4371" w:type="pct"/>
          </w:tcPr>
          <w:p w:rsidR="00E55AFB" w:rsidRPr="00B87515" w:rsidRDefault="00E55AFB" w:rsidP="00734DAA">
            <w:pPr>
              <w:kinsoku w:val="0"/>
              <w:overflowPunct w:val="0"/>
              <w:autoSpaceDE w:val="0"/>
              <w:autoSpaceDN w:val="0"/>
              <w:spacing w:line="400" w:lineRule="exact"/>
              <w:ind w:left="480" w:hangingChars="200" w:hanging="480"/>
              <w:rPr>
                <w:rFonts w:eastAsia="標楷體"/>
              </w:rPr>
            </w:pPr>
            <w:r w:rsidRPr="00B87515">
              <w:rPr>
                <w:rFonts w:eastAsia="標楷體" w:hint="eastAsia"/>
              </w:rPr>
              <w:t>四、</w:t>
            </w:r>
            <w:r w:rsidRPr="00B87515">
              <w:rPr>
                <w:rFonts w:eastAsia="標楷體"/>
              </w:rPr>
              <w:t>通知及公告之送達日，依下列規定：</w:t>
            </w:r>
          </w:p>
          <w:p w:rsidR="00E55AFB" w:rsidRPr="00B87515" w:rsidRDefault="00E55AFB" w:rsidP="00734DAA">
            <w:pPr>
              <w:kinsoku w:val="0"/>
              <w:overflowPunct w:val="0"/>
              <w:autoSpaceDE w:val="0"/>
              <w:autoSpaceDN w:val="0"/>
              <w:spacing w:line="400" w:lineRule="exact"/>
              <w:ind w:left="664" w:hanging="438"/>
              <w:rPr>
                <w:rFonts w:eastAsia="標楷體"/>
              </w:rPr>
            </w:pPr>
            <w:r w:rsidRPr="00B87515">
              <w:rPr>
                <w:rFonts w:eastAsia="標楷體" w:hint="eastAsia"/>
              </w:rPr>
              <w:t>(</w:t>
            </w:r>
            <w:r w:rsidRPr="00B87515">
              <w:rPr>
                <w:rFonts w:eastAsia="標楷體" w:hint="eastAsia"/>
              </w:rPr>
              <w:t>一</w:t>
            </w:r>
            <w:r w:rsidRPr="00B87515">
              <w:rPr>
                <w:rFonts w:eastAsia="標楷體" w:hint="eastAsia"/>
              </w:rPr>
              <w:t>)</w:t>
            </w:r>
            <w:r w:rsidRPr="00B87515">
              <w:rPr>
                <w:rFonts w:eastAsia="標楷體"/>
              </w:rPr>
              <w:t>依前項第</w:t>
            </w:r>
            <w:r w:rsidRPr="00B87515">
              <w:rPr>
                <w:rFonts w:eastAsia="標楷體" w:hint="eastAsia"/>
              </w:rPr>
              <w:t>(</w:t>
            </w:r>
            <w:r w:rsidRPr="00B87515">
              <w:rPr>
                <w:rFonts w:eastAsia="標楷體"/>
              </w:rPr>
              <w:t>一</w:t>
            </w:r>
            <w:r w:rsidRPr="00B87515">
              <w:rPr>
                <w:rFonts w:eastAsia="標楷體" w:hint="eastAsia"/>
              </w:rPr>
              <w:t>)</w:t>
            </w:r>
            <w:r w:rsidRPr="00B87515">
              <w:rPr>
                <w:rFonts w:eastAsia="標楷體"/>
              </w:rPr>
              <w:t>款方式通知者，除郵寄方式以發信日之次日為送達日，應以傳送日為送達日。</w:t>
            </w:r>
          </w:p>
          <w:p w:rsidR="00E55AFB" w:rsidRPr="00B87515" w:rsidRDefault="00E55AFB" w:rsidP="00734DAA">
            <w:pPr>
              <w:kinsoku w:val="0"/>
              <w:overflowPunct w:val="0"/>
              <w:autoSpaceDE w:val="0"/>
              <w:autoSpaceDN w:val="0"/>
              <w:spacing w:line="400" w:lineRule="exact"/>
              <w:ind w:left="664" w:hanging="438"/>
              <w:rPr>
                <w:rFonts w:eastAsia="標楷體"/>
              </w:rPr>
            </w:pPr>
            <w:r w:rsidRPr="00B87515">
              <w:rPr>
                <w:rFonts w:eastAsia="標楷體"/>
              </w:rPr>
              <w:t>(</w:t>
            </w:r>
            <w:r w:rsidRPr="00B87515">
              <w:rPr>
                <w:rFonts w:eastAsia="標楷體"/>
              </w:rPr>
              <w:t>二</w:t>
            </w:r>
            <w:r w:rsidRPr="00B87515">
              <w:rPr>
                <w:rFonts w:eastAsia="標楷體"/>
              </w:rPr>
              <w:t>)</w:t>
            </w:r>
            <w:r w:rsidRPr="00B87515">
              <w:rPr>
                <w:rFonts w:eastAsia="標楷體"/>
              </w:rPr>
              <w:t>依前項第</w:t>
            </w:r>
            <w:r w:rsidRPr="00B87515">
              <w:rPr>
                <w:rFonts w:eastAsia="標楷體" w:hint="eastAsia"/>
              </w:rPr>
              <w:t>(</w:t>
            </w:r>
            <w:r w:rsidRPr="00B87515">
              <w:rPr>
                <w:rFonts w:eastAsia="標楷體"/>
              </w:rPr>
              <w:t>二</w:t>
            </w:r>
            <w:r w:rsidRPr="00B87515">
              <w:rPr>
                <w:rFonts w:eastAsia="標楷體" w:hint="eastAsia"/>
              </w:rPr>
              <w:t>)</w:t>
            </w:r>
            <w:r w:rsidRPr="00B87515">
              <w:rPr>
                <w:rFonts w:eastAsia="標楷體"/>
              </w:rPr>
              <w:t>款方式公告者，以首次刊登日或傳輸日為送達日。</w:t>
            </w:r>
          </w:p>
          <w:p w:rsidR="00E55AFB" w:rsidRPr="00B87515" w:rsidRDefault="00E55AFB" w:rsidP="00734DAA">
            <w:pPr>
              <w:kinsoku w:val="0"/>
              <w:overflowPunct w:val="0"/>
              <w:autoSpaceDE w:val="0"/>
              <w:autoSpaceDN w:val="0"/>
              <w:spacing w:line="400" w:lineRule="exact"/>
              <w:ind w:left="664" w:hanging="438"/>
              <w:rPr>
                <w:rFonts w:eastAsia="標楷體"/>
              </w:rPr>
            </w:pPr>
            <w:r w:rsidRPr="00B87515">
              <w:rPr>
                <w:rFonts w:eastAsia="標楷體"/>
              </w:rPr>
              <w:t>(</w:t>
            </w:r>
            <w:r w:rsidRPr="00B87515">
              <w:rPr>
                <w:rFonts w:eastAsia="標楷體"/>
              </w:rPr>
              <w:t>三</w:t>
            </w:r>
            <w:r w:rsidRPr="00B87515">
              <w:rPr>
                <w:rFonts w:eastAsia="標楷體"/>
              </w:rPr>
              <w:t>)</w:t>
            </w:r>
            <w:r w:rsidRPr="00B87515">
              <w:rPr>
                <w:rFonts w:eastAsia="標楷體"/>
              </w:rPr>
              <w:t>同時以第</w:t>
            </w:r>
            <w:r w:rsidRPr="00B87515">
              <w:rPr>
                <w:rFonts w:eastAsia="標楷體" w:hint="eastAsia"/>
              </w:rPr>
              <w:t>(</w:t>
            </w:r>
            <w:r w:rsidRPr="00B87515">
              <w:rPr>
                <w:rFonts w:eastAsia="標楷體"/>
              </w:rPr>
              <w:t>一</w:t>
            </w:r>
            <w:r w:rsidRPr="00B87515">
              <w:rPr>
                <w:rFonts w:eastAsia="標楷體" w:hint="eastAsia"/>
              </w:rPr>
              <w:t>)</w:t>
            </w:r>
            <w:r w:rsidRPr="00B87515">
              <w:rPr>
                <w:rFonts w:eastAsia="標楷體"/>
              </w:rPr>
              <w:t>、</w:t>
            </w:r>
            <w:r w:rsidRPr="00B87515">
              <w:rPr>
                <w:rFonts w:eastAsia="標楷體" w:hint="eastAsia"/>
              </w:rPr>
              <w:t>(</w:t>
            </w:r>
            <w:r w:rsidRPr="00B87515">
              <w:rPr>
                <w:rFonts w:eastAsia="標楷體"/>
              </w:rPr>
              <w:t>二</w:t>
            </w:r>
            <w:r w:rsidRPr="00B87515">
              <w:rPr>
                <w:rFonts w:eastAsia="標楷體" w:hint="eastAsia"/>
              </w:rPr>
              <w:t>)</w:t>
            </w:r>
            <w:r w:rsidRPr="00B87515">
              <w:rPr>
                <w:rFonts w:eastAsia="標楷體"/>
              </w:rPr>
              <w:t>款所示方式送達者，以最後發生者為送達日。</w:t>
            </w:r>
          </w:p>
        </w:tc>
      </w:tr>
      <w:tr w:rsidR="00E55AFB" w:rsidRPr="00B87515" w:rsidTr="00734DAA">
        <w:trPr>
          <w:trHeight w:val="61"/>
        </w:trPr>
        <w:tc>
          <w:tcPr>
            <w:tcW w:w="629" w:type="pct"/>
          </w:tcPr>
          <w:p w:rsidR="00E55AFB" w:rsidRPr="00B87515" w:rsidRDefault="00E55AFB" w:rsidP="00734DAA">
            <w:pPr>
              <w:topLinePunct/>
              <w:spacing w:line="400" w:lineRule="exact"/>
              <w:rPr>
                <w:rFonts w:eastAsia="標楷體"/>
                <w:b/>
                <w:bCs/>
              </w:rPr>
            </w:pPr>
          </w:p>
        </w:tc>
        <w:tc>
          <w:tcPr>
            <w:tcW w:w="4371" w:type="pct"/>
          </w:tcPr>
          <w:p w:rsidR="00E55AFB" w:rsidRPr="00B87515" w:rsidRDefault="00E55AFB" w:rsidP="00734DAA">
            <w:pPr>
              <w:kinsoku w:val="0"/>
              <w:overflowPunct w:val="0"/>
              <w:autoSpaceDE w:val="0"/>
              <w:autoSpaceDN w:val="0"/>
              <w:spacing w:line="400" w:lineRule="exact"/>
              <w:ind w:left="499" w:hangingChars="208" w:hanging="499"/>
              <w:rPr>
                <w:rFonts w:eastAsia="標楷體"/>
                <w:b/>
                <w:bCs/>
              </w:rPr>
            </w:pPr>
            <w:r w:rsidRPr="00B87515">
              <w:rPr>
                <w:rFonts w:eastAsia="標楷體" w:hint="eastAsia"/>
              </w:rPr>
              <w:t>五、</w:t>
            </w:r>
            <w:r w:rsidRPr="00B87515">
              <w:rPr>
                <w:rFonts w:eastAsia="標楷體"/>
              </w:rPr>
              <w:t>受益人通知期貨信託公司、基金保管機構或</w:t>
            </w:r>
            <w:r w:rsidRPr="00B87515">
              <w:rPr>
                <w:rFonts w:eastAsia="標楷體" w:hint="eastAsia"/>
              </w:rPr>
              <w:t>受益憑證</w:t>
            </w:r>
            <w:r w:rsidRPr="00B87515">
              <w:rPr>
                <w:rFonts w:eastAsia="標楷體"/>
              </w:rPr>
              <w:t>事務代理機構時，應以書面、掛號郵寄方式為之。</w:t>
            </w:r>
          </w:p>
        </w:tc>
      </w:tr>
      <w:tr w:rsidR="00E55AFB" w:rsidRPr="00B87515" w:rsidTr="00734DAA">
        <w:trPr>
          <w:trHeight w:val="61"/>
        </w:trPr>
        <w:tc>
          <w:tcPr>
            <w:tcW w:w="629" w:type="pct"/>
          </w:tcPr>
          <w:p w:rsidR="00E55AFB" w:rsidRPr="00B87515" w:rsidRDefault="00E55AFB" w:rsidP="00734DAA">
            <w:pPr>
              <w:topLinePunct/>
              <w:spacing w:line="400" w:lineRule="exact"/>
              <w:rPr>
                <w:rFonts w:eastAsia="標楷體"/>
                <w:b/>
                <w:bCs/>
              </w:rPr>
            </w:pPr>
          </w:p>
        </w:tc>
        <w:tc>
          <w:tcPr>
            <w:tcW w:w="4371" w:type="pct"/>
          </w:tcPr>
          <w:p w:rsidR="00E55AFB" w:rsidRPr="00B87515" w:rsidRDefault="00E55AFB" w:rsidP="00734DAA">
            <w:pPr>
              <w:topLinePunct/>
              <w:spacing w:line="400" w:lineRule="exact"/>
              <w:rPr>
                <w:rFonts w:eastAsia="標楷體"/>
                <w:b/>
                <w:bCs/>
              </w:rPr>
            </w:pPr>
            <w:r w:rsidRPr="00B87515">
              <w:rPr>
                <w:rFonts w:eastAsia="標楷體" w:hint="eastAsia"/>
              </w:rPr>
              <w:t>六、</w:t>
            </w:r>
            <w:r w:rsidRPr="00B87515">
              <w:rPr>
                <w:rFonts w:eastAsia="標楷體"/>
              </w:rPr>
              <w:t>本條第二項規定應公</w:t>
            </w:r>
            <w:r w:rsidRPr="00B87515">
              <w:rPr>
                <w:rFonts w:eastAsia="標楷體" w:hint="eastAsia"/>
              </w:rPr>
              <w:t>告</w:t>
            </w:r>
            <w:r w:rsidRPr="00B87515">
              <w:rPr>
                <w:rFonts w:eastAsia="標楷體"/>
              </w:rPr>
              <w:t>之內容，如因有關法令或相關規定修正者，從其規定。</w:t>
            </w:r>
          </w:p>
        </w:tc>
      </w:tr>
      <w:tr w:rsidR="00E55AFB" w:rsidRPr="00B87515" w:rsidTr="00734DAA">
        <w:trPr>
          <w:trHeight w:val="61"/>
        </w:trPr>
        <w:tc>
          <w:tcPr>
            <w:tcW w:w="629" w:type="pct"/>
          </w:tcPr>
          <w:p w:rsidR="00E55AFB" w:rsidRPr="00B87515" w:rsidRDefault="00E55AFB" w:rsidP="00734DAA">
            <w:pPr>
              <w:pStyle w:val="affd"/>
              <w:topLinePunct/>
              <w:autoSpaceDE/>
              <w:autoSpaceDN/>
              <w:snapToGrid w:val="0"/>
              <w:spacing w:before="0" w:after="0" w:line="400" w:lineRule="exact"/>
              <w:textAlignment w:val="auto"/>
              <w:rPr>
                <w:rFonts w:ascii="Times New Roman"/>
                <w:b w:val="0"/>
                <w:bCs/>
                <w:color w:val="auto"/>
                <w:szCs w:val="24"/>
              </w:rPr>
            </w:pPr>
            <w:r w:rsidRPr="00B87515">
              <w:rPr>
                <w:rFonts w:ascii="Times New Roman"/>
                <w:bCs/>
                <w:color w:val="auto"/>
                <w:spacing w:val="-8"/>
                <w:szCs w:val="24"/>
              </w:rPr>
              <w:t>第三十</w:t>
            </w:r>
            <w:r w:rsidRPr="00B87515">
              <w:rPr>
                <w:rFonts w:ascii="Times New Roman" w:hint="eastAsia"/>
                <w:bCs/>
                <w:color w:val="auto"/>
                <w:spacing w:val="-8"/>
                <w:szCs w:val="24"/>
              </w:rPr>
              <w:t>一</w:t>
            </w:r>
            <w:r w:rsidRPr="00B87515">
              <w:rPr>
                <w:rFonts w:ascii="Times New Roman"/>
                <w:bCs/>
                <w:color w:val="auto"/>
                <w:spacing w:val="-8"/>
                <w:szCs w:val="24"/>
              </w:rPr>
              <w:t>條</w:t>
            </w:r>
          </w:p>
        </w:tc>
        <w:tc>
          <w:tcPr>
            <w:tcW w:w="4371" w:type="pct"/>
          </w:tcPr>
          <w:p w:rsidR="00E55AFB" w:rsidRPr="00B87515" w:rsidRDefault="00E55AFB" w:rsidP="00734DAA">
            <w:pPr>
              <w:topLinePunct/>
              <w:spacing w:line="400" w:lineRule="exact"/>
              <w:rPr>
                <w:rFonts w:eastAsia="標楷體"/>
                <w:b/>
                <w:bCs/>
              </w:rPr>
            </w:pPr>
            <w:r w:rsidRPr="00B87515">
              <w:rPr>
                <w:rFonts w:eastAsia="標楷體"/>
                <w:b/>
                <w:bCs/>
              </w:rPr>
              <w:t>準據法</w:t>
            </w:r>
          </w:p>
        </w:tc>
      </w:tr>
      <w:tr w:rsidR="00E55AFB" w:rsidRPr="00B87515" w:rsidTr="00734DAA">
        <w:trPr>
          <w:trHeight w:val="61"/>
        </w:trPr>
        <w:tc>
          <w:tcPr>
            <w:tcW w:w="629" w:type="pct"/>
          </w:tcPr>
          <w:p w:rsidR="00E55AFB" w:rsidRPr="00B87515" w:rsidRDefault="00E55AFB" w:rsidP="00734DAA">
            <w:pPr>
              <w:pStyle w:val="aa"/>
              <w:topLinePunct/>
              <w:autoSpaceDE/>
              <w:autoSpaceDN/>
              <w:spacing w:line="400" w:lineRule="exact"/>
              <w:rPr>
                <w:rFonts w:ascii="Times New Roman" w:hAnsi="Times New Roman"/>
                <w:szCs w:val="24"/>
              </w:rPr>
            </w:pPr>
          </w:p>
        </w:tc>
        <w:tc>
          <w:tcPr>
            <w:tcW w:w="4371" w:type="pct"/>
          </w:tcPr>
          <w:p w:rsidR="00E55AFB" w:rsidRPr="00B87515" w:rsidRDefault="00E55AFB" w:rsidP="00734DAA">
            <w:pPr>
              <w:kinsoku w:val="0"/>
              <w:overflowPunct w:val="0"/>
              <w:autoSpaceDE w:val="0"/>
              <w:autoSpaceDN w:val="0"/>
              <w:spacing w:line="400" w:lineRule="exact"/>
              <w:ind w:left="480" w:hangingChars="200" w:hanging="480"/>
              <w:rPr>
                <w:rFonts w:eastAsia="標楷體"/>
              </w:rPr>
            </w:pPr>
            <w:r w:rsidRPr="00B87515">
              <w:rPr>
                <w:rFonts w:eastAsia="標楷體" w:hint="eastAsia"/>
              </w:rPr>
              <w:t>一、</w:t>
            </w:r>
            <w:r w:rsidRPr="00B87515">
              <w:rPr>
                <w:rFonts w:eastAsia="標楷體"/>
              </w:rPr>
              <w:t>本契約之準據法為中華民國法令。本契約之效力、解釋、履行及其他相關事項，均依中華民國法令之規定。</w:t>
            </w:r>
          </w:p>
        </w:tc>
      </w:tr>
      <w:tr w:rsidR="00E55AFB" w:rsidRPr="00B87515" w:rsidTr="00734DAA">
        <w:trPr>
          <w:trHeight w:val="61"/>
        </w:trPr>
        <w:tc>
          <w:tcPr>
            <w:tcW w:w="629" w:type="pct"/>
          </w:tcPr>
          <w:p w:rsidR="00E55AFB" w:rsidRPr="00B87515" w:rsidRDefault="00E55AFB" w:rsidP="00734DAA">
            <w:pPr>
              <w:pStyle w:val="aa"/>
              <w:topLinePunct/>
              <w:autoSpaceDE/>
              <w:autoSpaceDN/>
              <w:spacing w:line="400" w:lineRule="exact"/>
              <w:rPr>
                <w:rFonts w:ascii="Times New Roman" w:hAnsi="Times New Roman"/>
                <w:szCs w:val="24"/>
              </w:rPr>
            </w:pPr>
          </w:p>
        </w:tc>
        <w:tc>
          <w:tcPr>
            <w:tcW w:w="4371" w:type="pct"/>
          </w:tcPr>
          <w:p w:rsidR="00E55AFB" w:rsidRPr="00B87515" w:rsidRDefault="00E55AFB" w:rsidP="00734DAA">
            <w:pPr>
              <w:kinsoku w:val="0"/>
              <w:overflowPunct w:val="0"/>
              <w:autoSpaceDE w:val="0"/>
              <w:autoSpaceDN w:val="0"/>
              <w:spacing w:line="400" w:lineRule="exact"/>
              <w:ind w:left="480" w:hangingChars="200" w:hanging="480"/>
              <w:rPr>
                <w:rFonts w:eastAsia="標楷體"/>
              </w:rPr>
            </w:pPr>
            <w:r w:rsidRPr="00B87515">
              <w:rPr>
                <w:rFonts w:eastAsia="標楷體" w:hint="eastAsia"/>
              </w:rPr>
              <w:t>二、</w:t>
            </w:r>
            <w:r w:rsidRPr="00B87515">
              <w:rPr>
                <w:rFonts w:eastAsia="標楷體"/>
              </w:rPr>
              <w:t>本契約簽訂後，期貨交易法</w:t>
            </w:r>
            <w:r w:rsidRPr="00B87515">
              <w:rPr>
                <w:rFonts w:eastAsia="標楷體" w:hint="eastAsia"/>
              </w:rPr>
              <w:t>、</w:t>
            </w:r>
            <w:r w:rsidRPr="00B87515">
              <w:rPr>
                <w:rFonts w:eastAsia="標楷體"/>
              </w:rPr>
              <w:t>期貨信託基金管理辦法、期貨信託事業管理規則或其他有關法規修正者，除本契約另有規定外，就修正部分，本契約當事人間之權利義務關係，依修正後之規定。</w:t>
            </w:r>
          </w:p>
        </w:tc>
      </w:tr>
      <w:tr w:rsidR="00E55AFB" w:rsidRPr="00B87515" w:rsidTr="00734DAA">
        <w:trPr>
          <w:trHeight w:val="61"/>
        </w:trPr>
        <w:tc>
          <w:tcPr>
            <w:tcW w:w="629" w:type="pct"/>
          </w:tcPr>
          <w:p w:rsidR="00E55AFB" w:rsidRPr="00B87515" w:rsidRDefault="00E55AFB" w:rsidP="00734DAA">
            <w:pPr>
              <w:topLinePunct/>
              <w:spacing w:line="400" w:lineRule="exact"/>
              <w:rPr>
                <w:rFonts w:eastAsia="標楷體"/>
                <w:b/>
                <w:bCs/>
              </w:rPr>
            </w:pPr>
          </w:p>
        </w:tc>
        <w:tc>
          <w:tcPr>
            <w:tcW w:w="4371" w:type="pct"/>
          </w:tcPr>
          <w:p w:rsidR="00E55AFB" w:rsidRPr="00B87515" w:rsidRDefault="00E55AFB" w:rsidP="00734DAA">
            <w:pPr>
              <w:kinsoku w:val="0"/>
              <w:overflowPunct w:val="0"/>
              <w:autoSpaceDE w:val="0"/>
              <w:autoSpaceDN w:val="0"/>
              <w:spacing w:line="400" w:lineRule="exact"/>
              <w:ind w:left="516" w:hangingChars="215" w:hanging="516"/>
              <w:rPr>
                <w:rFonts w:eastAsia="標楷體"/>
              </w:rPr>
            </w:pPr>
            <w:r w:rsidRPr="00B87515">
              <w:rPr>
                <w:rFonts w:eastAsia="標楷體" w:hint="eastAsia"/>
              </w:rPr>
              <w:t>三、</w:t>
            </w:r>
            <w:r w:rsidRPr="00B87515">
              <w:rPr>
                <w:rFonts w:eastAsia="標楷體"/>
              </w:rPr>
              <w:t>本契約未規定之事項，依期貨交易法</w:t>
            </w:r>
            <w:r w:rsidRPr="00B87515">
              <w:rPr>
                <w:rFonts w:eastAsia="標楷體" w:hint="eastAsia"/>
              </w:rPr>
              <w:t>、</w:t>
            </w:r>
            <w:r w:rsidRPr="00B87515">
              <w:rPr>
                <w:rFonts w:eastAsia="標楷體"/>
              </w:rPr>
              <w:t>期貨信託基金管理辦法、期貨信託事業管理規則或其他有關法令之規定；法令未規定時，由本契約當事人本誠信原則協議之。</w:t>
            </w:r>
          </w:p>
        </w:tc>
      </w:tr>
      <w:tr w:rsidR="00E55AFB" w:rsidRPr="00B87515" w:rsidTr="00734DAA">
        <w:trPr>
          <w:trHeight w:val="61"/>
        </w:trPr>
        <w:tc>
          <w:tcPr>
            <w:tcW w:w="629" w:type="pct"/>
          </w:tcPr>
          <w:p w:rsidR="00E55AFB" w:rsidRPr="00B87515" w:rsidRDefault="00E55AFB" w:rsidP="00734DAA">
            <w:pPr>
              <w:pStyle w:val="affd"/>
              <w:topLinePunct/>
              <w:autoSpaceDE/>
              <w:autoSpaceDN/>
              <w:snapToGrid w:val="0"/>
              <w:spacing w:before="0" w:after="0" w:line="400" w:lineRule="exact"/>
              <w:textAlignment w:val="auto"/>
              <w:rPr>
                <w:rFonts w:ascii="Times New Roman"/>
                <w:b w:val="0"/>
                <w:bCs/>
                <w:color w:val="auto"/>
                <w:szCs w:val="24"/>
              </w:rPr>
            </w:pPr>
            <w:r w:rsidRPr="00B87515">
              <w:rPr>
                <w:rFonts w:ascii="Times New Roman"/>
                <w:bCs/>
                <w:color w:val="auto"/>
                <w:spacing w:val="-8"/>
                <w:szCs w:val="24"/>
              </w:rPr>
              <w:t>第三十</w:t>
            </w:r>
            <w:r w:rsidRPr="00B87515">
              <w:rPr>
                <w:rFonts w:ascii="Times New Roman" w:hint="eastAsia"/>
                <w:bCs/>
                <w:color w:val="auto"/>
                <w:spacing w:val="-8"/>
                <w:szCs w:val="24"/>
              </w:rPr>
              <w:t>二</w:t>
            </w:r>
            <w:r w:rsidRPr="00B87515">
              <w:rPr>
                <w:rFonts w:ascii="Times New Roman"/>
                <w:bCs/>
                <w:color w:val="auto"/>
                <w:spacing w:val="-8"/>
                <w:szCs w:val="24"/>
              </w:rPr>
              <w:t>條</w:t>
            </w:r>
          </w:p>
        </w:tc>
        <w:tc>
          <w:tcPr>
            <w:tcW w:w="4371" w:type="pct"/>
          </w:tcPr>
          <w:p w:rsidR="00E55AFB" w:rsidRPr="00B87515" w:rsidRDefault="00E55AFB" w:rsidP="00734DAA">
            <w:pPr>
              <w:topLinePunct/>
              <w:spacing w:line="400" w:lineRule="exact"/>
              <w:rPr>
                <w:rFonts w:eastAsia="標楷體"/>
                <w:b/>
                <w:bCs/>
              </w:rPr>
            </w:pPr>
            <w:r w:rsidRPr="00B87515">
              <w:rPr>
                <w:rFonts w:eastAsia="標楷體"/>
                <w:b/>
                <w:bCs/>
              </w:rPr>
              <w:t>合意管轄</w:t>
            </w:r>
          </w:p>
        </w:tc>
      </w:tr>
      <w:tr w:rsidR="00E55AFB" w:rsidRPr="00B87515" w:rsidTr="00734DAA">
        <w:trPr>
          <w:trHeight w:val="61"/>
        </w:trPr>
        <w:tc>
          <w:tcPr>
            <w:tcW w:w="629" w:type="pct"/>
          </w:tcPr>
          <w:p w:rsidR="00E55AFB" w:rsidRPr="00B87515" w:rsidRDefault="00E55AFB" w:rsidP="00734DAA">
            <w:pPr>
              <w:topLinePunct/>
              <w:spacing w:line="400" w:lineRule="exact"/>
              <w:rPr>
                <w:rFonts w:eastAsia="標楷體"/>
                <w:b/>
                <w:bCs/>
              </w:rPr>
            </w:pPr>
          </w:p>
        </w:tc>
        <w:tc>
          <w:tcPr>
            <w:tcW w:w="4371" w:type="pct"/>
          </w:tcPr>
          <w:p w:rsidR="00E55AFB" w:rsidRPr="00B87515" w:rsidRDefault="00E55AFB" w:rsidP="00734DAA">
            <w:pPr>
              <w:topLinePunct/>
              <w:spacing w:line="400" w:lineRule="exact"/>
              <w:rPr>
                <w:rFonts w:eastAsia="標楷體"/>
                <w:b/>
                <w:bCs/>
              </w:rPr>
            </w:pPr>
            <w:r w:rsidRPr="00B87515">
              <w:rPr>
                <w:rFonts w:eastAsia="標楷體"/>
              </w:rPr>
              <w:t>因本契約所生之一切爭訟，除專屬管轄外，應由臺灣台北地方法院為第一審管轄法院。</w:t>
            </w:r>
          </w:p>
        </w:tc>
      </w:tr>
      <w:tr w:rsidR="00E55AFB" w:rsidRPr="00B87515" w:rsidTr="00734DAA">
        <w:trPr>
          <w:trHeight w:val="61"/>
        </w:trPr>
        <w:tc>
          <w:tcPr>
            <w:tcW w:w="629" w:type="pct"/>
          </w:tcPr>
          <w:p w:rsidR="00E55AFB" w:rsidRPr="00B87515" w:rsidRDefault="00E55AFB" w:rsidP="00734DAA">
            <w:pPr>
              <w:pStyle w:val="affd"/>
              <w:topLinePunct/>
              <w:autoSpaceDE/>
              <w:autoSpaceDN/>
              <w:snapToGrid w:val="0"/>
              <w:spacing w:before="0" w:after="0" w:line="400" w:lineRule="exact"/>
              <w:textAlignment w:val="auto"/>
              <w:rPr>
                <w:rFonts w:ascii="Times New Roman"/>
                <w:b w:val="0"/>
                <w:bCs/>
                <w:color w:val="auto"/>
                <w:szCs w:val="24"/>
              </w:rPr>
            </w:pPr>
            <w:r w:rsidRPr="00B87515">
              <w:rPr>
                <w:rFonts w:ascii="Times New Roman"/>
                <w:bCs/>
                <w:color w:val="auto"/>
                <w:spacing w:val="-8"/>
                <w:szCs w:val="24"/>
              </w:rPr>
              <w:t>第三十</w:t>
            </w:r>
            <w:r w:rsidRPr="00B87515">
              <w:rPr>
                <w:rFonts w:ascii="Times New Roman" w:hint="eastAsia"/>
                <w:bCs/>
                <w:color w:val="auto"/>
                <w:spacing w:val="-8"/>
                <w:szCs w:val="24"/>
              </w:rPr>
              <w:t>三</w:t>
            </w:r>
            <w:r w:rsidRPr="00B87515">
              <w:rPr>
                <w:rFonts w:ascii="Times New Roman"/>
                <w:bCs/>
                <w:color w:val="auto"/>
                <w:spacing w:val="-8"/>
                <w:szCs w:val="24"/>
              </w:rPr>
              <w:t>條</w:t>
            </w:r>
          </w:p>
        </w:tc>
        <w:tc>
          <w:tcPr>
            <w:tcW w:w="4371" w:type="pct"/>
          </w:tcPr>
          <w:p w:rsidR="00E55AFB" w:rsidRPr="00B87515" w:rsidRDefault="00E55AFB" w:rsidP="00734DAA">
            <w:pPr>
              <w:topLinePunct/>
              <w:spacing w:line="400" w:lineRule="exact"/>
              <w:rPr>
                <w:rFonts w:eastAsia="標楷體"/>
                <w:b/>
                <w:bCs/>
              </w:rPr>
            </w:pPr>
            <w:r w:rsidRPr="00B87515">
              <w:rPr>
                <w:rFonts w:eastAsia="標楷體"/>
                <w:b/>
                <w:bCs/>
              </w:rPr>
              <w:t>本契約之修正</w:t>
            </w:r>
          </w:p>
        </w:tc>
      </w:tr>
      <w:tr w:rsidR="00E55AFB" w:rsidRPr="00B87515" w:rsidTr="00734DAA">
        <w:trPr>
          <w:trHeight w:val="61"/>
        </w:trPr>
        <w:tc>
          <w:tcPr>
            <w:tcW w:w="629" w:type="pct"/>
          </w:tcPr>
          <w:p w:rsidR="00E55AFB" w:rsidRPr="00B87515" w:rsidRDefault="00E55AFB" w:rsidP="00734DAA">
            <w:pPr>
              <w:topLinePunct/>
              <w:spacing w:line="400" w:lineRule="exact"/>
              <w:rPr>
                <w:rFonts w:eastAsia="標楷體"/>
                <w:b/>
                <w:bCs/>
              </w:rPr>
            </w:pPr>
          </w:p>
        </w:tc>
        <w:tc>
          <w:tcPr>
            <w:tcW w:w="4371" w:type="pct"/>
          </w:tcPr>
          <w:p w:rsidR="00E55AFB" w:rsidRPr="00B87515" w:rsidRDefault="00E55AFB" w:rsidP="00734DAA">
            <w:pPr>
              <w:topLinePunct/>
              <w:spacing w:line="400" w:lineRule="exact"/>
              <w:rPr>
                <w:rFonts w:eastAsia="標楷體"/>
                <w:b/>
                <w:bCs/>
              </w:rPr>
            </w:pPr>
            <w:r w:rsidRPr="00B87515">
              <w:rPr>
                <w:rFonts w:eastAsia="標楷體"/>
              </w:rPr>
              <w:t>本契約之修正應經期貨信託公司及基金保管機構之同意，受益人會議為同意之決議，並經金管會之核准。但修正事項對受益人之利益無重大影響者，得不經受益人會議決議，但仍應經期貨信託公司、基金保管機構同意，並經金管會之核准。</w:t>
            </w:r>
          </w:p>
        </w:tc>
      </w:tr>
      <w:tr w:rsidR="00E55AFB" w:rsidRPr="00B87515" w:rsidTr="00734DAA">
        <w:trPr>
          <w:trHeight w:val="61"/>
        </w:trPr>
        <w:tc>
          <w:tcPr>
            <w:tcW w:w="629" w:type="pct"/>
          </w:tcPr>
          <w:p w:rsidR="00E55AFB" w:rsidRPr="00B87515" w:rsidRDefault="00E55AFB" w:rsidP="00734DAA">
            <w:pPr>
              <w:pStyle w:val="affd"/>
              <w:topLinePunct/>
              <w:autoSpaceDE/>
              <w:autoSpaceDN/>
              <w:snapToGrid w:val="0"/>
              <w:spacing w:before="0" w:after="0" w:line="400" w:lineRule="exact"/>
              <w:textAlignment w:val="auto"/>
              <w:rPr>
                <w:rFonts w:ascii="Times New Roman"/>
                <w:b w:val="0"/>
                <w:bCs/>
                <w:color w:val="auto"/>
                <w:szCs w:val="24"/>
              </w:rPr>
            </w:pPr>
            <w:r w:rsidRPr="00B87515">
              <w:rPr>
                <w:rFonts w:ascii="Times New Roman"/>
                <w:bCs/>
                <w:color w:val="auto"/>
                <w:spacing w:val="-8"/>
                <w:szCs w:val="24"/>
              </w:rPr>
              <w:t>第三十</w:t>
            </w:r>
            <w:r w:rsidRPr="00B87515">
              <w:rPr>
                <w:rFonts w:ascii="Times New Roman" w:hint="eastAsia"/>
                <w:bCs/>
                <w:color w:val="auto"/>
                <w:spacing w:val="-8"/>
                <w:szCs w:val="24"/>
              </w:rPr>
              <w:t>四</w:t>
            </w:r>
            <w:r w:rsidRPr="00B87515">
              <w:rPr>
                <w:rFonts w:ascii="Times New Roman"/>
                <w:bCs/>
                <w:color w:val="auto"/>
                <w:spacing w:val="-8"/>
                <w:szCs w:val="24"/>
              </w:rPr>
              <w:t>條</w:t>
            </w:r>
          </w:p>
        </w:tc>
        <w:tc>
          <w:tcPr>
            <w:tcW w:w="4371" w:type="pct"/>
          </w:tcPr>
          <w:p w:rsidR="00E55AFB" w:rsidRPr="00B87515" w:rsidRDefault="00E55AFB" w:rsidP="00734DAA">
            <w:pPr>
              <w:topLinePunct/>
              <w:spacing w:line="400" w:lineRule="exact"/>
              <w:rPr>
                <w:rFonts w:eastAsia="標楷體"/>
                <w:b/>
                <w:bCs/>
              </w:rPr>
            </w:pPr>
            <w:r w:rsidRPr="00B87515">
              <w:rPr>
                <w:rFonts w:eastAsia="標楷體"/>
                <w:b/>
                <w:bCs/>
              </w:rPr>
              <w:t>生效日</w:t>
            </w:r>
          </w:p>
        </w:tc>
      </w:tr>
      <w:tr w:rsidR="00E55AFB" w:rsidRPr="00B87515" w:rsidTr="00734DAA">
        <w:trPr>
          <w:trHeight w:val="61"/>
        </w:trPr>
        <w:tc>
          <w:tcPr>
            <w:tcW w:w="629" w:type="pct"/>
          </w:tcPr>
          <w:p w:rsidR="00E55AFB" w:rsidRPr="00B87515" w:rsidRDefault="00E55AFB" w:rsidP="00734DAA">
            <w:pPr>
              <w:topLinePunct/>
              <w:spacing w:line="400" w:lineRule="exact"/>
              <w:rPr>
                <w:rFonts w:eastAsia="標楷體"/>
              </w:rPr>
            </w:pPr>
          </w:p>
        </w:tc>
        <w:tc>
          <w:tcPr>
            <w:tcW w:w="4371" w:type="pct"/>
          </w:tcPr>
          <w:p w:rsidR="00E55AFB" w:rsidRPr="00B87515" w:rsidRDefault="00E55AFB" w:rsidP="00734DAA">
            <w:pPr>
              <w:kinsoku w:val="0"/>
              <w:overflowPunct w:val="0"/>
              <w:autoSpaceDE w:val="0"/>
              <w:autoSpaceDN w:val="0"/>
              <w:spacing w:line="400" w:lineRule="exact"/>
              <w:ind w:left="480" w:hangingChars="200" w:hanging="480"/>
              <w:rPr>
                <w:rFonts w:eastAsia="標楷體"/>
              </w:rPr>
            </w:pPr>
            <w:r w:rsidRPr="00B87515">
              <w:rPr>
                <w:rFonts w:eastAsia="標楷體" w:hint="eastAsia"/>
              </w:rPr>
              <w:t>一、</w:t>
            </w:r>
            <w:r w:rsidRPr="00B87515">
              <w:rPr>
                <w:rFonts w:eastAsia="標楷體"/>
              </w:rPr>
              <w:t>本契約自金管會核准之日起生效。</w:t>
            </w:r>
          </w:p>
        </w:tc>
      </w:tr>
      <w:tr w:rsidR="00E55AFB" w:rsidRPr="00B87515" w:rsidTr="00734DAA">
        <w:trPr>
          <w:trHeight w:val="61"/>
        </w:trPr>
        <w:tc>
          <w:tcPr>
            <w:tcW w:w="629" w:type="pct"/>
          </w:tcPr>
          <w:p w:rsidR="00E55AFB" w:rsidRPr="00B87515" w:rsidRDefault="00E55AFB" w:rsidP="00734DAA">
            <w:pPr>
              <w:topLinePunct/>
              <w:spacing w:line="400" w:lineRule="exact"/>
              <w:rPr>
                <w:rFonts w:eastAsia="標楷體"/>
              </w:rPr>
            </w:pPr>
          </w:p>
        </w:tc>
        <w:tc>
          <w:tcPr>
            <w:tcW w:w="4371" w:type="pct"/>
          </w:tcPr>
          <w:p w:rsidR="00E55AFB" w:rsidRPr="00B87515" w:rsidRDefault="00E55AFB" w:rsidP="00734DAA">
            <w:pPr>
              <w:kinsoku w:val="0"/>
              <w:overflowPunct w:val="0"/>
              <w:autoSpaceDE w:val="0"/>
              <w:autoSpaceDN w:val="0"/>
              <w:spacing w:line="400" w:lineRule="exact"/>
              <w:ind w:left="480" w:hangingChars="200" w:hanging="480"/>
              <w:rPr>
                <w:rFonts w:eastAsia="標楷體"/>
              </w:rPr>
            </w:pPr>
            <w:r w:rsidRPr="00B87515">
              <w:rPr>
                <w:rFonts w:eastAsia="標楷體" w:hint="eastAsia"/>
              </w:rPr>
              <w:t>二、</w:t>
            </w:r>
            <w:r w:rsidRPr="00B87515">
              <w:rPr>
                <w:rFonts w:eastAsia="標楷體"/>
              </w:rPr>
              <w:t>本契約之修正事項，除法律或金管會之命令另有規定或受益人會議另有決議外，自公告日之翌日起生效。</w:t>
            </w:r>
          </w:p>
        </w:tc>
      </w:tr>
      <w:tr w:rsidR="00E55AFB" w:rsidRPr="00B87515" w:rsidTr="00734DAA">
        <w:trPr>
          <w:trHeight w:val="61"/>
        </w:trPr>
        <w:tc>
          <w:tcPr>
            <w:tcW w:w="629" w:type="pct"/>
          </w:tcPr>
          <w:p w:rsidR="00E55AFB" w:rsidRPr="00B87515" w:rsidRDefault="00E55AFB" w:rsidP="00734DAA">
            <w:pPr>
              <w:topLinePunct/>
              <w:spacing w:line="400" w:lineRule="exact"/>
              <w:rPr>
                <w:rFonts w:eastAsia="標楷體"/>
              </w:rPr>
            </w:pPr>
          </w:p>
        </w:tc>
        <w:tc>
          <w:tcPr>
            <w:tcW w:w="4371" w:type="pct"/>
          </w:tcPr>
          <w:p w:rsidR="00E55AFB" w:rsidRDefault="00E55AFB" w:rsidP="00734DAA">
            <w:pPr>
              <w:topLinePunct/>
              <w:spacing w:line="400" w:lineRule="exact"/>
              <w:rPr>
                <w:rFonts w:eastAsia="標楷體"/>
              </w:rPr>
            </w:pPr>
          </w:p>
          <w:p w:rsidR="0056149A" w:rsidRPr="00B87515" w:rsidRDefault="0056149A" w:rsidP="00734DAA">
            <w:pPr>
              <w:topLinePunct/>
              <w:spacing w:line="400" w:lineRule="exact"/>
              <w:rPr>
                <w:rFonts w:eastAsia="標楷體"/>
              </w:rPr>
            </w:pPr>
          </w:p>
          <w:p w:rsidR="00E55AFB" w:rsidRPr="00B87515" w:rsidRDefault="00E55AFB" w:rsidP="00734DAA">
            <w:pPr>
              <w:topLinePunct/>
              <w:spacing w:line="400" w:lineRule="exact"/>
              <w:rPr>
                <w:rFonts w:eastAsia="標楷體"/>
              </w:rPr>
            </w:pPr>
            <w:r w:rsidRPr="00B87515">
              <w:rPr>
                <w:rFonts w:eastAsia="標楷體"/>
              </w:rPr>
              <w:t>期貨信託公司：</w:t>
            </w:r>
          </w:p>
          <w:p w:rsidR="00E55AFB" w:rsidRPr="00B87515" w:rsidRDefault="00E55AFB" w:rsidP="00734DAA">
            <w:pPr>
              <w:topLinePunct/>
              <w:spacing w:line="400" w:lineRule="exact"/>
              <w:rPr>
                <w:rFonts w:eastAsia="標楷體"/>
              </w:rPr>
            </w:pPr>
            <w:r w:rsidRPr="00B87515">
              <w:rPr>
                <w:rFonts w:eastAsia="標楷體"/>
              </w:rPr>
              <w:t>負責人：</w:t>
            </w:r>
          </w:p>
          <w:p w:rsidR="00E55AFB" w:rsidRPr="00B87515" w:rsidRDefault="00E55AFB" w:rsidP="00734DAA">
            <w:pPr>
              <w:topLinePunct/>
              <w:spacing w:line="400" w:lineRule="exact"/>
              <w:rPr>
                <w:rFonts w:eastAsia="標楷體"/>
              </w:rPr>
            </w:pPr>
            <w:r w:rsidRPr="00B87515">
              <w:rPr>
                <w:rFonts w:eastAsia="標楷體"/>
              </w:rPr>
              <w:t>地址：</w:t>
            </w:r>
          </w:p>
          <w:p w:rsidR="00E55AFB" w:rsidRPr="00B87515" w:rsidRDefault="00E55AFB" w:rsidP="00734DAA">
            <w:pPr>
              <w:topLinePunct/>
              <w:spacing w:line="400" w:lineRule="exact"/>
              <w:rPr>
                <w:rFonts w:eastAsia="標楷體"/>
              </w:rPr>
            </w:pPr>
          </w:p>
          <w:p w:rsidR="00E55AFB" w:rsidRPr="00B87515" w:rsidRDefault="00E55AFB" w:rsidP="00734DAA">
            <w:pPr>
              <w:topLinePunct/>
              <w:spacing w:line="400" w:lineRule="exact"/>
              <w:rPr>
                <w:rFonts w:eastAsia="標楷體"/>
              </w:rPr>
            </w:pPr>
            <w:r w:rsidRPr="00B87515">
              <w:rPr>
                <w:rFonts w:eastAsia="標楷體"/>
              </w:rPr>
              <w:t>基金保管機構：</w:t>
            </w:r>
          </w:p>
          <w:p w:rsidR="00E55AFB" w:rsidRPr="00B87515" w:rsidRDefault="00E55AFB" w:rsidP="00734DAA">
            <w:pPr>
              <w:topLinePunct/>
              <w:spacing w:line="400" w:lineRule="exact"/>
              <w:rPr>
                <w:rFonts w:eastAsia="標楷體"/>
              </w:rPr>
            </w:pPr>
            <w:r w:rsidRPr="00B87515">
              <w:rPr>
                <w:rFonts w:eastAsia="標楷體"/>
              </w:rPr>
              <w:t>負責人：</w:t>
            </w:r>
          </w:p>
          <w:p w:rsidR="00E55AFB" w:rsidRPr="00B87515" w:rsidRDefault="00E55AFB" w:rsidP="00734DAA">
            <w:pPr>
              <w:topLinePunct/>
              <w:spacing w:line="400" w:lineRule="exact"/>
              <w:rPr>
                <w:rFonts w:eastAsia="標楷體"/>
              </w:rPr>
            </w:pPr>
            <w:r w:rsidRPr="00B87515">
              <w:rPr>
                <w:rFonts w:eastAsia="標楷體"/>
              </w:rPr>
              <w:t>地址：</w:t>
            </w:r>
          </w:p>
          <w:p w:rsidR="00E55AFB" w:rsidRPr="00B87515" w:rsidRDefault="00E55AFB" w:rsidP="00734DAA">
            <w:pPr>
              <w:topLinePunct/>
              <w:spacing w:line="400" w:lineRule="exact"/>
              <w:rPr>
                <w:rFonts w:eastAsia="標楷體"/>
              </w:rPr>
            </w:pPr>
          </w:p>
          <w:p w:rsidR="00E55AFB" w:rsidRPr="00B87515" w:rsidRDefault="00E55AFB" w:rsidP="00734DAA">
            <w:pPr>
              <w:topLinePunct/>
              <w:spacing w:line="400" w:lineRule="exact"/>
              <w:jc w:val="distribute"/>
              <w:rPr>
                <w:rFonts w:eastAsia="標楷體"/>
              </w:rPr>
            </w:pPr>
            <w:r w:rsidRPr="00B87515">
              <w:rPr>
                <w:rFonts w:eastAsia="標楷體"/>
              </w:rPr>
              <w:t>中華民國　年　月　日</w:t>
            </w:r>
          </w:p>
        </w:tc>
      </w:tr>
    </w:tbl>
    <w:p w:rsidR="00E55AFB" w:rsidRDefault="00E55AFB" w:rsidP="006B217D">
      <w:pPr>
        <w:rPr>
          <w:rFonts w:eastAsia="標楷體"/>
        </w:rPr>
      </w:pPr>
    </w:p>
    <w:sectPr w:rsidR="00E55AFB" w:rsidSect="006B217D">
      <w:headerReference w:type="default" r:id="rId8"/>
      <w:footerReference w:type="default" r:id="rId9"/>
      <w:pgSz w:w="11906" w:h="16838" w:code="9"/>
      <w:pgMar w:top="1247" w:right="1134" w:bottom="1247" w:left="1134" w:header="851" w:footer="516"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013" w:rsidRDefault="001D3013" w:rsidP="00E55AFB">
      <w:r>
        <w:separator/>
      </w:r>
    </w:p>
  </w:endnote>
  <w:endnote w:type="continuationSeparator" w:id="0">
    <w:p w:rsidR="001D3013" w:rsidRDefault="001D3013" w:rsidP="00E55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中楷體">
    <w:altName w:val="新細明體"/>
    <w:charset w:val="88"/>
    <w:family w:val="modern"/>
    <w:pitch w:val="fixed"/>
    <w:sig w:usb0="00000001" w:usb1="08080000" w:usb2="00000010" w:usb3="00000000" w:csb0="00100000" w:csb1="00000000"/>
  </w:font>
  <w:font w:name="華康細明體">
    <w:altName w:val="Arial Unicode MS"/>
    <w:charset w:val="88"/>
    <w:family w:val="modern"/>
    <w:pitch w:val="fixed"/>
    <w:sig w:usb0="80000001" w:usb1="28091800" w:usb2="00000016" w:usb3="00000000" w:csb0="00100000" w:csb1="00000000"/>
  </w:font>
  <w:font w:name="華康中黑體">
    <w:altName w:val="Arial Unicode MS"/>
    <w:charset w:val="88"/>
    <w:family w:val="modern"/>
    <w:pitch w:val="fixed"/>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全真中黑體">
    <w:altName w:val="Arial Unicode MS"/>
    <w:charset w:val="88"/>
    <w:family w:val="modern"/>
    <w:pitch w:val="fixed"/>
    <w:sig w:usb0="00000001" w:usb1="08080000" w:usb2="00000010" w:usb3="00000000" w:csb0="00100000" w:csb1="00000000"/>
  </w:font>
  <w:font w:name="華康特粗明體">
    <w:altName w:val="Arial Unicode MS"/>
    <w:charset w:val="88"/>
    <w:family w:val="modern"/>
    <w:pitch w:val="fixed"/>
    <w:sig w:usb0="00000001" w:usb1="08080000" w:usb2="00000010" w:usb3="00000000" w:csb0="00100000" w:csb1="00000000"/>
  </w:font>
  <w:font w:name="Algerian">
    <w:panose1 w:val="04020705040A02060702"/>
    <w:charset w:val="00"/>
    <w:family w:val="decorativ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17D" w:rsidRPr="006B217D" w:rsidRDefault="006B217D" w:rsidP="006B217D">
    <w:pPr>
      <w:framePr w:w="1740" w:wrap="around" w:vAnchor="text" w:hAnchor="page" w:x="5356" w:y="1"/>
      <w:tabs>
        <w:tab w:val="center" w:pos="4153"/>
        <w:tab w:val="right" w:pos="8306"/>
      </w:tabs>
      <w:snapToGrid w:val="0"/>
      <w:rPr>
        <w:rFonts w:eastAsia="標楷體"/>
        <w:sz w:val="22"/>
        <w:szCs w:val="22"/>
      </w:rPr>
    </w:pPr>
    <w:r w:rsidRPr="006B217D">
      <w:rPr>
        <w:rFonts w:eastAsia="標楷體" w:hint="eastAsia"/>
        <w:sz w:val="22"/>
        <w:szCs w:val="22"/>
      </w:rPr>
      <w:t>第</w:t>
    </w:r>
    <w:r w:rsidRPr="006B217D">
      <w:rPr>
        <w:rFonts w:eastAsia="標楷體"/>
        <w:sz w:val="22"/>
        <w:szCs w:val="22"/>
      </w:rPr>
      <w:fldChar w:fldCharType="begin"/>
    </w:r>
    <w:r w:rsidRPr="006B217D">
      <w:rPr>
        <w:rFonts w:eastAsia="標楷體"/>
        <w:sz w:val="22"/>
        <w:szCs w:val="22"/>
      </w:rPr>
      <w:instrText xml:space="preserve">PAGE  </w:instrText>
    </w:r>
    <w:r w:rsidRPr="006B217D">
      <w:rPr>
        <w:rFonts w:eastAsia="標楷體"/>
        <w:sz w:val="22"/>
        <w:szCs w:val="22"/>
      </w:rPr>
      <w:fldChar w:fldCharType="separate"/>
    </w:r>
    <w:r w:rsidR="000F463E">
      <w:rPr>
        <w:rFonts w:eastAsia="標楷體"/>
        <w:noProof/>
        <w:sz w:val="22"/>
        <w:szCs w:val="22"/>
      </w:rPr>
      <w:t>1</w:t>
    </w:r>
    <w:r w:rsidRPr="006B217D">
      <w:rPr>
        <w:rFonts w:eastAsia="標楷體"/>
        <w:sz w:val="22"/>
        <w:szCs w:val="22"/>
      </w:rPr>
      <w:fldChar w:fldCharType="end"/>
    </w:r>
    <w:r w:rsidRPr="006B217D">
      <w:rPr>
        <w:rFonts w:eastAsia="標楷體" w:hint="eastAsia"/>
        <w:sz w:val="22"/>
        <w:szCs w:val="22"/>
      </w:rPr>
      <w:t>頁，共</w:t>
    </w:r>
    <w:r w:rsidRPr="006B217D">
      <w:rPr>
        <w:rFonts w:eastAsia="標楷體" w:hint="eastAsia"/>
        <w:sz w:val="22"/>
        <w:szCs w:val="22"/>
      </w:rPr>
      <w:t>30</w:t>
    </w:r>
    <w:r w:rsidRPr="006B217D">
      <w:rPr>
        <w:rFonts w:eastAsia="標楷體" w:hint="eastAsia"/>
        <w:sz w:val="22"/>
        <w:szCs w:val="22"/>
      </w:rPr>
      <w:t>頁</w:t>
    </w:r>
  </w:p>
  <w:p w:rsidR="00751C3F" w:rsidRPr="00E55AFB" w:rsidRDefault="00751C3F" w:rsidP="009F2B2D">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013" w:rsidRDefault="001D3013" w:rsidP="00E55AFB">
      <w:r>
        <w:separator/>
      </w:r>
    </w:p>
  </w:footnote>
  <w:footnote w:type="continuationSeparator" w:id="0">
    <w:p w:rsidR="001D3013" w:rsidRDefault="001D3013" w:rsidP="00E55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6F6" w:rsidRPr="006C16F6" w:rsidRDefault="006C16F6" w:rsidP="006C16F6">
    <w:pPr>
      <w:pStyle w:val="a4"/>
      <w:jc w:val="right"/>
      <w:rPr>
        <w:rFonts w:ascii="標楷體" w:eastAsia="標楷體" w:hAnsi="標楷體"/>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00673"/>
    <w:multiLevelType w:val="singleLevel"/>
    <w:tmpl w:val="3732F798"/>
    <w:lvl w:ilvl="0">
      <w:start w:val="1"/>
      <w:numFmt w:val="taiwaneseCountingThousand"/>
      <w:lvlText w:val="(%1)"/>
      <w:lvlJc w:val="left"/>
      <w:pPr>
        <w:tabs>
          <w:tab w:val="num" w:pos="1689"/>
        </w:tabs>
        <w:ind w:left="1689" w:hanging="555"/>
      </w:pPr>
      <w:rPr>
        <w:rFonts w:hint="eastAsia"/>
      </w:rPr>
    </w:lvl>
  </w:abstractNum>
  <w:abstractNum w:abstractNumId="1" w15:restartNumberingAfterBreak="0">
    <w:nsid w:val="303D61F1"/>
    <w:multiLevelType w:val="multilevel"/>
    <w:tmpl w:val="37BCB58E"/>
    <w:lvl w:ilvl="0">
      <w:start w:val="1"/>
      <w:numFmt w:val="taiwaneseCountingThousand"/>
      <w:lvlText w:val="(%1)"/>
      <w:lvlJc w:val="left"/>
      <w:pPr>
        <w:tabs>
          <w:tab w:val="num" w:pos="1560"/>
        </w:tabs>
        <w:ind w:left="1560" w:hanging="480"/>
      </w:pPr>
      <w:rPr>
        <w:rFonts w:hint="eastAsia"/>
      </w:rPr>
    </w:lvl>
    <w:lvl w:ilvl="1">
      <w:start w:val="1"/>
      <w:numFmt w:val="decimal"/>
      <w:lvlText w:val="%2."/>
      <w:lvlJc w:val="left"/>
      <w:pPr>
        <w:tabs>
          <w:tab w:val="num" w:pos="3175"/>
        </w:tabs>
        <w:ind w:left="3175" w:hanging="1134"/>
      </w:pPr>
      <w:rPr>
        <w:rFonts w:hint="eastAsia"/>
      </w:rPr>
    </w:lvl>
    <w:lvl w:ilvl="2">
      <w:start w:val="1"/>
      <w:numFmt w:val="decimal"/>
      <w:lvlText w:val="(%3)"/>
      <w:lvlJc w:val="left"/>
      <w:pPr>
        <w:tabs>
          <w:tab w:val="num" w:pos="4479"/>
        </w:tabs>
        <w:ind w:left="4479" w:hanging="1360"/>
      </w:pPr>
      <w:rPr>
        <w:rFonts w:hint="eastAsia"/>
      </w:rPr>
    </w:lvl>
    <w:lvl w:ilvl="3">
      <w:start w:val="1"/>
      <w:numFmt w:val="decimal"/>
      <w:lvlText w:val="%4."/>
      <w:lvlJc w:val="left"/>
      <w:pPr>
        <w:tabs>
          <w:tab w:val="num" w:pos="1920"/>
        </w:tabs>
        <w:ind w:left="1920" w:hanging="480"/>
      </w:pPr>
      <w:rPr>
        <w:rFonts w:hint="eastAsia"/>
      </w:rPr>
    </w:lvl>
    <w:lvl w:ilvl="4">
      <w:start w:val="1"/>
      <w:numFmt w:val="decimal"/>
      <w:lvlText w:val="(%5) "/>
      <w:lvlJc w:val="left"/>
      <w:pPr>
        <w:tabs>
          <w:tab w:val="num" w:pos="2400"/>
        </w:tabs>
        <w:ind w:left="2400" w:hanging="480"/>
      </w:pPr>
      <w:rPr>
        <w:rFonts w:hint="eastAsia"/>
      </w:rPr>
    </w:lvl>
    <w:lvl w:ilvl="5">
      <w:start w:val="1"/>
      <w:numFmt w:val="lowerLetter"/>
      <w:lvlText w:val="(%6)"/>
      <w:lvlJc w:val="lef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2" w15:restartNumberingAfterBreak="0">
    <w:nsid w:val="44F93FCC"/>
    <w:multiLevelType w:val="multilevel"/>
    <w:tmpl w:val="CFFEFE9C"/>
    <w:lvl w:ilvl="0">
      <w:start w:val="11"/>
      <w:numFmt w:val="taiwaneseCountingThousand"/>
      <w:lvlText w:val="(%1)"/>
      <w:lvlJc w:val="left"/>
      <w:pPr>
        <w:tabs>
          <w:tab w:val="num" w:pos="1560"/>
        </w:tabs>
        <w:ind w:left="1560" w:hanging="480"/>
      </w:pPr>
      <w:rPr>
        <w:rFonts w:hint="eastAsia"/>
      </w:rPr>
    </w:lvl>
    <w:lvl w:ilvl="1">
      <w:start w:val="1"/>
      <w:numFmt w:val="decimal"/>
      <w:lvlText w:val="%2."/>
      <w:lvlJc w:val="left"/>
      <w:pPr>
        <w:tabs>
          <w:tab w:val="num" w:pos="2495"/>
        </w:tabs>
        <w:ind w:left="2495" w:hanging="454"/>
      </w:pPr>
      <w:rPr>
        <w:rFonts w:hint="eastAsia"/>
      </w:rPr>
    </w:lvl>
    <w:lvl w:ilvl="2">
      <w:start w:val="1"/>
      <w:numFmt w:val="decimal"/>
      <w:pStyle w:val="111a"/>
      <w:lvlText w:val="(%3)"/>
      <w:lvlJc w:val="left"/>
      <w:pPr>
        <w:tabs>
          <w:tab w:val="num" w:pos="4479"/>
        </w:tabs>
        <w:ind w:left="4479" w:hanging="1360"/>
      </w:pPr>
      <w:rPr>
        <w:rFonts w:hint="eastAsia"/>
      </w:rPr>
    </w:lvl>
    <w:lvl w:ilvl="3">
      <w:start w:val="1"/>
      <w:numFmt w:val="decimal"/>
      <w:lvlText w:val="%4."/>
      <w:lvlJc w:val="left"/>
      <w:pPr>
        <w:tabs>
          <w:tab w:val="num" w:pos="1920"/>
        </w:tabs>
        <w:ind w:left="1920" w:hanging="480"/>
      </w:pPr>
      <w:rPr>
        <w:rFonts w:hint="eastAsia"/>
      </w:rPr>
    </w:lvl>
    <w:lvl w:ilvl="4">
      <w:start w:val="1"/>
      <w:numFmt w:val="decimal"/>
      <w:lvlText w:val="(%5) "/>
      <w:lvlJc w:val="left"/>
      <w:pPr>
        <w:tabs>
          <w:tab w:val="num" w:pos="2400"/>
        </w:tabs>
        <w:ind w:left="2400" w:hanging="480"/>
      </w:pPr>
      <w:rPr>
        <w:rFonts w:hint="eastAsia"/>
      </w:rPr>
    </w:lvl>
    <w:lvl w:ilvl="5">
      <w:start w:val="1"/>
      <w:numFmt w:val="lowerLetter"/>
      <w:lvlText w:val="(%6)"/>
      <w:lvlJc w:val="lef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3" w15:restartNumberingAfterBreak="0">
    <w:nsid w:val="463C3124"/>
    <w:multiLevelType w:val="multilevel"/>
    <w:tmpl w:val="37BCB58E"/>
    <w:lvl w:ilvl="0">
      <w:start w:val="1"/>
      <w:numFmt w:val="taiwaneseCountingThousand"/>
      <w:lvlText w:val="(%1)"/>
      <w:lvlJc w:val="left"/>
      <w:pPr>
        <w:tabs>
          <w:tab w:val="num" w:pos="1560"/>
        </w:tabs>
        <w:ind w:left="1560" w:hanging="480"/>
      </w:pPr>
      <w:rPr>
        <w:rFonts w:hint="eastAsia"/>
      </w:rPr>
    </w:lvl>
    <w:lvl w:ilvl="1">
      <w:start w:val="1"/>
      <w:numFmt w:val="decimal"/>
      <w:lvlText w:val="%2."/>
      <w:lvlJc w:val="left"/>
      <w:pPr>
        <w:tabs>
          <w:tab w:val="num" w:pos="3175"/>
        </w:tabs>
        <w:ind w:left="3175" w:hanging="1134"/>
      </w:pPr>
      <w:rPr>
        <w:rFonts w:hint="eastAsia"/>
      </w:rPr>
    </w:lvl>
    <w:lvl w:ilvl="2">
      <w:start w:val="1"/>
      <w:numFmt w:val="decimal"/>
      <w:lvlText w:val="(%3)"/>
      <w:lvlJc w:val="left"/>
      <w:pPr>
        <w:tabs>
          <w:tab w:val="num" w:pos="4479"/>
        </w:tabs>
        <w:ind w:left="4479" w:hanging="1360"/>
      </w:pPr>
      <w:rPr>
        <w:rFonts w:hint="eastAsia"/>
      </w:rPr>
    </w:lvl>
    <w:lvl w:ilvl="3">
      <w:start w:val="1"/>
      <w:numFmt w:val="decimal"/>
      <w:pStyle w:val="a"/>
      <w:lvlText w:val="%4."/>
      <w:lvlJc w:val="left"/>
      <w:pPr>
        <w:tabs>
          <w:tab w:val="num" w:pos="1920"/>
        </w:tabs>
        <w:ind w:left="1920" w:hanging="480"/>
      </w:pPr>
      <w:rPr>
        <w:rFonts w:hint="eastAsia"/>
      </w:rPr>
    </w:lvl>
    <w:lvl w:ilvl="4">
      <w:start w:val="1"/>
      <w:numFmt w:val="decimal"/>
      <w:lvlText w:val="(%5) "/>
      <w:lvlJc w:val="left"/>
      <w:pPr>
        <w:tabs>
          <w:tab w:val="num" w:pos="2400"/>
        </w:tabs>
        <w:ind w:left="2400" w:hanging="480"/>
      </w:pPr>
      <w:rPr>
        <w:rFonts w:hint="eastAsia"/>
      </w:rPr>
    </w:lvl>
    <w:lvl w:ilvl="5">
      <w:start w:val="1"/>
      <w:numFmt w:val="lowerLetter"/>
      <w:lvlText w:val="(%6)"/>
      <w:lvlJc w:val="lef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9B5"/>
    <w:rsid w:val="00021234"/>
    <w:rsid w:val="00025617"/>
    <w:rsid w:val="0002734A"/>
    <w:rsid w:val="0002776D"/>
    <w:rsid w:val="00030F36"/>
    <w:rsid w:val="00046DF4"/>
    <w:rsid w:val="00051EF0"/>
    <w:rsid w:val="00072D05"/>
    <w:rsid w:val="00076412"/>
    <w:rsid w:val="00076F20"/>
    <w:rsid w:val="00081219"/>
    <w:rsid w:val="000B247F"/>
    <w:rsid w:val="000B2C9A"/>
    <w:rsid w:val="000C05C4"/>
    <w:rsid w:val="000C33EA"/>
    <w:rsid w:val="000D3E54"/>
    <w:rsid w:val="000D401F"/>
    <w:rsid w:val="000D718E"/>
    <w:rsid w:val="000E0EDF"/>
    <w:rsid w:val="000F1DC9"/>
    <w:rsid w:val="000F463E"/>
    <w:rsid w:val="0010360D"/>
    <w:rsid w:val="00103BB8"/>
    <w:rsid w:val="001060BC"/>
    <w:rsid w:val="001206C5"/>
    <w:rsid w:val="001350F8"/>
    <w:rsid w:val="00142FC2"/>
    <w:rsid w:val="00144CE0"/>
    <w:rsid w:val="001512E2"/>
    <w:rsid w:val="00194ED3"/>
    <w:rsid w:val="001964AF"/>
    <w:rsid w:val="0019759C"/>
    <w:rsid w:val="001A7CE6"/>
    <w:rsid w:val="001B0B43"/>
    <w:rsid w:val="001B3425"/>
    <w:rsid w:val="001D0E7A"/>
    <w:rsid w:val="001D3013"/>
    <w:rsid w:val="001F6B63"/>
    <w:rsid w:val="00203976"/>
    <w:rsid w:val="00207AD2"/>
    <w:rsid w:val="0021327B"/>
    <w:rsid w:val="002169B4"/>
    <w:rsid w:val="00227D79"/>
    <w:rsid w:val="00247141"/>
    <w:rsid w:val="00250E5A"/>
    <w:rsid w:val="00267BF0"/>
    <w:rsid w:val="00271D4C"/>
    <w:rsid w:val="00275EA8"/>
    <w:rsid w:val="002775A4"/>
    <w:rsid w:val="00281B08"/>
    <w:rsid w:val="00292C1C"/>
    <w:rsid w:val="002948D4"/>
    <w:rsid w:val="002A4154"/>
    <w:rsid w:val="002B1B16"/>
    <w:rsid w:val="002C608B"/>
    <w:rsid w:val="002C6432"/>
    <w:rsid w:val="003118FD"/>
    <w:rsid w:val="00323B4B"/>
    <w:rsid w:val="003411A2"/>
    <w:rsid w:val="003476EB"/>
    <w:rsid w:val="0036170F"/>
    <w:rsid w:val="003734BC"/>
    <w:rsid w:val="003827DF"/>
    <w:rsid w:val="003A65BD"/>
    <w:rsid w:val="003B1BCD"/>
    <w:rsid w:val="003C1EA6"/>
    <w:rsid w:val="003D254E"/>
    <w:rsid w:val="003D438C"/>
    <w:rsid w:val="003E5421"/>
    <w:rsid w:val="003F0F7E"/>
    <w:rsid w:val="00400D47"/>
    <w:rsid w:val="0040191E"/>
    <w:rsid w:val="0040396A"/>
    <w:rsid w:val="0040600F"/>
    <w:rsid w:val="00410C48"/>
    <w:rsid w:val="00414F3B"/>
    <w:rsid w:val="00420130"/>
    <w:rsid w:val="00420988"/>
    <w:rsid w:val="004375D9"/>
    <w:rsid w:val="004600F2"/>
    <w:rsid w:val="00487E32"/>
    <w:rsid w:val="00493743"/>
    <w:rsid w:val="0049382B"/>
    <w:rsid w:val="00494879"/>
    <w:rsid w:val="004A03DE"/>
    <w:rsid w:val="004A22AA"/>
    <w:rsid w:val="004B15BB"/>
    <w:rsid w:val="004B5E27"/>
    <w:rsid w:val="004C77E1"/>
    <w:rsid w:val="004D240F"/>
    <w:rsid w:val="004D36F1"/>
    <w:rsid w:val="004F762C"/>
    <w:rsid w:val="0050171C"/>
    <w:rsid w:val="005233A0"/>
    <w:rsid w:val="00531139"/>
    <w:rsid w:val="0053570B"/>
    <w:rsid w:val="00543280"/>
    <w:rsid w:val="0056149A"/>
    <w:rsid w:val="00565DFF"/>
    <w:rsid w:val="00573D74"/>
    <w:rsid w:val="00574F25"/>
    <w:rsid w:val="00590B87"/>
    <w:rsid w:val="005925B3"/>
    <w:rsid w:val="00595B00"/>
    <w:rsid w:val="005B55EB"/>
    <w:rsid w:val="005C1D82"/>
    <w:rsid w:val="005C7B4E"/>
    <w:rsid w:val="005D76EF"/>
    <w:rsid w:val="005F0258"/>
    <w:rsid w:val="005F057F"/>
    <w:rsid w:val="00622896"/>
    <w:rsid w:val="0062338A"/>
    <w:rsid w:val="00637485"/>
    <w:rsid w:val="0064710C"/>
    <w:rsid w:val="006501CB"/>
    <w:rsid w:val="006578BE"/>
    <w:rsid w:val="006625F4"/>
    <w:rsid w:val="00672F93"/>
    <w:rsid w:val="00681E2E"/>
    <w:rsid w:val="006848C7"/>
    <w:rsid w:val="006872B0"/>
    <w:rsid w:val="0068778F"/>
    <w:rsid w:val="0068790A"/>
    <w:rsid w:val="006960EA"/>
    <w:rsid w:val="006B217D"/>
    <w:rsid w:val="006B21BA"/>
    <w:rsid w:val="006C16F6"/>
    <w:rsid w:val="006C4EA3"/>
    <w:rsid w:val="006C6841"/>
    <w:rsid w:val="006D4DB3"/>
    <w:rsid w:val="006D5068"/>
    <w:rsid w:val="006F0F5C"/>
    <w:rsid w:val="006F4B68"/>
    <w:rsid w:val="006F4DB1"/>
    <w:rsid w:val="00723C92"/>
    <w:rsid w:val="00734DAA"/>
    <w:rsid w:val="00735DA7"/>
    <w:rsid w:val="00735F04"/>
    <w:rsid w:val="0073673E"/>
    <w:rsid w:val="00743413"/>
    <w:rsid w:val="00744A95"/>
    <w:rsid w:val="00746DB9"/>
    <w:rsid w:val="007475E3"/>
    <w:rsid w:val="00750706"/>
    <w:rsid w:val="00751C3F"/>
    <w:rsid w:val="00755677"/>
    <w:rsid w:val="00777056"/>
    <w:rsid w:val="00795814"/>
    <w:rsid w:val="007A2260"/>
    <w:rsid w:val="007A3325"/>
    <w:rsid w:val="007C0E60"/>
    <w:rsid w:val="007C13DD"/>
    <w:rsid w:val="007E37C1"/>
    <w:rsid w:val="007E3A37"/>
    <w:rsid w:val="0080133C"/>
    <w:rsid w:val="00807FF3"/>
    <w:rsid w:val="008219A7"/>
    <w:rsid w:val="00824774"/>
    <w:rsid w:val="00826AEE"/>
    <w:rsid w:val="00841AF5"/>
    <w:rsid w:val="00845B35"/>
    <w:rsid w:val="00872587"/>
    <w:rsid w:val="0087419F"/>
    <w:rsid w:val="00876450"/>
    <w:rsid w:val="00890298"/>
    <w:rsid w:val="008B1BE9"/>
    <w:rsid w:val="008B59B8"/>
    <w:rsid w:val="008C14EE"/>
    <w:rsid w:val="008C2AE0"/>
    <w:rsid w:val="008E0764"/>
    <w:rsid w:val="008E2FC2"/>
    <w:rsid w:val="008E558B"/>
    <w:rsid w:val="008E6F55"/>
    <w:rsid w:val="008E6FF1"/>
    <w:rsid w:val="008F13D2"/>
    <w:rsid w:val="008F41C3"/>
    <w:rsid w:val="0090449C"/>
    <w:rsid w:val="0092232C"/>
    <w:rsid w:val="00927ED0"/>
    <w:rsid w:val="00947398"/>
    <w:rsid w:val="00950DE8"/>
    <w:rsid w:val="009540FB"/>
    <w:rsid w:val="00957172"/>
    <w:rsid w:val="0097178E"/>
    <w:rsid w:val="00971AD0"/>
    <w:rsid w:val="0097570B"/>
    <w:rsid w:val="0098354A"/>
    <w:rsid w:val="009916F5"/>
    <w:rsid w:val="00992B54"/>
    <w:rsid w:val="0099594F"/>
    <w:rsid w:val="009C4281"/>
    <w:rsid w:val="009C5BB3"/>
    <w:rsid w:val="009D6358"/>
    <w:rsid w:val="009F0803"/>
    <w:rsid w:val="009F2B2D"/>
    <w:rsid w:val="00A02B61"/>
    <w:rsid w:val="00A13C3E"/>
    <w:rsid w:val="00A15D33"/>
    <w:rsid w:val="00A23B4C"/>
    <w:rsid w:val="00A26FE7"/>
    <w:rsid w:val="00A41D47"/>
    <w:rsid w:val="00A4314A"/>
    <w:rsid w:val="00A45EBF"/>
    <w:rsid w:val="00A462DB"/>
    <w:rsid w:val="00A6138B"/>
    <w:rsid w:val="00A61D9A"/>
    <w:rsid w:val="00A705FA"/>
    <w:rsid w:val="00A70CB7"/>
    <w:rsid w:val="00A739AB"/>
    <w:rsid w:val="00A73FAF"/>
    <w:rsid w:val="00A77B22"/>
    <w:rsid w:val="00A82A3D"/>
    <w:rsid w:val="00A82F00"/>
    <w:rsid w:val="00A9410B"/>
    <w:rsid w:val="00AA3044"/>
    <w:rsid w:val="00AA4A52"/>
    <w:rsid w:val="00AA7B86"/>
    <w:rsid w:val="00AB3471"/>
    <w:rsid w:val="00AB462D"/>
    <w:rsid w:val="00AC4BC7"/>
    <w:rsid w:val="00AC57FF"/>
    <w:rsid w:val="00AD2BE3"/>
    <w:rsid w:val="00B14455"/>
    <w:rsid w:val="00B1536E"/>
    <w:rsid w:val="00B41CA5"/>
    <w:rsid w:val="00B66849"/>
    <w:rsid w:val="00B76027"/>
    <w:rsid w:val="00B83717"/>
    <w:rsid w:val="00B838F3"/>
    <w:rsid w:val="00B83F3B"/>
    <w:rsid w:val="00B85874"/>
    <w:rsid w:val="00B8605C"/>
    <w:rsid w:val="00BC0339"/>
    <w:rsid w:val="00BC18EC"/>
    <w:rsid w:val="00BC2851"/>
    <w:rsid w:val="00BD5BAE"/>
    <w:rsid w:val="00BF2EF7"/>
    <w:rsid w:val="00BF34E5"/>
    <w:rsid w:val="00C000A9"/>
    <w:rsid w:val="00C2460D"/>
    <w:rsid w:val="00C25075"/>
    <w:rsid w:val="00C27677"/>
    <w:rsid w:val="00C304CE"/>
    <w:rsid w:val="00C46F63"/>
    <w:rsid w:val="00C5742B"/>
    <w:rsid w:val="00C73273"/>
    <w:rsid w:val="00C74F56"/>
    <w:rsid w:val="00C80CBE"/>
    <w:rsid w:val="00C84037"/>
    <w:rsid w:val="00C87ED3"/>
    <w:rsid w:val="00C93090"/>
    <w:rsid w:val="00C93184"/>
    <w:rsid w:val="00CB14C4"/>
    <w:rsid w:val="00CE1A81"/>
    <w:rsid w:val="00CE1C7C"/>
    <w:rsid w:val="00D04C57"/>
    <w:rsid w:val="00D079A2"/>
    <w:rsid w:val="00D1414B"/>
    <w:rsid w:val="00D36304"/>
    <w:rsid w:val="00D4470B"/>
    <w:rsid w:val="00D45F1B"/>
    <w:rsid w:val="00D640A7"/>
    <w:rsid w:val="00D67BA2"/>
    <w:rsid w:val="00D90AD8"/>
    <w:rsid w:val="00D9516F"/>
    <w:rsid w:val="00D95B50"/>
    <w:rsid w:val="00DA4158"/>
    <w:rsid w:val="00DA5CF2"/>
    <w:rsid w:val="00DA6352"/>
    <w:rsid w:val="00DC4F2E"/>
    <w:rsid w:val="00DC567D"/>
    <w:rsid w:val="00DE1C7B"/>
    <w:rsid w:val="00DE5D86"/>
    <w:rsid w:val="00E06F01"/>
    <w:rsid w:val="00E12697"/>
    <w:rsid w:val="00E25005"/>
    <w:rsid w:val="00E25215"/>
    <w:rsid w:val="00E26544"/>
    <w:rsid w:val="00E370B0"/>
    <w:rsid w:val="00E5599C"/>
    <w:rsid w:val="00E55AFB"/>
    <w:rsid w:val="00E63D6A"/>
    <w:rsid w:val="00E6517D"/>
    <w:rsid w:val="00E67F15"/>
    <w:rsid w:val="00E71FE0"/>
    <w:rsid w:val="00E72BC7"/>
    <w:rsid w:val="00E7785E"/>
    <w:rsid w:val="00E80C9B"/>
    <w:rsid w:val="00E8152F"/>
    <w:rsid w:val="00E82F23"/>
    <w:rsid w:val="00E84B39"/>
    <w:rsid w:val="00E85798"/>
    <w:rsid w:val="00E95C88"/>
    <w:rsid w:val="00EA37F2"/>
    <w:rsid w:val="00EA3877"/>
    <w:rsid w:val="00EC48A1"/>
    <w:rsid w:val="00EC4E35"/>
    <w:rsid w:val="00EC4EAA"/>
    <w:rsid w:val="00ED0874"/>
    <w:rsid w:val="00ED1091"/>
    <w:rsid w:val="00EF1958"/>
    <w:rsid w:val="00EF57E3"/>
    <w:rsid w:val="00EF5A6F"/>
    <w:rsid w:val="00F05B3E"/>
    <w:rsid w:val="00F11638"/>
    <w:rsid w:val="00F13236"/>
    <w:rsid w:val="00F22812"/>
    <w:rsid w:val="00F232FE"/>
    <w:rsid w:val="00F2655E"/>
    <w:rsid w:val="00F26963"/>
    <w:rsid w:val="00F33510"/>
    <w:rsid w:val="00F412B4"/>
    <w:rsid w:val="00F4185A"/>
    <w:rsid w:val="00F46C17"/>
    <w:rsid w:val="00F52ABB"/>
    <w:rsid w:val="00F57F92"/>
    <w:rsid w:val="00F60A4B"/>
    <w:rsid w:val="00F63986"/>
    <w:rsid w:val="00F639B5"/>
    <w:rsid w:val="00F63AE9"/>
    <w:rsid w:val="00F644B9"/>
    <w:rsid w:val="00F647E3"/>
    <w:rsid w:val="00F70B7B"/>
    <w:rsid w:val="00F70D75"/>
    <w:rsid w:val="00F81C00"/>
    <w:rsid w:val="00FA0738"/>
    <w:rsid w:val="00FB179A"/>
    <w:rsid w:val="00FF00B8"/>
    <w:rsid w:val="00FF654D"/>
    <w:rsid w:val="00FF70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4097"/>
    <o:shapelayout v:ext="edit">
      <o:idmap v:ext="edit" data="1"/>
    </o:shapelayout>
  </w:shapeDefaults>
  <w:decimalSymbol w:val="."/>
  <w:listSeparator w:val=","/>
  <w15:docId w15:val="{D2006963-0A7F-4245-ADC6-C392BA7B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F4B68"/>
    <w:pPr>
      <w:widowControl w:val="0"/>
    </w:pPr>
    <w:rPr>
      <w:rFonts w:ascii="Times New Roman" w:eastAsia="新細明體" w:hAnsi="Times New Roman" w:cs="Times New Roman"/>
      <w:szCs w:val="24"/>
    </w:rPr>
  </w:style>
  <w:style w:type="paragraph" w:styleId="1">
    <w:name w:val="heading 1"/>
    <w:basedOn w:val="a0"/>
    <w:next w:val="a0"/>
    <w:link w:val="10"/>
    <w:qFormat/>
    <w:rsid w:val="00E55AFB"/>
    <w:pPr>
      <w:widowControl/>
      <w:autoSpaceDE w:val="0"/>
      <w:autoSpaceDN w:val="0"/>
      <w:adjustRightInd w:val="0"/>
      <w:snapToGrid w:val="0"/>
      <w:spacing w:line="320" w:lineRule="exact"/>
      <w:ind w:left="567" w:hanging="567"/>
      <w:jc w:val="both"/>
      <w:outlineLvl w:val="0"/>
    </w:pPr>
    <w:rPr>
      <w:rFonts w:ascii="CG Times" w:eastAsia="標楷體" w:hAnsi="CG Times"/>
      <w:color w:val="000000"/>
      <w:kern w:val="0"/>
      <w:szCs w:val="20"/>
    </w:rPr>
  </w:style>
  <w:style w:type="paragraph" w:styleId="2">
    <w:name w:val="heading 2"/>
    <w:basedOn w:val="a0"/>
    <w:next w:val="a0"/>
    <w:link w:val="20"/>
    <w:qFormat/>
    <w:rsid w:val="00E55AFB"/>
    <w:pPr>
      <w:widowControl/>
      <w:autoSpaceDE w:val="0"/>
      <w:autoSpaceDN w:val="0"/>
      <w:adjustRightInd w:val="0"/>
      <w:snapToGrid w:val="0"/>
      <w:spacing w:line="340" w:lineRule="exact"/>
      <w:ind w:left="851" w:hanging="851"/>
      <w:jc w:val="both"/>
      <w:outlineLvl w:val="1"/>
    </w:pPr>
    <w:rPr>
      <w:rFonts w:eastAsia="標楷體"/>
      <w:color w:val="000000"/>
      <w:kern w:val="0"/>
      <w:szCs w:val="20"/>
    </w:rPr>
  </w:style>
  <w:style w:type="paragraph" w:styleId="3">
    <w:name w:val="heading 3"/>
    <w:basedOn w:val="a0"/>
    <w:next w:val="a0"/>
    <w:link w:val="30"/>
    <w:qFormat/>
    <w:rsid w:val="00E55AFB"/>
    <w:pPr>
      <w:autoSpaceDE w:val="0"/>
      <w:autoSpaceDN w:val="0"/>
      <w:adjustRightInd w:val="0"/>
      <w:snapToGrid w:val="0"/>
      <w:spacing w:line="340" w:lineRule="exact"/>
      <w:ind w:left="1134" w:hanging="1134"/>
      <w:jc w:val="both"/>
      <w:outlineLvl w:val="2"/>
    </w:pPr>
    <w:rPr>
      <w:rFonts w:eastAsia="標楷體"/>
      <w:color w:val="000000"/>
      <w:kern w:val="0"/>
      <w:szCs w:val="20"/>
    </w:rPr>
  </w:style>
  <w:style w:type="paragraph" w:styleId="4">
    <w:name w:val="heading 4"/>
    <w:basedOn w:val="a0"/>
    <w:next w:val="a0"/>
    <w:link w:val="40"/>
    <w:qFormat/>
    <w:rsid w:val="00E55AFB"/>
    <w:pPr>
      <w:keepNext/>
      <w:adjustRightInd w:val="0"/>
      <w:snapToGrid w:val="0"/>
      <w:spacing w:line="720" w:lineRule="atLeast"/>
      <w:jc w:val="both"/>
      <w:outlineLvl w:val="3"/>
    </w:pPr>
    <w:rPr>
      <w:rFonts w:ascii="Arial" w:hAnsi="Arial"/>
      <w:kern w:val="0"/>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E55AFB"/>
    <w:pPr>
      <w:tabs>
        <w:tab w:val="center" w:pos="4153"/>
        <w:tab w:val="right" w:pos="8306"/>
      </w:tabs>
      <w:snapToGrid w:val="0"/>
    </w:pPr>
    <w:rPr>
      <w:sz w:val="20"/>
      <w:szCs w:val="20"/>
    </w:rPr>
  </w:style>
  <w:style w:type="character" w:customStyle="1" w:styleId="a5">
    <w:name w:val="頁首 字元"/>
    <w:basedOn w:val="a1"/>
    <w:link w:val="a4"/>
    <w:uiPriority w:val="99"/>
    <w:rsid w:val="00E55AFB"/>
    <w:rPr>
      <w:sz w:val="20"/>
      <w:szCs w:val="20"/>
    </w:rPr>
  </w:style>
  <w:style w:type="paragraph" w:styleId="a6">
    <w:name w:val="footer"/>
    <w:basedOn w:val="a0"/>
    <w:link w:val="a7"/>
    <w:uiPriority w:val="99"/>
    <w:unhideWhenUsed/>
    <w:rsid w:val="00E55AFB"/>
    <w:pPr>
      <w:tabs>
        <w:tab w:val="center" w:pos="4153"/>
        <w:tab w:val="right" w:pos="8306"/>
      </w:tabs>
      <w:snapToGrid w:val="0"/>
    </w:pPr>
    <w:rPr>
      <w:sz w:val="20"/>
      <w:szCs w:val="20"/>
    </w:rPr>
  </w:style>
  <w:style w:type="character" w:customStyle="1" w:styleId="a7">
    <w:name w:val="頁尾 字元"/>
    <w:basedOn w:val="a1"/>
    <w:link w:val="a6"/>
    <w:uiPriority w:val="99"/>
    <w:rsid w:val="00E55AFB"/>
    <w:rPr>
      <w:sz w:val="20"/>
      <w:szCs w:val="20"/>
    </w:rPr>
  </w:style>
  <w:style w:type="character" w:customStyle="1" w:styleId="10">
    <w:name w:val="標題 1 字元"/>
    <w:basedOn w:val="a1"/>
    <w:link w:val="1"/>
    <w:rsid w:val="00E55AFB"/>
    <w:rPr>
      <w:rFonts w:ascii="CG Times" w:eastAsia="標楷體" w:hAnsi="CG Times" w:cs="Times New Roman"/>
      <w:color w:val="000000"/>
      <w:kern w:val="0"/>
      <w:szCs w:val="20"/>
    </w:rPr>
  </w:style>
  <w:style w:type="character" w:customStyle="1" w:styleId="20">
    <w:name w:val="標題 2 字元"/>
    <w:basedOn w:val="a1"/>
    <w:link w:val="2"/>
    <w:rsid w:val="00E55AFB"/>
    <w:rPr>
      <w:rFonts w:ascii="Times New Roman" w:eastAsia="標楷體" w:hAnsi="Times New Roman" w:cs="Times New Roman"/>
      <w:color w:val="000000"/>
      <w:kern w:val="0"/>
      <w:szCs w:val="20"/>
    </w:rPr>
  </w:style>
  <w:style w:type="character" w:customStyle="1" w:styleId="30">
    <w:name w:val="標題 3 字元"/>
    <w:basedOn w:val="a1"/>
    <w:link w:val="3"/>
    <w:rsid w:val="00E55AFB"/>
    <w:rPr>
      <w:rFonts w:ascii="Times New Roman" w:eastAsia="標楷體" w:hAnsi="Times New Roman" w:cs="Times New Roman"/>
      <w:color w:val="000000"/>
      <w:kern w:val="0"/>
      <w:szCs w:val="20"/>
    </w:rPr>
  </w:style>
  <w:style w:type="character" w:customStyle="1" w:styleId="40">
    <w:name w:val="標題 4 字元"/>
    <w:basedOn w:val="a1"/>
    <w:link w:val="4"/>
    <w:rsid w:val="00E55AFB"/>
    <w:rPr>
      <w:rFonts w:ascii="Arial" w:eastAsia="新細明體" w:hAnsi="Arial" w:cs="Times New Roman"/>
      <w:kern w:val="0"/>
      <w:sz w:val="36"/>
      <w:szCs w:val="36"/>
    </w:rPr>
  </w:style>
  <w:style w:type="paragraph" w:styleId="HTML">
    <w:name w:val="HTML Preformatted"/>
    <w:basedOn w:val="a0"/>
    <w:link w:val="HTML0"/>
    <w:rsid w:val="00E55A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rPr>
  </w:style>
  <w:style w:type="character" w:customStyle="1" w:styleId="HTML0">
    <w:name w:val="HTML 預設格式 字元"/>
    <w:basedOn w:val="a1"/>
    <w:link w:val="HTML"/>
    <w:rsid w:val="00E55AFB"/>
    <w:rPr>
      <w:rFonts w:ascii="細明體" w:eastAsia="細明體" w:hAnsi="細明體" w:cs="細明體"/>
      <w:color w:val="333333"/>
      <w:kern w:val="0"/>
      <w:szCs w:val="24"/>
    </w:rPr>
  </w:style>
  <w:style w:type="paragraph" w:styleId="a8">
    <w:name w:val="Body Text Indent"/>
    <w:basedOn w:val="a0"/>
    <w:link w:val="a9"/>
    <w:rsid w:val="00E55AFB"/>
    <w:pPr>
      <w:spacing w:line="460" w:lineRule="exact"/>
      <w:ind w:left="2" w:firstLineChars="9" w:firstLine="29"/>
      <w:jc w:val="center"/>
    </w:pPr>
    <w:rPr>
      <w:rFonts w:ascii="標楷體" w:eastAsia="標楷體" w:hAnsi="標楷體"/>
      <w:color w:val="000000"/>
      <w:sz w:val="32"/>
      <w:szCs w:val="40"/>
    </w:rPr>
  </w:style>
  <w:style w:type="character" w:customStyle="1" w:styleId="a9">
    <w:name w:val="本文縮排 字元"/>
    <w:basedOn w:val="a1"/>
    <w:link w:val="a8"/>
    <w:rsid w:val="00E55AFB"/>
    <w:rPr>
      <w:rFonts w:ascii="標楷體" w:eastAsia="標楷體" w:hAnsi="標楷體" w:cs="Times New Roman"/>
      <w:color w:val="000000"/>
      <w:sz w:val="32"/>
      <w:szCs w:val="40"/>
    </w:rPr>
  </w:style>
  <w:style w:type="paragraph" w:customStyle="1" w:styleId="aa">
    <w:name w:val="一"/>
    <w:basedOn w:val="a0"/>
    <w:rsid w:val="00E55AFB"/>
    <w:pPr>
      <w:widowControl/>
      <w:autoSpaceDE w:val="0"/>
      <w:autoSpaceDN w:val="0"/>
      <w:adjustRightInd w:val="0"/>
      <w:snapToGrid w:val="0"/>
      <w:spacing w:line="480" w:lineRule="exact"/>
      <w:ind w:left="567" w:hanging="567"/>
      <w:jc w:val="both"/>
    </w:pPr>
    <w:rPr>
      <w:rFonts w:ascii="CG Times" w:eastAsia="標楷體" w:hAnsi="CG Times"/>
      <w:kern w:val="0"/>
      <w:szCs w:val="20"/>
    </w:rPr>
  </w:style>
  <w:style w:type="paragraph" w:customStyle="1" w:styleId="ab">
    <w:name w:val="一(一)"/>
    <w:basedOn w:val="aa"/>
    <w:rsid w:val="00E55AFB"/>
    <w:pPr>
      <w:spacing w:line="250" w:lineRule="exact"/>
      <w:ind w:left="1134"/>
    </w:pPr>
    <w:rPr>
      <w:rFonts w:ascii="Times New Roman" w:hAnsi="Times New Roman"/>
      <w:color w:val="000000"/>
      <w:sz w:val="22"/>
    </w:rPr>
  </w:style>
  <w:style w:type="paragraph" w:customStyle="1" w:styleId="11">
    <w:name w:val="一(一)1."/>
    <w:basedOn w:val="a0"/>
    <w:rsid w:val="00E55AFB"/>
    <w:pPr>
      <w:widowControl/>
      <w:autoSpaceDE w:val="0"/>
      <w:autoSpaceDN w:val="0"/>
      <w:adjustRightInd w:val="0"/>
      <w:snapToGrid w:val="0"/>
      <w:spacing w:line="250" w:lineRule="exact"/>
      <w:ind w:left="1701" w:hanging="567"/>
      <w:jc w:val="both"/>
    </w:pPr>
    <w:rPr>
      <w:rFonts w:eastAsia="標楷體"/>
      <w:color w:val="000000"/>
      <w:kern w:val="0"/>
      <w:sz w:val="22"/>
      <w:szCs w:val="20"/>
    </w:rPr>
  </w:style>
  <w:style w:type="paragraph" w:customStyle="1" w:styleId="110">
    <w:name w:val="一(一)1.(1)"/>
    <w:basedOn w:val="12"/>
    <w:rsid w:val="00E55AFB"/>
    <w:pPr>
      <w:spacing w:line="250" w:lineRule="exact"/>
      <w:ind w:left="2268"/>
    </w:pPr>
  </w:style>
  <w:style w:type="paragraph" w:customStyle="1" w:styleId="12">
    <w:name w:val="標題 1壹一"/>
    <w:basedOn w:val="1"/>
    <w:rsid w:val="00E55AFB"/>
    <w:pPr>
      <w:spacing w:line="340" w:lineRule="exact"/>
      <w:ind w:left="1134"/>
      <w:outlineLvl w:val="9"/>
    </w:pPr>
  </w:style>
  <w:style w:type="paragraph" w:customStyle="1" w:styleId="13">
    <w:name w:val="標題 1壹"/>
    <w:basedOn w:val="1"/>
    <w:autoRedefine/>
    <w:rsid w:val="00E55AFB"/>
    <w:pPr>
      <w:overflowPunct w:val="0"/>
      <w:spacing w:line="360" w:lineRule="exact"/>
      <w:textAlignment w:val="bottom"/>
      <w:outlineLvl w:val="9"/>
    </w:pPr>
  </w:style>
  <w:style w:type="paragraph" w:customStyle="1" w:styleId="14">
    <w:name w:val="標題 1壹一內容"/>
    <w:basedOn w:val="12"/>
    <w:autoRedefine/>
    <w:rsid w:val="00E55AFB"/>
    <w:pPr>
      <w:spacing w:line="320" w:lineRule="exact"/>
      <w:ind w:leftChars="405" w:left="405" w:firstLine="0"/>
    </w:pPr>
    <w:rPr>
      <w:rFonts w:ascii="標楷體" w:hAnsi="標楷體"/>
    </w:rPr>
  </w:style>
  <w:style w:type="paragraph" w:customStyle="1" w:styleId="15">
    <w:name w:val="標題 1壹一(一)"/>
    <w:basedOn w:val="12"/>
    <w:rsid w:val="00E55AFB"/>
    <w:pPr>
      <w:ind w:left="1701"/>
    </w:pPr>
  </w:style>
  <w:style w:type="paragraph" w:customStyle="1" w:styleId="111">
    <w:name w:val="標題 1壹一(一)1."/>
    <w:basedOn w:val="15"/>
    <w:rsid w:val="00E55AFB"/>
    <w:pPr>
      <w:ind w:left="2268"/>
    </w:pPr>
    <w:rPr>
      <w:rFonts w:ascii="Times New Roman" w:hAnsi="Times New Roman"/>
    </w:rPr>
  </w:style>
  <w:style w:type="paragraph" w:customStyle="1" w:styleId="16">
    <w:name w:val="標題 1壹十一"/>
    <w:basedOn w:val="12"/>
    <w:autoRedefine/>
    <w:rsid w:val="00E55AFB"/>
    <w:pPr>
      <w:widowControl w:val="0"/>
      <w:autoSpaceDE/>
      <w:autoSpaceDN/>
      <w:spacing w:line="240" w:lineRule="exact"/>
      <w:ind w:leftChars="192" w:left="538" w:firstLine="0"/>
    </w:pPr>
    <w:rPr>
      <w:rFonts w:ascii="標楷體" w:hAnsi="標楷體"/>
      <w:color w:val="auto"/>
    </w:rPr>
  </w:style>
  <w:style w:type="paragraph" w:customStyle="1" w:styleId="17">
    <w:name w:val="標題 1壹十一(一)"/>
    <w:basedOn w:val="16"/>
    <w:autoRedefine/>
    <w:rsid w:val="00E55AFB"/>
    <w:pPr>
      <w:tabs>
        <w:tab w:val="left" w:pos="720"/>
        <w:tab w:val="left" w:pos="1440"/>
      </w:tabs>
      <w:ind w:leftChars="270" w:left="1260" w:hangingChars="210" w:hanging="504"/>
    </w:pPr>
  </w:style>
  <w:style w:type="paragraph" w:customStyle="1" w:styleId="112">
    <w:name w:val="標題 1壹十一(一)1."/>
    <w:basedOn w:val="17"/>
    <w:autoRedefine/>
    <w:rsid w:val="00E55AFB"/>
    <w:pPr>
      <w:spacing w:line="320" w:lineRule="exact"/>
      <w:ind w:left="2160" w:hanging="175"/>
    </w:pPr>
    <w:rPr>
      <w:color w:val="000000"/>
    </w:rPr>
  </w:style>
  <w:style w:type="paragraph" w:customStyle="1" w:styleId="18">
    <w:name w:val="標題 1壹十一(一)內容"/>
    <w:basedOn w:val="17"/>
    <w:rsid w:val="00E55AFB"/>
    <w:pPr>
      <w:ind w:firstLine="0"/>
    </w:pPr>
  </w:style>
  <w:style w:type="paragraph" w:customStyle="1" w:styleId="19">
    <w:name w:val="標題 1壹十一內容"/>
    <w:basedOn w:val="14"/>
    <w:autoRedefine/>
    <w:rsid w:val="00E55AFB"/>
    <w:pPr>
      <w:widowControl w:val="0"/>
      <w:autoSpaceDE/>
      <w:autoSpaceDN/>
      <w:ind w:leftChars="270" w:left="1260" w:hangingChars="210" w:hanging="504"/>
    </w:pPr>
    <w:rPr>
      <w:color w:val="FF0000"/>
    </w:rPr>
  </w:style>
  <w:style w:type="paragraph" w:customStyle="1" w:styleId="1110">
    <w:name w:val="標題 1壹一(一)1.(1)"/>
    <w:basedOn w:val="111"/>
    <w:rsid w:val="00E55AFB"/>
    <w:pPr>
      <w:ind w:left="2835"/>
    </w:pPr>
  </w:style>
  <w:style w:type="paragraph" w:customStyle="1" w:styleId="1a">
    <w:name w:val="標題 1壹一(一)內容"/>
    <w:basedOn w:val="15"/>
    <w:rsid w:val="00E55AFB"/>
    <w:pPr>
      <w:ind w:firstLine="0"/>
    </w:pPr>
  </w:style>
  <w:style w:type="paragraph" w:customStyle="1" w:styleId="113">
    <w:name w:val="標題 1壹一(一)1.內容"/>
    <w:basedOn w:val="111"/>
    <w:rsid w:val="00E55AFB"/>
    <w:pPr>
      <w:ind w:left="3686" w:hanging="1418"/>
    </w:pPr>
  </w:style>
  <w:style w:type="paragraph" w:customStyle="1" w:styleId="111a0">
    <w:name w:val="標題 1壹一(一)1.(1)(a)"/>
    <w:basedOn w:val="1110"/>
    <w:rsid w:val="00E55AFB"/>
    <w:pPr>
      <w:ind w:left="3402"/>
    </w:pPr>
  </w:style>
  <w:style w:type="paragraph" w:customStyle="1" w:styleId="1b">
    <w:name w:val="標題 1內容"/>
    <w:basedOn w:val="1"/>
    <w:rsid w:val="00E55AFB"/>
    <w:pPr>
      <w:spacing w:line="340" w:lineRule="exact"/>
      <w:ind w:firstLine="0"/>
      <w:outlineLvl w:val="9"/>
    </w:pPr>
    <w:rPr>
      <w:rFonts w:ascii="Times New Roman" w:hAnsi="Times New Roman"/>
    </w:rPr>
  </w:style>
  <w:style w:type="paragraph" w:customStyle="1" w:styleId="21">
    <w:name w:val="標題 2一"/>
    <w:basedOn w:val="2"/>
    <w:rsid w:val="00E55AFB"/>
    <w:pPr>
      <w:ind w:left="1418" w:hanging="567"/>
      <w:outlineLvl w:val="9"/>
    </w:pPr>
    <w:rPr>
      <w:rFonts w:ascii="CG Times" w:hAnsi="CG Times"/>
    </w:rPr>
  </w:style>
  <w:style w:type="paragraph" w:customStyle="1" w:styleId="22">
    <w:name w:val="標題 2一(一)"/>
    <w:basedOn w:val="21"/>
    <w:rsid w:val="00E55AFB"/>
    <w:pPr>
      <w:ind w:left="1985"/>
    </w:pPr>
  </w:style>
  <w:style w:type="paragraph" w:customStyle="1" w:styleId="210">
    <w:name w:val="標題 2一(一)1."/>
    <w:basedOn w:val="22"/>
    <w:rsid w:val="00E55AFB"/>
    <w:pPr>
      <w:ind w:left="2552"/>
    </w:pPr>
  </w:style>
  <w:style w:type="paragraph" w:customStyle="1" w:styleId="23">
    <w:name w:val="標題 2內容"/>
    <w:basedOn w:val="2"/>
    <w:rsid w:val="00E55AFB"/>
    <w:pPr>
      <w:ind w:firstLine="0"/>
      <w:outlineLvl w:val="9"/>
    </w:pPr>
  </w:style>
  <w:style w:type="paragraph" w:customStyle="1" w:styleId="31">
    <w:name w:val="標題 3內容"/>
    <w:basedOn w:val="3"/>
    <w:rsid w:val="00E55AFB"/>
    <w:pPr>
      <w:ind w:firstLine="0"/>
      <w:outlineLvl w:val="9"/>
    </w:pPr>
    <w:rPr>
      <w:rFonts w:ascii="CG Times" w:hAnsi="CG Times"/>
    </w:rPr>
  </w:style>
  <w:style w:type="paragraph" w:customStyle="1" w:styleId="32">
    <w:name w:val="標題 3一"/>
    <w:basedOn w:val="3"/>
    <w:rsid w:val="00E55AFB"/>
    <w:pPr>
      <w:ind w:left="1701" w:hanging="567"/>
      <w:outlineLvl w:val="9"/>
    </w:pPr>
  </w:style>
  <w:style w:type="paragraph" w:customStyle="1" w:styleId="33">
    <w:name w:val="標題 3一(一)"/>
    <w:basedOn w:val="32"/>
    <w:rsid w:val="00E55AFB"/>
    <w:pPr>
      <w:ind w:left="2268"/>
    </w:pPr>
  </w:style>
  <w:style w:type="paragraph" w:customStyle="1" w:styleId="ac">
    <w:name w:val="附錄第一條"/>
    <w:basedOn w:val="a0"/>
    <w:rsid w:val="00E55AFB"/>
    <w:pPr>
      <w:widowControl/>
      <w:autoSpaceDE w:val="0"/>
      <w:autoSpaceDN w:val="0"/>
      <w:adjustRightInd w:val="0"/>
      <w:snapToGrid w:val="0"/>
      <w:spacing w:line="480" w:lineRule="exact"/>
      <w:ind w:left="1701" w:hanging="1701"/>
      <w:jc w:val="both"/>
    </w:pPr>
    <w:rPr>
      <w:rFonts w:ascii="CG Times" w:eastAsia="標楷體" w:hAnsi="CG Times"/>
      <w:kern w:val="0"/>
      <w:szCs w:val="20"/>
    </w:rPr>
  </w:style>
  <w:style w:type="paragraph" w:customStyle="1" w:styleId="ad">
    <w:name w:val="附錄第一條內文"/>
    <w:basedOn w:val="ac"/>
    <w:rsid w:val="00E55AFB"/>
    <w:pPr>
      <w:ind w:firstLine="0"/>
    </w:pPr>
  </w:style>
  <w:style w:type="paragraph" w:customStyle="1" w:styleId="ae">
    <w:name w:val="附錄第一條一."/>
    <w:basedOn w:val="ad"/>
    <w:rsid w:val="00E55AFB"/>
    <w:pPr>
      <w:ind w:left="2268" w:hanging="567"/>
    </w:pPr>
  </w:style>
  <w:style w:type="paragraph" w:styleId="af">
    <w:name w:val="Date"/>
    <w:basedOn w:val="a0"/>
    <w:next w:val="a0"/>
    <w:link w:val="af0"/>
    <w:rsid w:val="00E55AFB"/>
    <w:pPr>
      <w:jc w:val="right"/>
    </w:pPr>
    <w:rPr>
      <w:rFonts w:eastAsia="華康中楷體"/>
      <w:noProof/>
      <w:szCs w:val="20"/>
    </w:rPr>
  </w:style>
  <w:style w:type="character" w:customStyle="1" w:styleId="af0">
    <w:name w:val="日期 字元"/>
    <w:basedOn w:val="a1"/>
    <w:link w:val="af"/>
    <w:rsid w:val="00E55AFB"/>
    <w:rPr>
      <w:rFonts w:ascii="Times New Roman" w:eastAsia="華康中楷體" w:hAnsi="Times New Roman" w:cs="Times New Roman"/>
      <w:noProof/>
      <w:szCs w:val="20"/>
    </w:rPr>
  </w:style>
  <w:style w:type="paragraph" w:customStyle="1" w:styleId="1c">
    <w:name w:val="標題 1一(一)"/>
    <w:basedOn w:val="1d"/>
    <w:rsid w:val="00E55AFB"/>
    <w:pPr>
      <w:tabs>
        <w:tab w:val="num" w:pos="4479"/>
      </w:tabs>
      <w:spacing w:line="340" w:lineRule="exact"/>
      <w:ind w:left="4479" w:hanging="1360"/>
    </w:pPr>
    <w:rPr>
      <w:rFonts w:ascii="標楷體" w:hAnsi="標楷體"/>
      <w:color w:val="auto"/>
    </w:rPr>
  </w:style>
  <w:style w:type="paragraph" w:customStyle="1" w:styleId="1d">
    <w:name w:val="標題 1一"/>
    <w:basedOn w:val="1"/>
    <w:rsid w:val="00E55AFB"/>
    <w:pPr>
      <w:ind w:left="1134"/>
      <w:outlineLvl w:val="9"/>
    </w:pPr>
  </w:style>
  <w:style w:type="paragraph" w:customStyle="1" w:styleId="114">
    <w:name w:val="標題 1一(一)1."/>
    <w:basedOn w:val="1c"/>
    <w:rsid w:val="00E55AFB"/>
    <w:pPr>
      <w:tabs>
        <w:tab w:val="clear" w:pos="4479"/>
        <w:tab w:val="num" w:pos="1920"/>
      </w:tabs>
      <w:ind w:left="1920" w:hanging="480"/>
    </w:pPr>
  </w:style>
  <w:style w:type="paragraph" w:styleId="af1">
    <w:name w:val="Plain Text"/>
    <w:basedOn w:val="a0"/>
    <w:link w:val="af2"/>
    <w:rsid w:val="00E55AFB"/>
    <w:pPr>
      <w:autoSpaceDE w:val="0"/>
      <w:autoSpaceDN w:val="0"/>
      <w:spacing w:line="306" w:lineRule="atLeast"/>
      <w:ind w:firstLine="425"/>
      <w:jc w:val="both"/>
    </w:pPr>
    <w:rPr>
      <w:rFonts w:eastAsia="華康細明體"/>
      <w:sz w:val="21"/>
      <w:szCs w:val="20"/>
    </w:rPr>
  </w:style>
  <w:style w:type="character" w:customStyle="1" w:styleId="af2">
    <w:name w:val="純文字 字元"/>
    <w:basedOn w:val="a1"/>
    <w:link w:val="af1"/>
    <w:rsid w:val="00E55AFB"/>
    <w:rPr>
      <w:rFonts w:ascii="Times New Roman" w:eastAsia="華康細明體" w:hAnsi="Times New Roman" w:cs="Times New Roman"/>
      <w:sz w:val="21"/>
      <w:szCs w:val="20"/>
    </w:rPr>
  </w:style>
  <w:style w:type="paragraph" w:customStyle="1" w:styleId="111a">
    <w:name w:val="標題 1一(一)1.(1)(a)"/>
    <w:basedOn w:val="1111"/>
    <w:rsid w:val="00E55AFB"/>
    <w:pPr>
      <w:numPr>
        <w:ilvl w:val="2"/>
        <w:numId w:val="1"/>
      </w:numPr>
      <w:tabs>
        <w:tab w:val="clear" w:pos="4479"/>
        <w:tab w:val="num" w:pos="1920"/>
      </w:tabs>
      <w:ind w:left="3402" w:hanging="480"/>
    </w:pPr>
  </w:style>
  <w:style w:type="paragraph" w:customStyle="1" w:styleId="1111">
    <w:name w:val="標題 1一(一)1.(1)"/>
    <w:basedOn w:val="114"/>
    <w:rsid w:val="00E55AFB"/>
    <w:pPr>
      <w:ind w:left="2835"/>
    </w:pPr>
  </w:style>
  <w:style w:type="paragraph" w:styleId="a">
    <w:name w:val="Salutation"/>
    <w:basedOn w:val="a0"/>
    <w:next w:val="a0"/>
    <w:link w:val="af3"/>
    <w:rsid w:val="00E55AFB"/>
    <w:pPr>
      <w:numPr>
        <w:ilvl w:val="3"/>
        <w:numId w:val="2"/>
      </w:numPr>
      <w:tabs>
        <w:tab w:val="clear" w:pos="1920"/>
      </w:tabs>
      <w:ind w:left="0" w:firstLine="0"/>
    </w:pPr>
    <w:rPr>
      <w:szCs w:val="20"/>
    </w:rPr>
  </w:style>
  <w:style w:type="character" w:customStyle="1" w:styleId="af3">
    <w:name w:val="問候 字元"/>
    <w:basedOn w:val="a1"/>
    <w:link w:val="a"/>
    <w:rsid w:val="00E55AFB"/>
    <w:rPr>
      <w:rFonts w:ascii="Times New Roman" w:eastAsia="新細明體" w:hAnsi="Times New Roman" w:cs="Times New Roman"/>
      <w:szCs w:val="20"/>
    </w:rPr>
  </w:style>
  <w:style w:type="paragraph" w:styleId="24">
    <w:name w:val="Body Text 2"/>
    <w:basedOn w:val="a0"/>
    <w:link w:val="25"/>
    <w:rsid w:val="00E55AFB"/>
    <w:rPr>
      <w:rFonts w:eastAsia="標楷體"/>
      <w:color w:val="0000FF"/>
      <w:szCs w:val="20"/>
    </w:rPr>
  </w:style>
  <w:style w:type="character" w:customStyle="1" w:styleId="25">
    <w:name w:val="本文 2 字元"/>
    <w:basedOn w:val="a1"/>
    <w:link w:val="24"/>
    <w:rsid w:val="00E55AFB"/>
    <w:rPr>
      <w:rFonts w:ascii="Times New Roman" w:eastAsia="標楷體" w:hAnsi="Times New Roman" w:cs="Times New Roman"/>
      <w:color w:val="0000FF"/>
      <w:szCs w:val="20"/>
    </w:rPr>
  </w:style>
  <w:style w:type="paragraph" w:customStyle="1" w:styleId="1e">
    <w:name w:val="表1"/>
    <w:basedOn w:val="a0"/>
    <w:rsid w:val="00E55AFB"/>
    <w:pPr>
      <w:spacing w:line="250" w:lineRule="atLeast"/>
      <w:ind w:left="57"/>
    </w:pPr>
    <w:rPr>
      <w:rFonts w:eastAsia="華康細明體"/>
      <w:sz w:val="20"/>
      <w:szCs w:val="20"/>
    </w:rPr>
  </w:style>
  <w:style w:type="paragraph" w:customStyle="1" w:styleId="1f">
    <w:name w:val="樣式1"/>
    <w:basedOn w:val="1"/>
    <w:autoRedefine/>
    <w:rsid w:val="00E55AFB"/>
    <w:pPr>
      <w:keepNext/>
      <w:widowControl w:val="0"/>
      <w:autoSpaceDE/>
      <w:autoSpaceDN/>
      <w:adjustRightInd/>
      <w:snapToGrid/>
      <w:spacing w:line="306" w:lineRule="atLeast"/>
      <w:ind w:left="0" w:firstLine="0"/>
      <w:jc w:val="left"/>
    </w:pPr>
    <w:rPr>
      <w:rFonts w:ascii="Arial" w:eastAsia="華康中黑體" w:hAnsi="Arial"/>
      <w:bCs/>
      <w:color w:val="auto"/>
      <w:kern w:val="52"/>
      <w:sz w:val="23"/>
    </w:rPr>
  </w:style>
  <w:style w:type="paragraph" w:customStyle="1" w:styleId="1f0">
    <w:name w:val="問候1"/>
    <w:basedOn w:val="a0"/>
    <w:next w:val="a0"/>
    <w:rsid w:val="00E55AFB"/>
    <w:pPr>
      <w:autoSpaceDE w:val="0"/>
      <w:autoSpaceDN w:val="0"/>
      <w:spacing w:line="360" w:lineRule="atLeast"/>
    </w:pPr>
    <w:rPr>
      <w:rFonts w:ascii="Arial" w:eastAsia="標楷體" w:hAnsi="Arial"/>
      <w:b/>
      <w:kern w:val="0"/>
      <w:sz w:val="26"/>
      <w:szCs w:val="20"/>
    </w:rPr>
  </w:style>
  <w:style w:type="paragraph" w:customStyle="1" w:styleId="1f1">
    <w:name w:val="標題 1一內容"/>
    <w:basedOn w:val="1d"/>
    <w:rsid w:val="00E55AFB"/>
    <w:pPr>
      <w:ind w:firstLine="0"/>
    </w:pPr>
  </w:style>
  <w:style w:type="paragraph" w:customStyle="1" w:styleId="font0">
    <w:name w:val="font0"/>
    <w:basedOn w:val="a0"/>
    <w:rsid w:val="00E55AFB"/>
    <w:pPr>
      <w:widowControl/>
      <w:spacing w:before="100" w:beforeAutospacing="1" w:after="100" w:afterAutospacing="1"/>
    </w:pPr>
    <w:rPr>
      <w:rFonts w:ascii="新細明體" w:hAnsi="新細明體" w:hint="eastAsia"/>
      <w:kern w:val="0"/>
    </w:rPr>
  </w:style>
  <w:style w:type="character" w:customStyle="1" w:styleId="pa11">
    <w:name w:val="pa11"/>
    <w:rsid w:val="00E55AFB"/>
  </w:style>
  <w:style w:type="paragraph" w:customStyle="1" w:styleId="1f2">
    <w:name w:val="標題 1一(一)內容"/>
    <w:basedOn w:val="1c"/>
    <w:rsid w:val="00E55AFB"/>
    <w:pPr>
      <w:tabs>
        <w:tab w:val="clear" w:pos="4479"/>
      </w:tabs>
      <w:spacing w:line="320" w:lineRule="exact"/>
      <w:ind w:left="1701" w:firstLine="0"/>
    </w:pPr>
    <w:rPr>
      <w:rFonts w:ascii="CG Times" w:hAnsi="CG Times"/>
      <w:color w:val="000000"/>
    </w:rPr>
  </w:style>
  <w:style w:type="paragraph" w:customStyle="1" w:styleId="af4">
    <w:name w:val="第一條一.(一)"/>
    <w:basedOn w:val="a0"/>
    <w:rsid w:val="00E55AFB"/>
    <w:pPr>
      <w:widowControl/>
      <w:overflowPunct w:val="0"/>
      <w:autoSpaceDE w:val="0"/>
      <w:autoSpaceDN w:val="0"/>
      <w:adjustRightInd w:val="0"/>
      <w:snapToGrid w:val="0"/>
      <w:spacing w:line="480" w:lineRule="exact"/>
      <w:ind w:left="2835" w:hanging="567"/>
      <w:jc w:val="both"/>
      <w:textAlignment w:val="baseline"/>
    </w:pPr>
    <w:rPr>
      <w:rFonts w:ascii="CG Times" w:eastAsia="標楷體" w:hAnsi="CG Times"/>
      <w:kern w:val="0"/>
      <w:sz w:val="28"/>
      <w:szCs w:val="20"/>
    </w:rPr>
  </w:style>
  <w:style w:type="paragraph" w:customStyle="1" w:styleId="1f3">
    <w:name w:val="第一條一.(一)(1)"/>
    <w:basedOn w:val="a0"/>
    <w:rsid w:val="00E55AFB"/>
    <w:pPr>
      <w:overflowPunct w:val="0"/>
      <w:autoSpaceDE w:val="0"/>
      <w:autoSpaceDN w:val="0"/>
      <w:adjustRightInd w:val="0"/>
      <w:snapToGrid w:val="0"/>
      <w:spacing w:line="480" w:lineRule="exact"/>
      <w:ind w:left="3402" w:hanging="567"/>
      <w:jc w:val="both"/>
      <w:textDirection w:val="lrTbV"/>
      <w:textAlignment w:val="baseline"/>
    </w:pPr>
    <w:rPr>
      <w:rFonts w:ascii="CG Times" w:eastAsia="標楷體" w:hAnsi="CG Times"/>
      <w:kern w:val="0"/>
      <w:sz w:val="28"/>
      <w:szCs w:val="20"/>
    </w:rPr>
  </w:style>
  <w:style w:type="paragraph" w:customStyle="1" w:styleId="11A">
    <w:name w:val="壹一(一)1.(1)A"/>
    <w:basedOn w:val="a0"/>
    <w:rsid w:val="00E55AFB"/>
    <w:pPr>
      <w:widowControl/>
      <w:autoSpaceDE w:val="0"/>
      <w:autoSpaceDN w:val="0"/>
      <w:adjustRightInd w:val="0"/>
      <w:snapToGrid w:val="0"/>
      <w:spacing w:line="480" w:lineRule="exact"/>
      <w:ind w:left="3402" w:hanging="567"/>
      <w:jc w:val="both"/>
    </w:pPr>
    <w:rPr>
      <w:rFonts w:ascii="CG Times" w:eastAsia="標楷體" w:hAnsi="CG Times"/>
      <w:kern w:val="0"/>
      <w:sz w:val="28"/>
      <w:szCs w:val="20"/>
    </w:rPr>
  </w:style>
  <w:style w:type="paragraph" w:customStyle="1" w:styleId="af5">
    <w:name w:val="第一條一."/>
    <w:basedOn w:val="a0"/>
    <w:rsid w:val="00E55AFB"/>
    <w:pPr>
      <w:widowControl/>
      <w:overflowPunct w:val="0"/>
      <w:autoSpaceDE w:val="0"/>
      <w:autoSpaceDN w:val="0"/>
      <w:adjustRightInd w:val="0"/>
      <w:snapToGrid w:val="0"/>
      <w:spacing w:line="480" w:lineRule="exact"/>
      <w:ind w:left="2268" w:hanging="567"/>
      <w:jc w:val="both"/>
      <w:textAlignment w:val="baseline"/>
    </w:pPr>
    <w:rPr>
      <w:rFonts w:ascii="CG Times" w:eastAsia="標楷體" w:hAnsi="CG Times"/>
      <w:kern w:val="0"/>
      <w:sz w:val="28"/>
      <w:szCs w:val="20"/>
    </w:rPr>
  </w:style>
  <w:style w:type="paragraph" w:customStyle="1" w:styleId="af6">
    <w:name w:val="第一條一.(十一)"/>
    <w:basedOn w:val="af4"/>
    <w:rsid w:val="00E55AFB"/>
    <w:pPr>
      <w:ind w:left="3119" w:hanging="851"/>
    </w:pPr>
  </w:style>
  <w:style w:type="paragraph" w:styleId="Web">
    <w:name w:val="Normal (Web)"/>
    <w:basedOn w:val="a0"/>
    <w:rsid w:val="00E55AFB"/>
    <w:pPr>
      <w:widowControl/>
      <w:spacing w:before="100" w:beforeAutospacing="1" w:after="100" w:afterAutospacing="1"/>
    </w:pPr>
    <w:rPr>
      <w:rFonts w:ascii="Arial Unicode MS" w:eastAsia="Arial Unicode MS" w:hAnsi="Arial Unicode MS" w:cs="標楷體"/>
      <w:kern w:val="0"/>
    </w:rPr>
  </w:style>
  <w:style w:type="paragraph" w:customStyle="1" w:styleId="af7">
    <w:name w:val="第一條"/>
    <w:basedOn w:val="1"/>
    <w:rsid w:val="00E55AFB"/>
    <w:pPr>
      <w:widowControl w:val="0"/>
      <w:overflowPunct w:val="0"/>
      <w:spacing w:line="480" w:lineRule="exact"/>
      <w:ind w:left="1701" w:hanging="1701"/>
      <w:textAlignment w:val="baseline"/>
    </w:pPr>
    <w:rPr>
      <w:rFonts w:ascii="標楷體" w:hAnsi="CG Times (WN)"/>
      <w:color w:val="auto"/>
      <w:sz w:val="28"/>
    </w:rPr>
  </w:style>
  <w:style w:type="paragraph" w:customStyle="1" w:styleId="af8">
    <w:name w:val="（一）"/>
    <w:basedOn w:val="a8"/>
    <w:rsid w:val="00E55AFB"/>
    <w:pPr>
      <w:autoSpaceDE w:val="0"/>
      <w:autoSpaceDN w:val="0"/>
      <w:adjustRightInd w:val="0"/>
      <w:spacing w:line="340" w:lineRule="exact"/>
      <w:ind w:left="1247" w:firstLineChars="0" w:hanging="510"/>
      <w:jc w:val="both"/>
      <w:textAlignment w:val="bottom"/>
    </w:pPr>
    <w:rPr>
      <w:rFonts w:hAnsi="Times New Roman"/>
      <w:kern w:val="0"/>
      <w:sz w:val="24"/>
      <w:szCs w:val="20"/>
    </w:rPr>
  </w:style>
  <w:style w:type="paragraph" w:customStyle="1" w:styleId="1f4">
    <w:name w:val="1"/>
    <w:basedOn w:val="a8"/>
    <w:rsid w:val="00E55AFB"/>
    <w:pPr>
      <w:tabs>
        <w:tab w:val="left" w:pos="720"/>
      </w:tabs>
      <w:autoSpaceDE w:val="0"/>
      <w:autoSpaceDN w:val="0"/>
      <w:adjustRightInd w:val="0"/>
      <w:spacing w:line="360" w:lineRule="atLeast"/>
      <w:ind w:left="1531" w:firstLineChars="0" w:hanging="284"/>
      <w:jc w:val="both"/>
      <w:textAlignment w:val="bottom"/>
    </w:pPr>
    <w:rPr>
      <w:rFonts w:hAnsi="Times New Roman"/>
      <w:kern w:val="0"/>
      <w:sz w:val="24"/>
      <w:szCs w:val="20"/>
    </w:rPr>
  </w:style>
  <w:style w:type="paragraph" w:styleId="af9">
    <w:name w:val="Body Text"/>
    <w:basedOn w:val="a0"/>
    <w:link w:val="afa"/>
    <w:rsid w:val="00E55AFB"/>
    <w:pPr>
      <w:widowControl/>
      <w:overflowPunct w:val="0"/>
      <w:autoSpaceDE w:val="0"/>
      <w:autoSpaceDN w:val="0"/>
      <w:adjustRightInd w:val="0"/>
      <w:snapToGrid w:val="0"/>
      <w:spacing w:line="320" w:lineRule="atLeast"/>
      <w:jc w:val="both"/>
      <w:textAlignment w:val="bottom"/>
    </w:pPr>
    <w:rPr>
      <w:rFonts w:eastAsia="標楷體"/>
      <w:kern w:val="0"/>
      <w:sz w:val="22"/>
      <w:szCs w:val="20"/>
    </w:rPr>
  </w:style>
  <w:style w:type="character" w:customStyle="1" w:styleId="afa">
    <w:name w:val="本文 字元"/>
    <w:basedOn w:val="a1"/>
    <w:link w:val="af9"/>
    <w:rsid w:val="00E55AFB"/>
    <w:rPr>
      <w:rFonts w:ascii="Times New Roman" w:eastAsia="標楷體" w:hAnsi="Times New Roman" w:cs="Times New Roman"/>
      <w:kern w:val="0"/>
      <w:sz w:val="22"/>
      <w:szCs w:val="20"/>
    </w:rPr>
  </w:style>
  <w:style w:type="paragraph" w:styleId="34">
    <w:name w:val="Body Text Indent 3"/>
    <w:basedOn w:val="a0"/>
    <w:link w:val="35"/>
    <w:rsid w:val="00E55AFB"/>
    <w:pPr>
      <w:adjustRightInd w:val="0"/>
      <w:spacing w:line="0" w:lineRule="atLeast"/>
      <w:ind w:left="360" w:hanging="360"/>
      <w:textAlignment w:val="baseline"/>
    </w:pPr>
    <w:rPr>
      <w:rFonts w:eastAsia="標楷體"/>
      <w:kern w:val="0"/>
      <w:szCs w:val="20"/>
    </w:rPr>
  </w:style>
  <w:style w:type="character" w:customStyle="1" w:styleId="35">
    <w:name w:val="本文縮排 3 字元"/>
    <w:basedOn w:val="a1"/>
    <w:link w:val="34"/>
    <w:rsid w:val="00E55AFB"/>
    <w:rPr>
      <w:rFonts w:ascii="Times New Roman" w:eastAsia="標楷體" w:hAnsi="Times New Roman" w:cs="Times New Roman"/>
      <w:kern w:val="0"/>
      <w:szCs w:val="20"/>
    </w:rPr>
  </w:style>
  <w:style w:type="character" w:customStyle="1" w:styleId="afb">
    <w:name w:val="紅字"/>
    <w:rsid w:val="00E55AFB"/>
    <w:rPr>
      <w:rFonts w:ascii="Times New Roman" w:eastAsia="新細明體" w:hAnsi="Times New Roman"/>
      <w:color w:val="FF0000"/>
    </w:rPr>
  </w:style>
  <w:style w:type="paragraph" w:customStyle="1" w:styleId="afc">
    <w:name w:val="表頭"/>
    <w:basedOn w:val="a0"/>
    <w:rsid w:val="00E55AFB"/>
    <w:pPr>
      <w:spacing w:line="250" w:lineRule="atLeast"/>
      <w:ind w:left="57" w:right="57"/>
      <w:jc w:val="distribute"/>
    </w:pPr>
    <w:rPr>
      <w:rFonts w:eastAsia="全真中黑體"/>
      <w:sz w:val="19"/>
      <w:szCs w:val="20"/>
    </w:rPr>
  </w:style>
  <w:style w:type="paragraph" w:customStyle="1" w:styleId="1f5">
    <w:name w:val="內文縮排1"/>
    <w:basedOn w:val="a0"/>
    <w:rsid w:val="00E55AFB"/>
    <w:pPr>
      <w:widowControl/>
    </w:pPr>
    <w:rPr>
      <w:kern w:val="0"/>
    </w:rPr>
  </w:style>
  <w:style w:type="paragraph" w:customStyle="1" w:styleId="1f6">
    <w:name w:val="內文1"/>
    <w:basedOn w:val="a0"/>
    <w:rsid w:val="00E55AFB"/>
    <w:pPr>
      <w:widowControl/>
    </w:pPr>
    <w:rPr>
      <w:kern w:val="0"/>
    </w:rPr>
  </w:style>
  <w:style w:type="paragraph" w:customStyle="1" w:styleId="afd">
    <w:name w:val="大表頭"/>
    <w:basedOn w:val="a0"/>
    <w:rsid w:val="00E55AFB"/>
    <w:pPr>
      <w:tabs>
        <w:tab w:val="right" w:pos="9072"/>
      </w:tabs>
      <w:autoSpaceDE w:val="0"/>
      <w:autoSpaceDN w:val="0"/>
      <w:spacing w:after="40" w:line="300" w:lineRule="atLeast"/>
      <w:jc w:val="both"/>
    </w:pPr>
    <w:rPr>
      <w:rFonts w:ascii="Arial" w:eastAsia="華康中黑體" w:hAnsi="Arial"/>
      <w:w w:val="104"/>
      <w:sz w:val="23"/>
      <w:szCs w:val="20"/>
    </w:rPr>
  </w:style>
  <w:style w:type="paragraph" w:customStyle="1" w:styleId="afe">
    <w:name w:val="者"/>
    <w:basedOn w:val="a0"/>
    <w:rsid w:val="00E55AFB"/>
    <w:pPr>
      <w:spacing w:line="300" w:lineRule="atLeast"/>
      <w:jc w:val="right"/>
    </w:pPr>
    <w:rPr>
      <w:rFonts w:eastAsia="標楷體"/>
      <w:sz w:val="20"/>
      <w:szCs w:val="20"/>
    </w:rPr>
  </w:style>
  <w:style w:type="paragraph" w:customStyle="1" w:styleId="aff">
    <w:name w:val="標"/>
    <w:basedOn w:val="a0"/>
    <w:rsid w:val="00E55AFB"/>
    <w:rPr>
      <w:rFonts w:eastAsia="華康特粗明體"/>
      <w:spacing w:val="4"/>
      <w:sz w:val="22"/>
      <w:szCs w:val="20"/>
    </w:rPr>
  </w:style>
  <w:style w:type="paragraph" w:customStyle="1" w:styleId="211">
    <w:name w:val="本文 21"/>
    <w:basedOn w:val="a0"/>
    <w:rsid w:val="00E55AFB"/>
    <w:pPr>
      <w:adjustRightInd w:val="0"/>
    </w:pPr>
    <w:rPr>
      <w:rFonts w:ascii="標楷體" w:eastAsia="標楷體"/>
      <w:kern w:val="0"/>
      <w:sz w:val="20"/>
      <w:szCs w:val="20"/>
    </w:rPr>
  </w:style>
  <w:style w:type="paragraph" w:customStyle="1" w:styleId="310">
    <w:name w:val="本文 31"/>
    <w:basedOn w:val="a0"/>
    <w:rsid w:val="00E55AFB"/>
    <w:pPr>
      <w:adjustRightInd w:val="0"/>
    </w:pPr>
    <w:rPr>
      <w:rFonts w:ascii="標楷體" w:eastAsia="標楷體"/>
      <w:kern w:val="0"/>
      <w:sz w:val="18"/>
      <w:szCs w:val="20"/>
    </w:rPr>
  </w:style>
  <w:style w:type="paragraph" w:styleId="aff0">
    <w:name w:val="Block Text"/>
    <w:basedOn w:val="a0"/>
    <w:rsid w:val="00E55AFB"/>
    <w:pPr>
      <w:adjustRightInd w:val="0"/>
      <w:snapToGrid w:val="0"/>
      <w:spacing w:line="320" w:lineRule="exact"/>
      <w:ind w:left="2880" w:right="482"/>
      <w:jc w:val="both"/>
    </w:pPr>
    <w:rPr>
      <w:rFonts w:ascii="標楷體" w:eastAsia="標楷體" w:hAnsi="標楷體"/>
      <w:color w:val="FF00FF"/>
      <w:kern w:val="0"/>
      <w:szCs w:val="20"/>
    </w:rPr>
  </w:style>
  <w:style w:type="paragraph" w:styleId="36">
    <w:name w:val="Body Text 3"/>
    <w:basedOn w:val="a0"/>
    <w:link w:val="37"/>
    <w:rsid w:val="00E55AFB"/>
    <w:pPr>
      <w:spacing w:after="120"/>
    </w:pPr>
    <w:rPr>
      <w:sz w:val="16"/>
      <w:szCs w:val="16"/>
    </w:rPr>
  </w:style>
  <w:style w:type="character" w:customStyle="1" w:styleId="37">
    <w:name w:val="本文 3 字元"/>
    <w:basedOn w:val="a1"/>
    <w:link w:val="36"/>
    <w:rsid w:val="00E55AFB"/>
    <w:rPr>
      <w:rFonts w:ascii="Times New Roman" w:eastAsia="新細明體" w:hAnsi="Times New Roman" w:cs="Times New Roman"/>
      <w:sz w:val="16"/>
      <w:szCs w:val="16"/>
    </w:rPr>
  </w:style>
  <w:style w:type="paragraph" w:styleId="aff1">
    <w:name w:val="Normal Indent"/>
    <w:basedOn w:val="a0"/>
    <w:rsid w:val="00E55AFB"/>
    <w:pPr>
      <w:ind w:left="480"/>
    </w:pPr>
    <w:rPr>
      <w:sz w:val="20"/>
      <w:szCs w:val="20"/>
    </w:rPr>
  </w:style>
  <w:style w:type="paragraph" w:styleId="aff2">
    <w:name w:val="Closing"/>
    <w:basedOn w:val="a0"/>
    <w:next w:val="a0"/>
    <w:link w:val="aff3"/>
    <w:rsid w:val="00E55AFB"/>
    <w:pPr>
      <w:ind w:left="4320"/>
    </w:pPr>
    <w:rPr>
      <w:rFonts w:eastAsia="華康細明體"/>
      <w:w w:val="104"/>
      <w:sz w:val="20"/>
      <w:szCs w:val="20"/>
    </w:rPr>
  </w:style>
  <w:style w:type="character" w:customStyle="1" w:styleId="aff3">
    <w:name w:val="結語 字元"/>
    <w:basedOn w:val="a1"/>
    <w:link w:val="aff2"/>
    <w:rsid w:val="00E55AFB"/>
    <w:rPr>
      <w:rFonts w:ascii="Times New Roman" w:eastAsia="華康細明體" w:hAnsi="Times New Roman" w:cs="Times New Roman"/>
      <w:w w:val="104"/>
      <w:sz w:val="20"/>
      <w:szCs w:val="20"/>
    </w:rPr>
  </w:style>
  <w:style w:type="paragraph" w:styleId="aff4">
    <w:name w:val="envelope return"/>
    <w:basedOn w:val="a0"/>
    <w:rsid w:val="00E55AFB"/>
    <w:pPr>
      <w:widowControl/>
    </w:pPr>
    <w:rPr>
      <w:kern w:val="0"/>
      <w:sz w:val="20"/>
      <w:szCs w:val="20"/>
    </w:rPr>
  </w:style>
  <w:style w:type="character" w:styleId="aff5">
    <w:name w:val="page number"/>
    <w:basedOn w:val="a1"/>
    <w:rsid w:val="00E55AFB"/>
  </w:style>
  <w:style w:type="paragraph" w:customStyle="1" w:styleId="115">
    <w:name w:val="壹一(一)1.(1)"/>
    <w:basedOn w:val="a0"/>
    <w:rsid w:val="00E55AFB"/>
    <w:pPr>
      <w:widowControl/>
      <w:autoSpaceDE w:val="0"/>
      <w:autoSpaceDN w:val="0"/>
      <w:adjustRightInd w:val="0"/>
      <w:snapToGrid w:val="0"/>
      <w:spacing w:line="480" w:lineRule="exact"/>
      <w:ind w:left="2835" w:hanging="567"/>
      <w:jc w:val="both"/>
    </w:pPr>
    <w:rPr>
      <w:rFonts w:ascii="CG Times" w:eastAsia="標楷體" w:hAnsi="CG Times"/>
      <w:kern w:val="0"/>
      <w:sz w:val="28"/>
      <w:szCs w:val="20"/>
    </w:rPr>
  </w:style>
  <w:style w:type="paragraph" w:customStyle="1" w:styleId="1f7">
    <w:name w:val="壹一(一)1."/>
    <w:basedOn w:val="a0"/>
    <w:rsid w:val="00E55AFB"/>
    <w:pPr>
      <w:widowControl/>
      <w:autoSpaceDE w:val="0"/>
      <w:autoSpaceDN w:val="0"/>
      <w:adjustRightInd w:val="0"/>
      <w:snapToGrid w:val="0"/>
      <w:spacing w:line="480" w:lineRule="exact"/>
      <w:ind w:left="2268" w:hanging="567"/>
      <w:jc w:val="both"/>
    </w:pPr>
    <w:rPr>
      <w:rFonts w:ascii="CG Times" w:eastAsia="標楷體" w:hAnsi="CG Times"/>
      <w:kern w:val="0"/>
      <w:sz w:val="28"/>
      <w:szCs w:val="20"/>
    </w:rPr>
  </w:style>
  <w:style w:type="paragraph" w:customStyle="1" w:styleId="aff6">
    <w:name w:val="附件第一條(十一)"/>
    <w:basedOn w:val="a0"/>
    <w:rsid w:val="00E55AFB"/>
    <w:pPr>
      <w:widowControl/>
      <w:overflowPunct w:val="0"/>
      <w:autoSpaceDE w:val="0"/>
      <w:autoSpaceDN w:val="0"/>
      <w:adjustRightInd w:val="0"/>
      <w:snapToGrid w:val="0"/>
      <w:spacing w:line="480" w:lineRule="exact"/>
      <w:ind w:left="3119" w:hanging="851"/>
      <w:jc w:val="both"/>
      <w:textAlignment w:val="baseline"/>
    </w:pPr>
    <w:rPr>
      <w:rFonts w:ascii="CG Times" w:eastAsia="標楷體" w:hAnsi="CG Times"/>
      <w:kern w:val="0"/>
      <w:sz w:val="28"/>
      <w:szCs w:val="20"/>
    </w:rPr>
  </w:style>
  <w:style w:type="character" w:styleId="aff7">
    <w:name w:val="Hyperlink"/>
    <w:rsid w:val="00E55AFB"/>
    <w:rPr>
      <w:color w:val="0000FF"/>
      <w:u w:val="single"/>
    </w:rPr>
  </w:style>
  <w:style w:type="character" w:styleId="aff8">
    <w:name w:val="FollowedHyperlink"/>
    <w:rsid w:val="00E55AFB"/>
    <w:rPr>
      <w:color w:val="800080"/>
      <w:u w:val="single"/>
    </w:rPr>
  </w:style>
  <w:style w:type="paragraph" w:customStyle="1" w:styleId="1f8">
    <w:name w:val="標題 1十一(一)內容"/>
    <w:basedOn w:val="a0"/>
    <w:rsid w:val="00E55AFB"/>
    <w:pPr>
      <w:widowControl/>
      <w:autoSpaceDE w:val="0"/>
      <w:autoSpaceDN w:val="0"/>
      <w:adjustRightInd w:val="0"/>
      <w:snapToGrid w:val="0"/>
      <w:spacing w:line="500" w:lineRule="exact"/>
      <w:ind w:left="1985"/>
      <w:jc w:val="both"/>
    </w:pPr>
    <w:rPr>
      <w:rFonts w:ascii="CG Times" w:eastAsia="標楷體" w:hAnsi="CG Times"/>
      <w:kern w:val="0"/>
      <w:szCs w:val="20"/>
    </w:rPr>
  </w:style>
  <w:style w:type="paragraph" w:customStyle="1" w:styleId="lin">
    <w:name w:val="lin"/>
    <w:basedOn w:val="a0"/>
    <w:rsid w:val="00E55AFB"/>
    <w:pPr>
      <w:adjustRightInd w:val="0"/>
      <w:spacing w:line="360" w:lineRule="exact"/>
      <w:ind w:left="1800" w:hanging="600"/>
      <w:textAlignment w:val="baseline"/>
    </w:pPr>
    <w:rPr>
      <w:rFonts w:ascii="華康中楷體" w:eastAsia="華康中楷體"/>
      <w:kern w:val="0"/>
      <w:sz w:val="28"/>
      <w:szCs w:val="20"/>
    </w:rPr>
  </w:style>
  <w:style w:type="paragraph" w:styleId="26">
    <w:name w:val="Body Text Indent 2"/>
    <w:basedOn w:val="a0"/>
    <w:link w:val="27"/>
    <w:rsid w:val="00E55AFB"/>
    <w:pPr>
      <w:autoSpaceDE w:val="0"/>
      <w:autoSpaceDN w:val="0"/>
      <w:adjustRightInd w:val="0"/>
      <w:spacing w:line="280" w:lineRule="exact"/>
      <w:ind w:left="1446" w:hanging="6"/>
      <w:jc w:val="both"/>
    </w:pPr>
    <w:rPr>
      <w:rFonts w:eastAsia="標楷體"/>
      <w:kern w:val="0"/>
      <w:szCs w:val="20"/>
    </w:rPr>
  </w:style>
  <w:style w:type="character" w:customStyle="1" w:styleId="27">
    <w:name w:val="本文縮排 2 字元"/>
    <w:basedOn w:val="a1"/>
    <w:link w:val="26"/>
    <w:rsid w:val="00E55AFB"/>
    <w:rPr>
      <w:rFonts w:ascii="Times New Roman" w:eastAsia="標楷體" w:hAnsi="Times New Roman" w:cs="Times New Roman"/>
      <w:kern w:val="0"/>
      <w:szCs w:val="20"/>
    </w:rPr>
  </w:style>
  <w:style w:type="paragraph" w:customStyle="1" w:styleId="1f9">
    <w:name w:val="標題 1十一"/>
    <w:basedOn w:val="1d"/>
    <w:rsid w:val="00E55AFB"/>
    <w:pPr>
      <w:overflowPunct w:val="0"/>
      <w:spacing w:line="240" w:lineRule="exact"/>
      <w:ind w:left="851" w:right="142" w:hanging="709"/>
      <w:textAlignment w:val="baseline"/>
    </w:pPr>
    <w:rPr>
      <w:rFonts w:ascii="標楷體"/>
      <w:color w:val="auto"/>
      <w:sz w:val="20"/>
    </w:rPr>
  </w:style>
  <w:style w:type="paragraph" w:customStyle="1" w:styleId="116">
    <w:name w:val="標題 1一(一)(1)"/>
    <w:basedOn w:val="1c"/>
    <w:rsid w:val="00E55AFB"/>
    <w:pPr>
      <w:tabs>
        <w:tab w:val="clear" w:pos="4479"/>
      </w:tabs>
      <w:overflowPunct w:val="0"/>
      <w:spacing w:line="240" w:lineRule="exact"/>
      <w:ind w:left="1417" w:right="142" w:hanging="425"/>
      <w:textAlignment w:val="baseline"/>
    </w:pPr>
    <w:rPr>
      <w:rFonts w:hAnsi="CG Times"/>
      <w:sz w:val="20"/>
    </w:rPr>
  </w:style>
  <w:style w:type="paragraph" w:customStyle="1" w:styleId="aff9">
    <w:name w:val="第一條十一."/>
    <w:basedOn w:val="a0"/>
    <w:rsid w:val="00E55AFB"/>
    <w:pPr>
      <w:widowControl/>
      <w:overflowPunct w:val="0"/>
      <w:autoSpaceDE w:val="0"/>
      <w:autoSpaceDN w:val="0"/>
      <w:adjustRightInd w:val="0"/>
      <w:snapToGrid w:val="0"/>
      <w:spacing w:line="480" w:lineRule="exact"/>
      <w:ind w:left="2552" w:hanging="851"/>
      <w:jc w:val="both"/>
      <w:textAlignment w:val="baseline"/>
    </w:pPr>
    <w:rPr>
      <w:rFonts w:ascii="CG Times" w:eastAsia="標楷體" w:hAnsi="CG Times"/>
      <w:kern w:val="0"/>
      <w:sz w:val="28"/>
      <w:szCs w:val="20"/>
    </w:rPr>
  </w:style>
  <w:style w:type="paragraph" w:customStyle="1" w:styleId="Default">
    <w:name w:val="Default"/>
    <w:rsid w:val="00E55AFB"/>
    <w:pPr>
      <w:widowControl w:val="0"/>
      <w:autoSpaceDE w:val="0"/>
      <w:autoSpaceDN w:val="0"/>
      <w:adjustRightInd w:val="0"/>
    </w:pPr>
    <w:rPr>
      <w:rFonts w:ascii="新細明體" w:eastAsia="新細明體" w:hAnsi="Times New Roman" w:cs="Times New Roman"/>
      <w:color w:val="000000"/>
      <w:kern w:val="0"/>
      <w:szCs w:val="24"/>
    </w:rPr>
  </w:style>
  <w:style w:type="paragraph" w:customStyle="1" w:styleId="affa">
    <w:name w:val="分項段落"/>
    <w:basedOn w:val="a0"/>
    <w:rsid w:val="00E55AFB"/>
    <w:pPr>
      <w:widowControl/>
      <w:tabs>
        <w:tab w:val="num" w:pos="1689"/>
      </w:tabs>
      <w:snapToGrid w:val="0"/>
      <w:ind w:left="1689" w:hanging="555"/>
      <w:jc w:val="both"/>
      <w:textAlignment w:val="baseline"/>
    </w:pPr>
    <w:rPr>
      <w:rFonts w:eastAsia="標楷體"/>
      <w:noProof/>
      <w:kern w:val="0"/>
      <w:sz w:val="36"/>
      <w:szCs w:val="20"/>
    </w:rPr>
  </w:style>
  <w:style w:type="paragraph" w:customStyle="1" w:styleId="affb">
    <w:name w:val="一內"/>
    <w:basedOn w:val="a0"/>
    <w:rsid w:val="00E55AFB"/>
    <w:pPr>
      <w:autoSpaceDE w:val="0"/>
      <w:autoSpaceDN w:val="0"/>
      <w:adjustRightInd w:val="0"/>
      <w:spacing w:line="360" w:lineRule="atLeast"/>
      <w:ind w:left="766"/>
      <w:jc w:val="both"/>
      <w:textAlignment w:val="bottom"/>
    </w:pPr>
    <w:rPr>
      <w:rFonts w:ascii="標楷體" w:eastAsia="標楷體"/>
      <w:color w:val="000000"/>
      <w:kern w:val="0"/>
      <w:szCs w:val="20"/>
    </w:rPr>
  </w:style>
  <w:style w:type="paragraph" w:customStyle="1" w:styleId="affc">
    <w:name w:val="內容"/>
    <w:basedOn w:val="a0"/>
    <w:rsid w:val="00E55AFB"/>
    <w:pPr>
      <w:jc w:val="both"/>
    </w:pPr>
    <w:rPr>
      <w:rFonts w:ascii="標楷體" w:eastAsia="標楷體"/>
      <w:sz w:val="20"/>
      <w:szCs w:val="20"/>
    </w:rPr>
  </w:style>
  <w:style w:type="paragraph" w:customStyle="1" w:styleId="28">
    <w:name w:val="2"/>
    <w:basedOn w:val="a0"/>
    <w:rsid w:val="00E55AFB"/>
    <w:pPr>
      <w:spacing w:before="60"/>
    </w:pPr>
    <w:rPr>
      <w:rFonts w:ascii="標楷體" w:eastAsia="標楷體"/>
      <w:szCs w:val="20"/>
    </w:rPr>
  </w:style>
  <w:style w:type="paragraph" w:customStyle="1" w:styleId="affd">
    <w:name w:val="壹"/>
    <w:basedOn w:val="a0"/>
    <w:rsid w:val="00E55AFB"/>
    <w:pPr>
      <w:autoSpaceDE w:val="0"/>
      <w:autoSpaceDN w:val="0"/>
      <w:adjustRightInd w:val="0"/>
      <w:spacing w:before="180" w:after="180" w:line="360" w:lineRule="atLeast"/>
      <w:jc w:val="both"/>
      <w:textAlignment w:val="bottom"/>
    </w:pPr>
    <w:rPr>
      <w:rFonts w:ascii="標楷體" w:eastAsia="標楷體"/>
      <w:b/>
      <w:color w:val="000000"/>
      <w:kern w:val="0"/>
      <w:szCs w:val="20"/>
    </w:rPr>
  </w:style>
  <w:style w:type="paragraph" w:customStyle="1" w:styleId="affe">
    <w:name w:val="內文一"/>
    <w:basedOn w:val="a0"/>
    <w:rsid w:val="00E55AFB"/>
    <w:pPr>
      <w:snapToGrid w:val="0"/>
      <w:ind w:left="1680" w:hanging="1680"/>
      <w:jc w:val="both"/>
    </w:pPr>
    <w:rPr>
      <w:rFonts w:ascii="標楷體" w:eastAsia="標楷體" w:hAnsi="Algerian"/>
      <w:b/>
      <w:sz w:val="28"/>
      <w:szCs w:val="20"/>
    </w:rPr>
  </w:style>
  <w:style w:type="paragraph" w:customStyle="1" w:styleId="country">
    <w:name w:val="_country"/>
    <w:basedOn w:val="a0"/>
    <w:rsid w:val="00E55AFB"/>
    <w:pPr>
      <w:autoSpaceDE w:val="0"/>
      <w:autoSpaceDN w:val="0"/>
      <w:adjustRightInd w:val="0"/>
      <w:spacing w:line="360" w:lineRule="atLeast"/>
      <w:jc w:val="both"/>
      <w:textAlignment w:val="bottom"/>
    </w:pPr>
    <w:rPr>
      <w:rFonts w:eastAsia="標楷體"/>
      <w:b/>
      <w:color w:val="FF0000"/>
      <w:kern w:val="0"/>
      <w:sz w:val="28"/>
      <w:szCs w:val="20"/>
    </w:rPr>
  </w:style>
  <w:style w:type="paragraph" w:customStyle="1" w:styleId="level1-">
    <w:name w:val="_level 1 (-)"/>
    <w:basedOn w:val="country"/>
    <w:rsid w:val="00E55AFB"/>
    <w:pPr>
      <w:tabs>
        <w:tab w:val="num" w:pos="360"/>
      </w:tabs>
      <w:spacing w:after="120" w:line="340" w:lineRule="atLeast"/>
    </w:pPr>
    <w:rPr>
      <w:b w:val="0"/>
      <w:color w:val="000000"/>
      <w:spacing w:val="-4"/>
      <w:sz w:val="24"/>
    </w:rPr>
  </w:style>
  <w:style w:type="paragraph" w:customStyle="1" w:styleId="level21">
    <w:name w:val="_level 2 (1.)"/>
    <w:basedOn w:val="a0"/>
    <w:rsid w:val="00E55AFB"/>
    <w:pPr>
      <w:spacing w:after="120" w:line="240" w:lineRule="atLeast"/>
    </w:pPr>
    <w:rPr>
      <w:rFonts w:eastAsia="標楷體"/>
      <w:color w:val="000000"/>
      <w:spacing w:val="-4"/>
      <w:szCs w:val="20"/>
    </w:rPr>
  </w:style>
  <w:style w:type="paragraph" w:customStyle="1" w:styleId="level311">
    <w:name w:val="_level 3 (1.1)"/>
    <w:basedOn w:val="a0"/>
    <w:rsid w:val="00E55AFB"/>
    <w:pPr>
      <w:tabs>
        <w:tab w:val="num" w:pos="360"/>
      </w:tabs>
      <w:spacing w:after="120" w:line="240" w:lineRule="atLeast"/>
    </w:pPr>
    <w:rPr>
      <w:rFonts w:eastAsia="標楷體"/>
      <w:color w:val="000000"/>
      <w:spacing w:val="-4"/>
      <w:szCs w:val="20"/>
    </w:rPr>
  </w:style>
  <w:style w:type="paragraph" w:customStyle="1" w:styleId="level4textonly">
    <w:name w:val="_level 4 (text only)"/>
    <w:basedOn w:val="a0"/>
    <w:rsid w:val="00E55AFB"/>
    <w:pPr>
      <w:spacing w:line="240" w:lineRule="atLeast"/>
      <w:ind w:left="1418"/>
      <w:jc w:val="both"/>
    </w:pPr>
    <w:rPr>
      <w:rFonts w:eastAsia="標楷體"/>
      <w:color w:val="000000"/>
      <w:spacing w:val="-4"/>
      <w:szCs w:val="20"/>
    </w:rPr>
  </w:style>
  <w:style w:type="paragraph" w:customStyle="1" w:styleId="level2text">
    <w:name w:val="_level 2 (text)"/>
    <w:basedOn w:val="a0"/>
    <w:rsid w:val="00E55AFB"/>
    <w:pPr>
      <w:autoSpaceDE w:val="0"/>
      <w:autoSpaceDN w:val="0"/>
      <w:adjustRightInd w:val="0"/>
      <w:ind w:left="964"/>
      <w:jc w:val="both"/>
    </w:pPr>
    <w:rPr>
      <w:rFonts w:eastAsia="標楷體"/>
      <w:color w:val="000000"/>
      <w:szCs w:val="20"/>
    </w:rPr>
  </w:style>
  <w:style w:type="paragraph" w:customStyle="1" w:styleId="level1text">
    <w:name w:val="_level 1 (text)"/>
    <w:basedOn w:val="a0"/>
    <w:rsid w:val="00E55AFB"/>
    <w:pPr>
      <w:autoSpaceDE w:val="0"/>
      <w:autoSpaceDN w:val="0"/>
      <w:adjustRightInd w:val="0"/>
      <w:ind w:left="567"/>
      <w:jc w:val="both"/>
    </w:pPr>
    <w:rPr>
      <w:rFonts w:eastAsia="標楷體"/>
      <w:color w:val="000000"/>
      <w:szCs w:val="20"/>
    </w:rPr>
  </w:style>
  <w:style w:type="paragraph" w:customStyle="1" w:styleId="a30">
    <w:name w:val="a3"/>
    <w:basedOn w:val="a0"/>
    <w:rsid w:val="00E55AFB"/>
    <w:pPr>
      <w:widowControl/>
      <w:spacing w:before="100" w:beforeAutospacing="1" w:after="100" w:afterAutospacing="1"/>
    </w:pPr>
    <w:rPr>
      <w:rFonts w:ascii="Arial Unicode MS" w:eastAsia="Arial Unicode MS" w:hAnsi="Arial Unicode MS" w:cs="Arial Unicode MS"/>
      <w:kern w:val="0"/>
      <w:lang w:val="en-GB" w:eastAsia="en-US"/>
    </w:rPr>
  </w:style>
  <w:style w:type="paragraph" w:customStyle="1" w:styleId="a20">
    <w:name w:val="a2"/>
    <w:basedOn w:val="a0"/>
    <w:rsid w:val="00E55AFB"/>
    <w:pPr>
      <w:widowControl/>
      <w:spacing w:before="100" w:beforeAutospacing="1" w:after="100" w:afterAutospacing="1"/>
    </w:pPr>
    <w:rPr>
      <w:rFonts w:ascii="Arial Unicode MS" w:eastAsia="Arial Unicode MS" w:hAnsi="Arial Unicode MS" w:cs="Arial Unicode MS"/>
      <w:kern w:val="0"/>
      <w:lang w:val="en-GB" w:eastAsia="en-US"/>
    </w:rPr>
  </w:style>
  <w:style w:type="paragraph" w:customStyle="1" w:styleId="table">
    <w:name w:val="_table"/>
    <w:basedOn w:val="a0"/>
    <w:rsid w:val="00E55AFB"/>
    <w:rPr>
      <w:rFonts w:ascii="Arial" w:eastAsia="標楷體" w:hAnsi="Arial"/>
      <w:snapToGrid w:val="0"/>
      <w:color w:val="000000"/>
      <w:sz w:val="20"/>
      <w:szCs w:val="20"/>
      <w:lang w:eastAsia="zh-CN"/>
    </w:rPr>
  </w:style>
  <w:style w:type="paragraph" w:customStyle="1" w:styleId="a40">
    <w:name w:val="a4"/>
    <w:basedOn w:val="a0"/>
    <w:rsid w:val="00E55AFB"/>
    <w:pPr>
      <w:widowControl/>
      <w:spacing w:before="100" w:beforeAutospacing="1" w:after="100" w:afterAutospacing="1"/>
    </w:pPr>
    <w:rPr>
      <w:rFonts w:ascii="Arial Unicode MS" w:eastAsia="Arial Unicode MS" w:hAnsi="Arial Unicode MS" w:cs="Arial Unicode MS"/>
      <w:kern w:val="0"/>
      <w:lang w:val="en-GB" w:eastAsia="en-US"/>
    </w:rPr>
  </w:style>
  <w:style w:type="paragraph" w:customStyle="1" w:styleId="afff">
    <w:name w:val="表格"/>
    <w:basedOn w:val="a0"/>
    <w:rsid w:val="00E55AFB"/>
    <w:pPr>
      <w:adjustRightInd w:val="0"/>
      <w:jc w:val="both"/>
      <w:textAlignment w:val="baseline"/>
    </w:pPr>
    <w:rPr>
      <w:rFonts w:ascii="Book Antiqua" w:eastAsia="華康中楷體" w:hAnsi="Book Antiqua"/>
      <w:kern w:val="0"/>
      <w:szCs w:val="20"/>
    </w:rPr>
  </w:style>
  <w:style w:type="paragraph" w:customStyle="1" w:styleId="afff0">
    <w:name w:val="a"/>
    <w:basedOn w:val="a0"/>
    <w:rsid w:val="00E55AFB"/>
    <w:pPr>
      <w:widowControl/>
      <w:spacing w:before="100" w:beforeAutospacing="1" w:after="100" w:afterAutospacing="1"/>
    </w:pPr>
    <w:rPr>
      <w:rFonts w:ascii="Arial Unicode MS" w:eastAsia="Arial Unicode MS" w:hAnsi="Arial Unicode MS" w:cs="Arial Unicode MS"/>
      <w:kern w:val="0"/>
      <w:lang w:val="en-GB" w:eastAsia="en-US"/>
    </w:rPr>
  </w:style>
  <w:style w:type="paragraph" w:customStyle="1" w:styleId="a10">
    <w:name w:val="a1"/>
    <w:basedOn w:val="a0"/>
    <w:rsid w:val="00E55AFB"/>
    <w:pPr>
      <w:widowControl/>
      <w:spacing w:before="100" w:beforeAutospacing="1" w:after="100" w:afterAutospacing="1"/>
    </w:pPr>
    <w:rPr>
      <w:rFonts w:ascii="Arial Unicode MS" w:eastAsia="Arial Unicode MS" w:hAnsi="Arial Unicode MS" w:cs="Arial Unicode MS"/>
      <w:kern w:val="0"/>
      <w:lang w:val="en-GB" w:eastAsia="en-US"/>
    </w:rPr>
  </w:style>
  <w:style w:type="paragraph" w:customStyle="1" w:styleId="afff1">
    <w:name w:val="附件第一條一.(一)"/>
    <w:basedOn w:val="a0"/>
    <w:rsid w:val="00E55AFB"/>
    <w:pPr>
      <w:widowControl/>
      <w:overflowPunct w:val="0"/>
      <w:autoSpaceDE w:val="0"/>
      <w:autoSpaceDN w:val="0"/>
      <w:adjustRightInd w:val="0"/>
      <w:snapToGrid w:val="0"/>
      <w:spacing w:line="480" w:lineRule="exact"/>
      <w:ind w:left="2835" w:hanging="567"/>
      <w:jc w:val="both"/>
      <w:textAlignment w:val="baseline"/>
    </w:pPr>
    <w:rPr>
      <w:rFonts w:ascii="CG Times" w:eastAsia="標楷體" w:hAnsi="CG Times"/>
      <w:kern w:val="0"/>
      <w:sz w:val="28"/>
      <w:szCs w:val="20"/>
    </w:rPr>
  </w:style>
  <w:style w:type="paragraph" w:customStyle="1" w:styleId="3-1">
    <w:name w:val="標題3-1"/>
    <w:basedOn w:val="a0"/>
    <w:rsid w:val="00E55AFB"/>
    <w:pPr>
      <w:adjustRightInd w:val="0"/>
      <w:spacing w:before="120" w:line="400" w:lineRule="exact"/>
      <w:ind w:left="1021"/>
      <w:jc w:val="both"/>
      <w:textAlignment w:val="baseline"/>
    </w:pPr>
    <w:rPr>
      <w:rFonts w:eastAsia="華康中楷體"/>
      <w:kern w:val="0"/>
      <w:sz w:val="28"/>
      <w:szCs w:val="20"/>
    </w:rPr>
  </w:style>
  <w:style w:type="paragraph" w:customStyle="1" w:styleId="afff2">
    <w:name w:val="附件第一條一."/>
    <w:basedOn w:val="a0"/>
    <w:rsid w:val="00E55AFB"/>
    <w:pPr>
      <w:widowControl/>
      <w:overflowPunct w:val="0"/>
      <w:autoSpaceDE w:val="0"/>
      <w:autoSpaceDN w:val="0"/>
      <w:adjustRightInd w:val="0"/>
      <w:snapToGrid w:val="0"/>
      <w:spacing w:line="480" w:lineRule="exact"/>
      <w:ind w:left="2268" w:hanging="567"/>
      <w:jc w:val="both"/>
      <w:textAlignment w:val="baseline"/>
    </w:pPr>
    <w:rPr>
      <w:rFonts w:ascii="CG Times" w:eastAsia="標楷體" w:hAnsi="CG Times"/>
      <w:kern w:val="0"/>
      <w:sz w:val="28"/>
      <w:szCs w:val="20"/>
    </w:rPr>
  </w:style>
  <w:style w:type="paragraph" w:customStyle="1" w:styleId="afff3">
    <w:name w:val="壹一"/>
    <w:basedOn w:val="a0"/>
    <w:rsid w:val="00E55AFB"/>
    <w:pPr>
      <w:widowControl/>
      <w:autoSpaceDE w:val="0"/>
      <w:autoSpaceDN w:val="0"/>
      <w:adjustRightInd w:val="0"/>
      <w:snapToGrid w:val="0"/>
      <w:spacing w:line="480" w:lineRule="exact"/>
      <w:ind w:left="1134" w:hanging="567"/>
      <w:jc w:val="both"/>
    </w:pPr>
    <w:rPr>
      <w:rFonts w:ascii="CG Times" w:eastAsia="標楷體" w:hAnsi="CG Times"/>
      <w:kern w:val="0"/>
      <w:sz w:val="28"/>
      <w:szCs w:val="20"/>
    </w:rPr>
  </w:style>
  <w:style w:type="paragraph" w:customStyle="1" w:styleId="1fa">
    <w:name w:val="內文1"/>
    <w:basedOn w:val="a0"/>
    <w:rsid w:val="00E55AFB"/>
    <w:pPr>
      <w:adjustRightInd w:val="0"/>
      <w:spacing w:line="360" w:lineRule="exact"/>
      <w:ind w:left="1680" w:hanging="600"/>
      <w:textAlignment w:val="baseline"/>
    </w:pPr>
    <w:rPr>
      <w:rFonts w:ascii="華康中楷體" w:eastAsia="華康中楷體"/>
      <w:kern w:val="0"/>
      <w:sz w:val="28"/>
      <w:szCs w:val="20"/>
    </w:rPr>
  </w:style>
  <w:style w:type="paragraph" w:customStyle="1" w:styleId="afff4">
    <w:name w:val="五內文"/>
    <w:basedOn w:val="a0"/>
    <w:rsid w:val="00E55AFB"/>
    <w:pPr>
      <w:adjustRightInd w:val="0"/>
      <w:spacing w:before="60" w:after="60" w:line="400" w:lineRule="atLeast"/>
      <w:ind w:left="480"/>
      <w:jc w:val="both"/>
      <w:textAlignment w:val="baseline"/>
    </w:pPr>
    <w:rPr>
      <w:rFonts w:ascii="華康中楷體" w:eastAsia="華康中楷體"/>
      <w:kern w:val="0"/>
      <w:szCs w:val="20"/>
    </w:rPr>
  </w:style>
  <w:style w:type="paragraph" w:customStyle="1" w:styleId="1fb">
    <w:name w:val="字元1 字元 字元 字元"/>
    <w:basedOn w:val="a0"/>
    <w:rsid w:val="00E55AFB"/>
    <w:pPr>
      <w:widowControl/>
      <w:spacing w:after="160" w:line="240" w:lineRule="exact"/>
    </w:pPr>
    <w:rPr>
      <w:rFonts w:ascii="Arial" w:eastAsia="Times New Roman" w:hAnsi="Arial" w:cs="Arial"/>
      <w:kern w:val="0"/>
      <w:sz w:val="20"/>
      <w:szCs w:val="20"/>
      <w:lang w:eastAsia="en-US"/>
    </w:rPr>
  </w:style>
  <w:style w:type="paragraph" w:customStyle="1" w:styleId="afff5">
    <w:name w:val="字元"/>
    <w:basedOn w:val="a0"/>
    <w:rsid w:val="00E55AFB"/>
    <w:pPr>
      <w:widowControl/>
      <w:spacing w:after="160" w:line="240" w:lineRule="exact"/>
    </w:pPr>
    <w:rPr>
      <w:rFonts w:ascii="Arial" w:eastAsia="Times New Roman" w:hAnsi="Arial" w:cs="Arial"/>
      <w:kern w:val="0"/>
      <w:sz w:val="20"/>
      <w:szCs w:val="20"/>
      <w:lang w:eastAsia="en-US"/>
    </w:rPr>
  </w:style>
  <w:style w:type="paragraph" w:customStyle="1" w:styleId="afff6">
    <w:name w:val="字元"/>
    <w:basedOn w:val="a0"/>
    <w:rsid w:val="00E55AFB"/>
    <w:pPr>
      <w:widowControl/>
      <w:spacing w:after="160" w:line="240" w:lineRule="exact"/>
    </w:pPr>
    <w:rPr>
      <w:rFonts w:ascii="Arial" w:eastAsia="Times New Roman" w:hAnsi="Arial" w:cs="Arial"/>
      <w:kern w:val="0"/>
      <w:sz w:val="20"/>
      <w:szCs w:val="20"/>
      <w:lang w:eastAsia="en-US"/>
    </w:rPr>
  </w:style>
  <w:style w:type="paragraph" w:customStyle="1" w:styleId="1fc">
    <w:name w:val="字元1 字元 字元 字元 字元 字元 字元"/>
    <w:basedOn w:val="a0"/>
    <w:rsid w:val="00E55AFB"/>
    <w:pPr>
      <w:widowControl/>
      <w:spacing w:after="160" w:line="240" w:lineRule="exact"/>
    </w:pPr>
    <w:rPr>
      <w:rFonts w:ascii="Arial" w:eastAsia="Times New Roman" w:hAnsi="Arial" w:cs="Arial"/>
      <w:kern w:val="0"/>
      <w:sz w:val="20"/>
      <w:szCs w:val="20"/>
      <w:lang w:eastAsia="en-US"/>
    </w:rPr>
  </w:style>
  <w:style w:type="character" w:customStyle="1" w:styleId="newscontent1">
    <w:name w:val="news_content1"/>
    <w:rsid w:val="00E55AFB"/>
    <w:rPr>
      <w:sz w:val="23"/>
      <w:szCs w:val="23"/>
    </w:rPr>
  </w:style>
  <w:style w:type="character" w:customStyle="1" w:styleId="msoins0">
    <w:name w:val="msoins"/>
    <w:basedOn w:val="a1"/>
    <w:rsid w:val="00E55AFB"/>
  </w:style>
  <w:style w:type="paragraph" w:customStyle="1" w:styleId="Layout">
    <w:name w:val="Layout"/>
    <w:basedOn w:val="a0"/>
    <w:rsid w:val="00E55AFB"/>
    <w:pPr>
      <w:widowControl/>
      <w:overflowPunct w:val="0"/>
      <w:autoSpaceDE w:val="0"/>
      <w:autoSpaceDN w:val="0"/>
      <w:adjustRightInd w:val="0"/>
      <w:textAlignment w:val="baseline"/>
    </w:pPr>
    <w:rPr>
      <w:rFonts w:ascii="Arial" w:hAnsi="Arial"/>
      <w:kern w:val="0"/>
      <w:szCs w:val="20"/>
    </w:rPr>
  </w:style>
  <w:style w:type="character" w:customStyle="1" w:styleId="apple-converted-space">
    <w:name w:val="apple-converted-space"/>
    <w:rsid w:val="00E55AFB"/>
  </w:style>
  <w:style w:type="paragraph" w:styleId="afff7">
    <w:name w:val="Balloon Text"/>
    <w:basedOn w:val="a0"/>
    <w:link w:val="afff8"/>
    <w:rsid w:val="00E55AFB"/>
    <w:rPr>
      <w:rFonts w:ascii="Cambria" w:hAnsi="Cambria"/>
      <w:sz w:val="18"/>
      <w:szCs w:val="18"/>
    </w:rPr>
  </w:style>
  <w:style w:type="character" w:customStyle="1" w:styleId="afff8">
    <w:name w:val="註解方塊文字 字元"/>
    <w:basedOn w:val="a1"/>
    <w:link w:val="afff7"/>
    <w:rsid w:val="00E55AFB"/>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B3A9F-27F9-472F-AB5C-5255E973F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30</Pages>
  <Words>4467</Words>
  <Characters>25464</Characters>
  <Application>Microsoft Office Word</Application>
  <DocSecurity>0</DocSecurity>
  <Lines>212</Lines>
  <Paragraphs>59</Paragraphs>
  <ScaleCrop>false</ScaleCrop>
  <Company/>
  <LinksUpToDate>false</LinksUpToDate>
  <CharactersWithSpaces>29872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郭仙娟</dc:creator>
  <cp:lastModifiedBy>郭仙娟</cp:lastModifiedBy>
  <cp:revision>19</cp:revision>
  <cp:lastPrinted>2020-07-29T08:58:00Z</cp:lastPrinted>
  <dcterms:created xsi:type="dcterms:W3CDTF">2020-07-15T01:15:00Z</dcterms:created>
  <dcterms:modified xsi:type="dcterms:W3CDTF">2022-11-01T06:11:00Z</dcterms:modified>
</cp:coreProperties>
</file>