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881" w:rsidRPr="00D66F21" w:rsidRDefault="00E37881" w:rsidP="00E37881">
      <w:pPr>
        <w:spacing w:line="500" w:lineRule="exact"/>
        <w:ind w:leftChars="-50" w:left="-18" w:rightChars="-138" w:right="-304" w:hangingChars="33" w:hanging="92"/>
        <w:jc w:val="center"/>
        <w:rPr>
          <w:rFonts w:eastAsia="標楷體"/>
          <w:b/>
          <w:bCs/>
          <w:sz w:val="28"/>
          <w:szCs w:val="28"/>
          <w:lang w:eastAsia="zh-TW"/>
        </w:rPr>
      </w:pPr>
      <w:r w:rsidRPr="00D66F21">
        <w:rPr>
          <w:rFonts w:eastAsia="標楷體" w:hint="eastAsia"/>
          <w:b/>
          <w:bCs/>
          <w:sz w:val="28"/>
          <w:szCs w:val="28"/>
          <w:lang w:eastAsia="zh-TW"/>
        </w:rPr>
        <w:t>中華民國期貨業商業同業公會</w:t>
      </w:r>
    </w:p>
    <w:p w:rsidR="00E37881" w:rsidRPr="006F2433" w:rsidRDefault="00E37881" w:rsidP="00E37881">
      <w:pPr>
        <w:spacing w:line="500" w:lineRule="exact"/>
        <w:ind w:leftChars="-50" w:left="-24" w:rightChars="-138" w:right="-304" w:hangingChars="33" w:hanging="86"/>
        <w:jc w:val="center"/>
        <w:rPr>
          <w:rFonts w:eastAsia="標楷體"/>
          <w:b/>
          <w:sz w:val="26"/>
          <w:szCs w:val="26"/>
          <w:lang w:eastAsia="zh-TW"/>
        </w:rPr>
      </w:pPr>
      <w:r w:rsidRPr="006F2433">
        <w:rPr>
          <w:rFonts w:eastAsia="標楷體" w:hint="eastAsia"/>
          <w:b/>
          <w:sz w:val="26"/>
          <w:szCs w:val="26"/>
          <w:lang w:eastAsia="zh-TW"/>
        </w:rPr>
        <w:t>會員</w:t>
      </w:r>
      <w:r w:rsidRPr="006F2433">
        <w:rPr>
          <w:rFonts w:ascii="細明體" w:eastAsia="標楷體" w:hAnsi="細明體" w:cs="細明體" w:hint="eastAsia"/>
          <w:b/>
          <w:sz w:val="26"/>
          <w:szCs w:val="26"/>
          <w:lang w:eastAsia="zh-TW"/>
        </w:rPr>
        <w:t>暨</w:t>
      </w:r>
      <w:r w:rsidRPr="006F2433">
        <w:rPr>
          <w:rFonts w:ascii="細明體" w:eastAsia="標楷體" w:hAnsi="細明體" w:cs="細明體"/>
          <w:b/>
          <w:sz w:val="26"/>
          <w:szCs w:val="26"/>
          <w:lang w:eastAsia="zh-TW"/>
        </w:rPr>
        <w:t>期貨信託基金銷售機構</w:t>
      </w:r>
      <w:r w:rsidRPr="006F2433">
        <w:rPr>
          <w:rFonts w:eastAsia="標楷體" w:hint="eastAsia"/>
          <w:b/>
          <w:sz w:val="26"/>
          <w:szCs w:val="26"/>
          <w:lang w:eastAsia="zh-TW"/>
        </w:rPr>
        <w:t>從事廣告業務招攬及營業促銷活動管理辦法</w:t>
      </w:r>
    </w:p>
    <w:p w:rsidR="00A91BA7" w:rsidRDefault="00A91BA7"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中華民國94年3月23日行政院金融監督管理委員會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proofErr w:type="gramStart"/>
      <w:r w:rsidRPr="00D8734D">
        <w:rPr>
          <w:rFonts w:ascii="標楷體" w:eastAsia="標楷體" w:hAnsi="標楷體" w:cs="Times New Roman" w:hint="eastAsia"/>
          <w:color w:val="000000"/>
          <w:kern w:val="2"/>
          <w:sz w:val="18"/>
          <w:szCs w:val="18"/>
          <w:lang w:eastAsia="zh-TW"/>
        </w:rPr>
        <w:t>金管證</w:t>
      </w:r>
      <w:proofErr w:type="gramEnd"/>
      <w:r w:rsidRPr="00D8734D">
        <w:rPr>
          <w:rFonts w:ascii="標楷體" w:eastAsia="標楷體" w:hAnsi="標楷體" w:cs="Times New Roman" w:hint="eastAsia"/>
          <w:color w:val="000000"/>
          <w:kern w:val="2"/>
          <w:sz w:val="18"/>
          <w:szCs w:val="18"/>
          <w:lang w:eastAsia="zh-TW"/>
        </w:rPr>
        <w:t>七字第0940108183號函准予備查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中華民國96年5月7日中華民國期貨業商業同業公會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第1屆理監事第18次聯席會通過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中華民國96年5月22日行政院金融監督管理委員會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proofErr w:type="gramStart"/>
      <w:r w:rsidRPr="00D8734D">
        <w:rPr>
          <w:rFonts w:ascii="標楷體" w:eastAsia="標楷體" w:hAnsi="標楷體" w:cs="Times New Roman" w:hint="eastAsia"/>
          <w:color w:val="000000"/>
          <w:kern w:val="2"/>
          <w:sz w:val="18"/>
          <w:szCs w:val="18"/>
          <w:lang w:eastAsia="zh-TW"/>
        </w:rPr>
        <w:t>金管證</w:t>
      </w:r>
      <w:proofErr w:type="gramEnd"/>
      <w:r w:rsidRPr="00D8734D">
        <w:rPr>
          <w:rFonts w:ascii="標楷體" w:eastAsia="標楷體" w:hAnsi="標楷體" w:cs="Times New Roman" w:hint="eastAsia"/>
          <w:color w:val="000000"/>
          <w:kern w:val="2"/>
          <w:sz w:val="18"/>
          <w:szCs w:val="18"/>
          <w:lang w:eastAsia="zh-TW"/>
        </w:rPr>
        <w:t>七字第0960026973號函准予備查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中華民國96年12月21日中華民國期貨業商業同業公</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會第2屆理監事第3次聯席會通過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中華民國97年4月18日行政院金融監督管理委員會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proofErr w:type="gramStart"/>
      <w:r w:rsidRPr="00D8734D">
        <w:rPr>
          <w:rFonts w:ascii="標楷體" w:eastAsia="標楷體" w:hAnsi="標楷體" w:cs="Times New Roman" w:hint="eastAsia"/>
          <w:color w:val="000000"/>
          <w:kern w:val="2"/>
          <w:sz w:val="18"/>
          <w:szCs w:val="18"/>
          <w:lang w:eastAsia="zh-TW"/>
        </w:rPr>
        <w:t>金管證</w:t>
      </w:r>
      <w:proofErr w:type="gramEnd"/>
      <w:r w:rsidRPr="00D8734D">
        <w:rPr>
          <w:rFonts w:ascii="標楷體" w:eastAsia="標楷體" w:hAnsi="標楷體" w:cs="Times New Roman" w:hint="eastAsia"/>
          <w:color w:val="000000"/>
          <w:kern w:val="2"/>
          <w:sz w:val="18"/>
          <w:szCs w:val="18"/>
          <w:lang w:eastAsia="zh-TW"/>
        </w:rPr>
        <w:t>七字第0970016209號函准予備查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中華民國98年3月26日中華民國期貨業商業同業公會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第2屆理監事第10次聯席會通過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中華民國98年4月15日行政院金融監督管理委員會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proofErr w:type="gramStart"/>
      <w:r w:rsidRPr="00D8734D">
        <w:rPr>
          <w:rFonts w:ascii="標楷體" w:eastAsia="標楷體" w:hAnsi="標楷體" w:cs="Times New Roman" w:hint="eastAsia"/>
          <w:color w:val="000000"/>
          <w:kern w:val="2"/>
          <w:sz w:val="18"/>
          <w:szCs w:val="18"/>
          <w:lang w:eastAsia="zh-TW"/>
        </w:rPr>
        <w:t>金管證</w:t>
      </w:r>
      <w:proofErr w:type="gramEnd"/>
      <w:r w:rsidRPr="00D8734D">
        <w:rPr>
          <w:rFonts w:ascii="標楷體" w:eastAsia="標楷體" w:hAnsi="標楷體" w:cs="Times New Roman" w:hint="eastAsia"/>
          <w:color w:val="000000"/>
          <w:kern w:val="2"/>
          <w:sz w:val="18"/>
          <w:szCs w:val="18"/>
          <w:lang w:eastAsia="zh-TW"/>
        </w:rPr>
        <w:t>七字第0980014397號函准予備查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中華民國98年8月18日中華民國期貨業商業同業公會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第2屆理監事第12次聯席會通過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中華民國98年9月1日行政院金融監督管理委員會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第0980043618號函准予備查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中華民國99年10月14日中華民國期貨業商業同業公會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第3屆理監事第2次聯席會通過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中華民國99年11月25日行政院金融監督管理委員會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第0990064846號函准予備查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中華民國100年2月17日中華民國期貨業商業同業公會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第3屆理監事第4次聯席會通過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中華民國100年3月4日行政院金融監督管理委員會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第1000007745號函准予備查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中華民國100年8月19日中華民國期貨業商業同業公會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第3屆理監事第7次聯席會通過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中華民國100年9月2日行政院金融監督管理委員會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第1000041008號函准予備查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中華民國100年12月13日中華民國期貨業商業同業公會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第3屆理監事第9次聯席會通過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中華民國101年1月16日行政院金融監督管理委員會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第1000065090號函准予備查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中華民國101年12月14日中華民國期貨業商業同業公會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第3屆理監事第15次聯席會議通過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中華民國102年1月3日金融監督管理委員會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第1010059441號函准予備查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中華民國104年4月1日中華民國期貨業商業同業公會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第4屆理監事第12次聯席會議通過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中華民國104年5月6日金融監督管理委員會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第1040012423號函准予備查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中華民國104年6月12日中華民國期貨業商業同業公會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第4屆理監事第13次聯席會議通過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中華民國104年7月23日金融監督管理委員會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第1040025103號函准予備查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中華民國104年8月21日中華民國期貨業商業同業公會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第4屆理監事第14次聯席會議通過</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中華民國104年9月11日金融監督管理委員會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第1040036120號函准予備查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中華民國105年10月28日中華民國期貨業商業同業公會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第5屆理監事第2次聯席會議通</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中華民國105年11月10日金融監督管理委員會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第1050045484號函准予備查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中華民國107年12月21日中華民國期貨業商業同業公會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第5屆理監事第15次聯席會議通</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中華民國108年1月29日金融監督管理委員會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第1070348171號函同意備查</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中華民國108年10月18日中華民國期貨業商業同業公會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第6屆理監事第2次聯席會議通</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中華民國108年11月29日金融監督管理委員會</w:t>
      </w:r>
    </w:p>
    <w:p w:rsidR="00D8734D"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D8734D">
        <w:rPr>
          <w:rFonts w:ascii="標楷體" w:eastAsia="標楷體" w:hAnsi="標楷體" w:cs="Times New Roman" w:hint="eastAsia"/>
          <w:color w:val="000000"/>
          <w:kern w:val="2"/>
          <w:sz w:val="18"/>
          <w:szCs w:val="18"/>
          <w:lang w:eastAsia="zh-TW"/>
        </w:rPr>
        <w:t>金</w:t>
      </w:r>
      <w:proofErr w:type="gramStart"/>
      <w:r w:rsidRPr="00D8734D">
        <w:rPr>
          <w:rFonts w:ascii="標楷體" w:eastAsia="標楷體" w:hAnsi="標楷體" w:cs="Times New Roman" w:hint="eastAsia"/>
          <w:color w:val="000000"/>
          <w:kern w:val="2"/>
          <w:sz w:val="18"/>
          <w:szCs w:val="18"/>
          <w:lang w:eastAsia="zh-TW"/>
        </w:rPr>
        <w:t>管證期字</w:t>
      </w:r>
      <w:proofErr w:type="gramEnd"/>
      <w:r w:rsidRPr="00D8734D">
        <w:rPr>
          <w:rFonts w:ascii="標楷體" w:eastAsia="標楷體" w:hAnsi="標楷體" w:cs="Times New Roman" w:hint="eastAsia"/>
          <w:color w:val="000000"/>
          <w:kern w:val="2"/>
          <w:sz w:val="18"/>
          <w:szCs w:val="18"/>
          <w:lang w:eastAsia="zh-TW"/>
        </w:rPr>
        <w:t>第1080334942號函同意備查</w:t>
      </w:r>
    </w:p>
    <w:p w:rsidR="00D8734D" w:rsidRPr="00A91BA7" w:rsidRDefault="00D8734D" w:rsidP="00D8734D">
      <w:pPr>
        <w:spacing w:line="200" w:lineRule="exact"/>
        <w:ind w:leftChars="-68" w:left="-150" w:rightChars="-138" w:right="-304" w:firstLineChars="2997" w:firstLine="5395"/>
        <w:jc w:val="both"/>
        <w:rPr>
          <w:rFonts w:ascii="標楷體" w:eastAsia="標楷體" w:hAnsi="標楷體" w:cs="Times New Roman"/>
          <w:color w:val="FF0000"/>
          <w:kern w:val="2"/>
          <w:sz w:val="18"/>
          <w:szCs w:val="18"/>
          <w:lang w:eastAsia="zh-TW"/>
        </w:rPr>
      </w:pPr>
      <w:r w:rsidRPr="00A91BA7">
        <w:rPr>
          <w:rFonts w:ascii="標楷體" w:eastAsia="標楷體" w:hAnsi="標楷體" w:cs="Times New Roman" w:hint="eastAsia"/>
          <w:color w:val="FF0000"/>
          <w:kern w:val="2"/>
          <w:sz w:val="18"/>
          <w:szCs w:val="18"/>
          <w:lang w:eastAsia="zh-TW"/>
        </w:rPr>
        <w:t>中華民國111年8月19日中華民國期貨業商業同業公會</w:t>
      </w:r>
    </w:p>
    <w:p w:rsidR="00D8734D" w:rsidRPr="00A91BA7" w:rsidRDefault="00D8734D" w:rsidP="00D8734D">
      <w:pPr>
        <w:spacing w:line="200" w:lineRule="exact"/>
        <w:ind w:leftChars="-68" w:left="-150" w:rightChars="-138" w:right="-304" w:firstLineChars="2997" w:firstLine="5395"/>
        <w:jc w:val="both"/>
        <w:rPr>
          <w:rFonts w:ascii="標楷體" w:eastAsia="標楷體" w:hAnsi="標楷體" w:cs="Times New Roman"/>
          <w:color w:val="FF0000"/>
          <w:kern w:val="2"/>
          <w:sz w:val="18"/>
          <w:szCs w:val="18"/>
          <w:lang w:eastAsia="zh-TW"/>
        </w:rPr>
      </w:pPr>
      <w:r w:rsidRPr="00A91BA7">
        <w:rPr>
          <w:rFonts w:ascii="標楷體" w:eastAsia="標楷體" w:hAnsi="標楷體" w:cs="Times New Roman" w:hint="eastAsia"/>
          <w:color w:val="FF0000"/>
          <w:kern w:val="2"/>
          <w:sz w:val="18"/>
          <w:szCs w:val="18"/>
          <w:lang w:eastAsia="zh-TW"/>
        </w:rPr>
        <w:t>第7屆理監事第1次聯席會議通</w:t>
      </w:r>
    </w:p>
    <w:p w:rsidR="00D8734D" w:rsidRPr="00A91BA7" w:rsidRDefault="00D8734D" w:rsidP="00D8734D">
      <w:pPr>
        <w:spacing w:line="200" w:lineRule="exact"/>
        <w:ind w:leftChars="-68" w:left="-150" w:rightChars="-138" w:right="-304" w:firstLineChars="2997" w:firstLine="5395"/>
        <w:jc w:val="both"/>
        <w:rPr>
          <w:rFonts w:ascii="標楷體" w:eastAsia="標楷體" w:hAnsi="標楷體" w:cs="Times New Roman"/>
          <w:color w:val="FF0000"/>
          <w:kern w:val="2"/>
          <w:sz w:val="18"/>
          <w:szCs w:val="18"/>
          <w:lang w:eastAsia="zh-TW"/>
        </w:rPr>
      </w:pPr>
      <w:r w:rsidRPr="00A91BA7">
        <w:rPr>
          <w:rFonts w:ascii="標楷體" w:eastAsia="標楷體" w:hAnsi="標楷體" w:cs="Times New Roman" w:hint="eastAsia"/>
          <w:color w:val="FF0000"/>
          <w:kern w:val="2"/>
          <w:sz w:val="18"/>
          <w:szCs w:val="18"/>
          <w:lang w:eastAsia="zh-TW"/>
        </w:rPr>
        <w:t>中華民國111年9月12日金融監督管理委員會</w:t>
      </w:r>
    </w:p>
    <w:p w:rsidR="00E37881" w:rsidRPr="00D8734D" w:rsidRDefault="00D8734D" w:rsidP="00D8734D">
      <w:pPr>
        <w:spacing w:line="200" w:lineRule="exact"/>
        <w:ind w:leftChars="-68" w:left="-150" w:rightChars="-138" w:right="-304" w:firstLineChars="2997" w:firstLine="5395"/>
        <w:jc w:val="both"/>
        <w:rPr>
          <w:rFonts w:ascii="標楷體" w:eastAsia="標楷體" w:hAnsi="標楷體" w:cs="Times New Roman"/>
          <w:color w:val="000000"/>
          <w:kern w:val="2"/>
          <w:sz w:val="18"/>
          <w:szCs w:val="18"/>
          <w:lang w:eastAsia="zh-TW"/>
        </w:rPr>
      </w:pPr>
      <w:r w:rsidRPr="00A91BA7">
        <w:rPr>
          <w:rFonts w:ascii="標楷體" w:eastAsia="標楷體" w:hAnsi="標楷體" w:cs="Times New Roman" w:hint="eastAsia"/>
          <w:color w:val="FF0000"/>
          <w:kern w:val="2"/>
          <w:sz w:val="18"/>
          <w:szCs w:val="18"/>
          <w:lang w:eastAsia="zh-TW"/>
        </w:rPr>
        <w:t>金</w:t>
      </w:r>
      <w:proofErr w:type="gramStart"/>
      <w:r w:rsidRPr="00A91BA7">
        <w:rPr>
          <w:rFonts w:ascii="標楷體" w:eastAsia="標楷體" w:hAnsi="標楷體" w:cs="Times New Roman" w:hint="eastAsia"/>
          <w:color w:val="FF0000"/>
          <w:kern w:val="2"/>
          <w:sz w:val="18"/>
          <w:szCs w:val="18"/>
          <w:lang w:eastAsia="zh-TW"/>
        </w:rPr>
        <w:t>管證期字</w:t>
      </w:r>
      <w:proofErr w:type="gramEnd"/>
      <w:r w:rsidRPr="00A91BA7">
        <w:rPr>
          <w:rFonts w:ascii="標楷體" w:eastAsia="標楷體" w:hAnsi="標楷體" w:cs="Times New Roman" w:hint="eastAsia"/>
          <w:color w:val="FF0000"/>
          <w:kern w:val="2"/>
          <w:sz w:val="18"/>
          <w:szCs w:val="18"/>
          <w:lang w:eastAsia="zh-TW"/>
        </w:rPr>
        <w:t>第1110355470號函同意備查</w:t>
      </w:r>
    </w:p>
    <w:p w:rsidR="00E37881" w:rsidRPr="005A58BF" w:rsidRDefault="00E37881" w:rsidP="00E37881">
      <w:pPr>
        <w:pStyle w:val="a7"/>
        <w:spacing w:beforeLines="50" w:before="180" w:afterLines="50" w:after="180" w:line="360" w:lineRule="exact"/>
        <w:jc w:val="center"/>
        <w:rPr>
          <w:rFonts w:hAnsi="標楷體"/>
        </w:rPr>
      </w:pPr>
      <w:r w:rsidRPr="005A58BF">
        <w:rPr>
          <w:rFonts w:eastAsia="文鼎中圓" w:hint="eastAsia"/>
          <w:b/>
          <w:bCs/>
          <w:sz w:val="28"/>
        </w:rPr>
        <w:lastRenderedPageBreak/>
        <w:t>第一章</w:t>
      </w:r>
      <w:r w:rsidRPr="005A58BF">
        <w:rPr>
          <w:rFonts w:eastAsia="文鼎中圓" w:hint="eastAsia"/>
          <w:b/>
          <w:bCs/>
          <w:sz w:val="28"/>
        </w:rPr>
        <w:t xml:space="preserve">  </w:t>
      </w:r>
      <w:r w:rsidRPr="005A58BF">
        <w:rPr>
          <w:rFonts w:eastAsia="文鼎中圓" w:hint="eastAsia"/>
          <w:b/>
          <w:bCs/>
          <w:sz w:val="28"/>
        </w:rPr>
        <w:t>總則</w:t>
      </w:r>
    </w:p>
    <w:p w:rsidR="00E37881" w:rsidRPr="005A58BF" w:rsidRDefault="00E37881" w:rsidP="00E37881">
      <w:pPr>
        <w:pStyle w:val="a9"/>
        <w:snapToGrid w:val="0"/>
        <w:spacing w:before="0" w:line="380" w:lineRule="exact"/>
        <w:ind w:left="1200" w:hangingChars="500" w:hanging="1200"/>
        <w:jc w:val="both"/>
        <w:rPr>
          <w:rFonts w:ascii="標楷體" w:hAnsi="標楷體"/>
          <w:sz w:val="24"/>
        </w:rPr>
      </w:pPr>
      <w:r w:rsidRPr="005A58BF">
        <w:rPr>
          <w:rFonts w:ascii="標楷體" w:hAnsi="標楷體" w:hint="eastAsia"/>
          <w:sz w:val="24"/>
        </w:rPr>
        <w:t>第一條　　本辦法依金融消費者保護法第八條第一項、金融服務業從事廣告業務招攬及營業促銷活動辦法、期貨業商業同業公會管理規則第六條、期貨商管理規則第六條第</w:t>
      </w:r>
      <w:r w:rsidRPr="001E7C02">
        <w:rPr>
          <w:rFonts w:ascii="標楷體" w:hAnsi="標楷體" w:hint="eastAsia"/>
          <w:sz w:val="24"/>
        </w:rPr>
        <w:t>四</w:t>
      </w:r>
      <w:r w:rsidRPr="005A58BF">
        <w:rPr>
          <w:rFonts w:ascii="標楷體" w:hAnsi="標楷體" w:hint="eastAsia"/>
          <w:sz w:val="24"/>
        </w:rPr>
        <w:t>項、期貨顧問事業管理規則第十三條第一項、期貨經理事業管理規則第三十六條第一項、期貨信託事業管理規則第三十一條第一項、期貨信託基金管理辦法第二十二條第一項之規定訂定之。</w:t>
      </w:r>
    </w:p>
    <w:p w:rsidR="00E37881" w:rsidRPr="005A58BF" w:rsidRDefault="00E37881" w:rsidP="00E37881">
      <w:pPr>
        <w:pStyle w:val="a9"/>
        <w:snapToGrid w:val="0"/>
        <w:spacing w:before="0" w:line="380" w:lineRule="exact"/>
        <w:ind w:left="1200" w:hangingChars="500" w:hanging="1200"/>
        <w:jc w:val="both"/>
        <w:rPr>
          <w:rFonts w:ascii="標楷體" w:hAnsi="標楷體"/>
          <w:sz w:val="24"/>
        </w:rPr>
      </w:pPr>
      <w:r w:rsidRPr="005A58BF">
        <w:rPr>
          <w:rFonts w:ascii="標楷體" w:hAnsi="標楷體" w:hint="eastAsia"/>
          <w:sz w:val="24"/>
        </w:rPr>
        <w:t>第二條　　訂定本辦法之目的，在於規範</w:t>
      </w:r>
      <w:r w:rsidRPr="005A58BF">
        <w:rPr>
          <w:rFonts w:ascii="標楷體" w:hAnsi="標楷體" w:cs="細明體" w:hint="eastAsia"/>
          <w:kern w:val="0"/>
          <w:sz w:val="24"/>
        </w:rPr>
        <w:t>本</w:t>
      </w:r>
      <w:r w:rsidRPr="005A58BF">
        <w:rPr>
          <w:rFonts w:ascii="標楷體" w:hAnsi="標楷體" w:hint="eastAsia"/>
          <w:sz w:val="24"/>
        </w:rPr>
        <w:t>公會會員及期貨信託基金之銷售機構從事廣告、業務招攬及營業促銷活動之形式、內容、製作及傳播等相關事項，以維護合法業者之專業形象，並保障接受期貨商品或服務之金融消費者(依各業別稱交易人、委任人、受益人)之權益。</w:t>
      </w:r>
    </w:p>
    <w:p w:rsidR="00E37881" w:rsidRPr="005A58BF" w:rsidRDefault="00E37881" w:rsidP="00E37881">
      <w:pPr>
        <w:pStyle w:val="a9"/>
        <w:snapToGrid w:val="0"/>
        <w:spacing w:before="0" w:line="380" w:lineRule="exact"/>
        <w:ind w:leftChars="500" w:left="1100"/>
        <w:jc w:val="both"/>
        <w:rPr>
          <w:rFonts w:ascii="標楷體" w:hAnsi="標楷體"/>
          <w:sz w:val="24"/>
        </w:rPr>
      </w:pPr>
      <w:r w:rsidRPr="005A58BF">
        <w:rPr>
          <w:rFonts w:ascii="標楷體" w:hAnsi="標楷體" w:hint="eastAsia"/>
          <w:sz w:val="24"/>
        </w:rPr>
        <w:t>本公會會員、期貨信託基金之銷售機構及前述二者之受雇人從事前項之行為亦應遵守本辦法之規定。</w:t>
      </w:r>
    </w:p>
    <w:p w:rsidR="00E37881" w:rsidRPr="005A58BF" w:rsidRDefault="00E37881" w:rsidP="00E37881">
      <w:pPr>
        <w:pStyle w:val="a7"/>
        <w:spacing w:before="0" w:line="380" w:lineRule="exact"/>
        <w:ind w:left="1200" w:hangingChars="500" w:hanging="1200"/>
        <w:rPr>
          <w:rFonts w:hAnsi="標楷體"/>
          <w:sz w:val="24"/>
        </w:rPr>
      </w:pPr>
      <w:r w:rsidRPr="005A58BF">
        <w:rPr>
          <w:rFonts w:hAnsi="標楷體" w:hint="eastAsia"/>
          <w:sz w:val="24"/>
        </w:rPr>
        <w:t>第三條　　本辦法所稱廣告、業務招攬及營業促銷活動，指以促進業務為目的，利用下列傳播媒體、宣傳工具或方式，就期貨業業務及相關事務向不特定多數人傳遞、散布、宣傳、推廣、招攬或促銷者：</w:t>
      </w:r>
    </w:p>
    <w:p w:rsidR="00E37881" w:rsidRPr="005A58BF" w:rsidRDefault="00E37881" w:rsidP="00E37881">
      <w:pPr>
        <w:pStyle w:val="a8"/>
        <w:tabs>
          <w:tab w:val="clear" w:pos="332"/>
        </w:tabs>
        <w:spacing w:before="0" w:line="380" w:lineRule="exact"/>
        <w:ind w:leftChars="499" w:left="1578" w:hangingChars="200" w:hanging="480"/>
        <w:rPr>
          <w:rFonts w:hAnsi="標楷體"/>
          <w:sz w:val="24"/>
        </w:rPr>
      </w:pPr>
      <w:r w:rsidRPr="005A58BF">
        <w:rPr>
          <w:rFonts w:hAnsi="標楷體" w:hint="eastAsia"/>
          <w:sz w:val="24"/>
        </w:rPr>
        <w:t>一、報紙、雜誌、期刊或其他出版印刷刊物。</w:t>
      </w:r>
    </w:p>
    <w:p w:rsidR="00E37881" w:rsidRPr="005A58BF" w:rsidRDefault="00E37881" w:rsidP="00E37881">
      <w:pPr>
        <w:pStyle w:val="a8"/>
        <w:tabs>
          <w:tab w:val="clear" w:pos="332"/>
        </w:tabs>
        <w:spacing w:before="0" w:line="380" w:lineRule="exact"/>
        <w:ind w:leftChars="499" w:left="1578" w:hangingChars="200" w:hanging="480"/>
        <w:rPr>
          <w:rFonts w:hAnsi="標楷體"/>
          <w:sz w:val="24"/>
        </w:rPr>
      </w:pPr>
      <w:r w:rsidRPr="005A58BF">
        <w:rPr>
          <w:rFonts w:hAnsi="標楷體" w:hint="eastAsia"/>
          <w:sz w:val="24"/>
        </w:rPr>
        <w:t>二、宣傳單、信函、海報、廣告稿、新聞稿、簡報、投資說明書、公開說明書、貼紙、日(月)</w:t>
      </w:r>
      <w:proofErr w:type="gramStart"/>
      <w:r w:rsidRPr="005A58BF">
        <w:rPr>
          <w:rFonts w:hAnsi="標楷體" w:hint="eastAsia"/>
          <w:sz w:val="24"/>
        </w:rPr>
        <w:t>曆</w:t>
      </w:r>
      <w:proofErr w:type="gramEnd"/>
      <w:r w:rsidRPr="005A58BF">
        <w:rPr>
          <w:rFonts w:hAnsi="標楷體" w:hint="eastAsia"/>
          <w:sz w:val="24"/>
        </w:rPr>
        <w:t>、電話簿或其他印刷物。</w:t>
      </w:r>
    </w:p>
    <w:p w:rsidR="00E37881" w:rsidRPr="005A58BF" w:rsidRDefault="00E37881" w:rsidP="00E37881">
      <w:pPr>
        <w:pStyle w:val="a8"/>
        <w:tabs>
          <w:tab w:val="clear" w:pos="332"/>
        </w:tabs>
        <w:spacing w:before="0" w:line="380" w:lineRule="exact"/>
        <w:ind w:leftChars="499" w:left="1578" w:hangingChars="200" w:hanging="480"/>
        <w:rPr>
          <w:rFonts w:hAnsi="標楷體"/>
          <w:sz w:val="24"/>
        </w:rPr>
      </w:pPr>
      <w:r w:rsidRPr="005A58BF">
        <w:rPr>
          <w:rFonts w:hAnsi="標楷體" w:hint="eastAsia"/>
          <w:sz w:val="24"/>
        </w:rPr>
        <w:t>三、電視、電影、幻燈片、廣播電臺、跑馬燈等。</w:t>
      </w:r>
    </w:p>
    <w:p w:rsidR="00E37881" w:rsidRPr="005A58BF" w:rsidRDefault="00E37881" w:rsidP="00E37881">
      <w:pPr>
        <w:pStyle w:val="a8"/>
        <w:tabs>
          <w:tab w:val="clear" w:pos="332"/>
        </w:tabs>
        <w:spacing w:before="0" w:line="380" w:lineRule="exact"/>
        <w:ind w:leftChars="499" w:left="1578" w:hangingChars="200" w:hanging="480"/>
        <w:rPr>
          <w:rFonts w:hAnsi="標楷體"/>
          <w:sz w:val="24"/>
        </w:rPr>
      </w:pPr>
      <w:r w:rsidRPr="005A58BF">
        <w:rPr>
          <w:rFonts w:hAnsi="標楷體" w:hint="eastAsia"/>
          <w:sz w:val="24"/>
        </w:rPr>
        <w:t>四、</w:t>
      </w:r>
      <w:r w:rsidRPr="005A58BF">
        <w:rPr>
          <w:rFonts w:hAnsi="標楷體" w:hint="eastAsia"/>
          <w:spacing w:val="-4"/>
          <w:sz w:val="24"/>
        </w:rPr>
        <w:t>看板、布條、招牌、牌坊、</w:t>
      </w:r>
      <w:r w:rsidRPr="005A58BF">
        <w:rPr>
          <w:rFonts w:hAnsi="標楷體" w:hint="eastAsia"/>
          <w:sz w:val="24"/>
        </w:rPr>
        <w:t>公車或其他交通工具上之廣告或其他任何形式之靜止或活動之工具與設施。</w:t>
      </w:r>
    </w:p>
    <w:p w:rsidR="00E37881" w:rsidRPr="005A58BF" w:rsidRDefault="00E37881" w:rsidP="00E37881">
      <w:pPr>
        <w:pStyle w:val="a8"/>
        <w:tabs>
          <w:tab w:val="clear" w:pos="332"/>
        </w:tabs>
        <w:spacing w:before="0" w:line="380" w:lineRule="exact"/>
        <w:ind w:leftChars="499" w:left="1578" w:hangingChars="200" w:hanging="480"/>
        <w:rPr>
          <w:rFonts w:hAnsi="標楷體"/>
          <w:sz w:val="24"/>
        </w:rPr>
      </w:pPr>
      <w:r w:rsidRPr="005A58BF">
        <w:rPr>
          <w:rFonts w:hAnsi="標楷體" w:hint="eastAsia"/>
          <w:sz w:val="24"/>
        </w:rPr>
        <w:t>五、電子郵件、電子看板、網際網路系統(包括但不限於網站聊天室或個人部落格)或其他電子通訊傳播設備。</w:t>
      </w:r>
    </w:p>
    <w:p w:rsidR="00E37881" w:rsidRPr="005A58BF" w:rsidRDefault="00E37881" w:rsidP="00E37881">
      <w:pPr>
        <w:pStyle w:val="a8"/>
        <w:tabs>
          <w:tab w:val="clear" w:pos="332"/>
        </w:tabs>
        <w:spacing w:before="0" w:line="380" w:lineRule="exact"/>
        <w:ind w:leftChars="499" w:left="1578" w:hangingChars="200" w:hanging="480"/>
        <w:rPr>
          <w:rFonts w:hAnsi="標楷體"/>
          <w:sz w:val="24"/>
        </w:rPr>
      </w:pPr>
      <w:r w:rsidRPr="005A58BF">
        <w:rPr>
          <w:rFonts w:hAnsi="標楷體" w:hint="eastAsia"/>
          <w:sz w:val="24"/>
        </w:rPr>
        <w:t>六、舉辦現場講習會、座談會、說明會、現場展示會或其他公開活動。</w:t>
      </w:r>
    </w:p>
    <w:p w:rsidR="00E37881" w:rsidRPr="005A58BF" w:rsidRDefault="00E37881" w:rsidP="00E37881">
      <w:pPr>
        <w:spacing w:line="380" w:lineRule="exact"/>
        <w:ind w:leftChars="450" w:left="990" w:firstLineChars="50" w:firstLine="110"/>
        <w:jc w:val="both"/>
        <w:rPr>
          <w:rFonts w:ascii="標楷體" w:eastAsia="標楷體" w:hAnsi="標楷體"/>
          <w:lang w:eastAsia="zh-TW"/>
        </w:rPr>
      </w:pPr>
      <w:r w:rsidRPr="005A58BF">
        <w:rPr>
          <w:rFonts w:ascii="標楷體" w:eastAsia="標楷體" w:hAnsi="標楷體" w:hint="eastAsia"/>
          <w:lang w:eastAsia="zh-TW"/>
        </w:rPr>
        <w:t>七、其他任何形式之廣告宣傳、業務招攬及營業促銷活動。</w:t>
      </w:r>
    </w:p>
    <w:p w:rsidR="00E37881" w:rsidRPr="005A58BF" w:rsidRDefault="00E37881" w:rsidP="00E37881">
      <w:pPr>
        <w:pStyle w:val="a9"/>
        <w:snapToGrid w:val="0"/>
        <w:spacing w:before="0" w:line="380" w:lineRule="exact"/>
        <w:ind w:left="1200" w:hangingChars="500" w:hanging="1200"/>
        <w:jc w:val="both"/>
        <w:rPr>
          <w:rFonts w:ascii="標楷體" w:hAnsi="標楷體"/>
          <w:sz w:val="24"/>
        </w:rPr>
      </w:pPr>
      <w:r w:rsidRPr="005A58BF">
        <w:rPr>
          <w:rFonts w:ascii="標楷體" w:hAnsi="標楷體" w:hint="eastAsia"/>
          <w:sz w:val="24"/>
        </w:rPr>
        <w:t>第四條　　本公會會員及期貨信託基金之銷售機構從事廣告、業務招攬及營業促銷活動（下稱業務廣告活動），應慎重考慮業務廣告活動之宣傳資料（下稱廣告宣傳資料）對於金融消費者之影響，以免誤導金融消費者之判斷力，並應依社會一般道德、誠實信用原則、保護金融消費者之精神及維持公正之期貨交易市場之考量，遵守下列原則：</w:t>
      </w:r>
    </w:p>
    <w:p w:rsidR="00E37881" w:rsidRPr="005A58BF" w:rsidRDefault="00E37881" w:rsidP="00E37881">
      <w:pPr>
        <w:spacing w:line="380" w:lineRule="exact"/>
        <w:ind w:left="1540" w:hangingChars="700" w:hanging="1540"/>
        <w:jc w:val="both"/>
        <w:rPr>
          <w:rFonts w:ascii="標楷體" w:eastAsia="標楷體" w:hAnsi="標楷體"/>
          <w:lang w:eastAsia="zh-TW"/>
        </w:rPr>
      </w:pPr>
      <w:r w:rsidRPr="005A58BF">
        <w:rPr>
          <w:rFonts w:ascii="標楷體" w:eastAsia="標楷體" w:hAnsi="標楷體" w:hint="eastAsia"/>
          <w:lang w:eastAsia="zh-TW"/>
        </w:rPr>
        <w:t xml:space="preserve">          一、應致力充實期貨商品或服務之相關資訊及確保內容之真實，避免誤導金融消費者，對金融消費者所負擔義務不得低於廣告之內容及進行業務招攬或營業促銷活動時所提示之資料或說明。</w:t>
      </w:r>
    </w:p>
    <w:p w:rsidR="00E37881" w:rsidRPr="005A58BF" w:rsidRDefault="00E37881" w:rsidP="00E37881">
      <w:pPr>
        <w:pStyle w:val="a9"/>
        <w:snapToGrid w:val="0"/>
        <w:spacing w:before="0" w:line="380" w:lineRule="exact"/>
        <w:ind w:leftChars="250" w:left="550" w:firstLineChars="250" w:firstLine="600"/>
        <w:jc w:val="both"/>
        <w:rPr>
          <w:rFonts w:ascii="標楷體" w:hAnsi="標楷體"/>
          <w:sz w:val="24"/>
        </w:rPr>
      </w:pPr>
      <w:r w:rsidRPr="005A58BF">
        <w:rPr>
          <w:rFonts w:ascii="標楷體" w:hAnsi="標楷體" w:hint="eastAsia"/>
          <w:sz w:val="24"/>
        </w:rPr>
        <w:t>二、應以中文表達並力求淺顯易懂，必要時得附註原文。</w:t>
      </w:r>
    </w:p>
    <w:p w:rsidR="00E37881" w:rsidRPr="005A58BF" w:rsidRDefault="00E37881" w:rsidP="00E37881">
      <w:pPr>
        <w:pStyle w:val="a7"/>
        <w:spacing w:before="0" w:line="380" w:lineRule="exact"/>
        <w:ind w:left="1200" w:hangingChars="500" w:hanging="1200"/>
        <w:rPr>
          <w:rFonts w:hAnsi="標楷體"/>
          <w:sz w:val="24"/>
        </w:rPr>
      </w:pPr>
      <w:r w:rsidRPr="005A58BF">
        <w:rPr>
          <w:rFonts w:hAnsi="標楷體" w:hint="eastAsia"/>
          <w:sz w:val="24"/>
        </w:rPr>
        <w:t>第五條　　本公會會員及期貨信託基金之銷售機構從事業務廣告活動，應共同遵守下列事項：</w:t>
      </w:r>
    </w:p>
    <w:p w:rsidR="00E37881" w:rsidRDefault="00E37881" w:rsidP="00E37881">
      <w:pPr>
        <w:pStyle w:val="a8"/>
        <w:tabs>
          <w:tab w:val="clear" w:pos="332"/>
        </w:tabs>
        <w:spacing w:before="0" w:line="380" w:lineRule="exact"/>
        <w:ind w:leftChars="500" w:left="1580" w:hangingChars="200" w:hanging="480"/>
        <w:rPr>
          <w:rFonts w:hAnsi="標楷體"/>
          <w:sz w:val="24"/>
        </w:rPr>
      </w:pPr>
      <w:r w:rsidRPr="005A58BF">
        <w:rPr>
          <w:rFonts w:hAnsi="標楷體" w:hint="eastAsia"/>
          <w:sz w:val="24"/>
        </w:rPr>
        <w:t>一、應以會員之公司名義為之，並列明公司名稱、地址、</w:t>
      </w:r>
      <w:r w:rsidRPr="005A58BF">
        <w:rPr>
          <w:rFonts w:hAnsi="標楷體"/>
          <w:sz w:val="24"/>
        </w:rPr>
        <w:t>電</w:t>
      </w:r>
      <w:r w:rsidRPr="005A58BF">
        <w:rPr>
          <w:rFonts w:hAnsi="標楷體" w:hint="eastAsia"/>
          <w:sz w:val="24"/>
        </w:rPr>
        <w:t>話及許可證照字號。但金融控股公司之子公司進行共同行銷、集團內或與其他機構間之共同業務</w:t>
      </w:r>
      <w:r w:rsidRPr="005A58BF">
        <w:rPr>
          <w:rFonts w:hAnsi="標楷體" w:hint="eastAsia"/>
          <w:sz w:val="24"/>
        </w:rPr>
        <w:lastRenderedPageBreak/>
        <w:t>推廣行為，除仍應列明公司名稱，並依本辦法規定事先向本公會申報外，無須列明公司地址、電話及許可證照字號。不得僅以業務員或內部研究單位等非公司名義為之。所列業務員以已向本公會登記者為限，並應揭示本名，不得以化名為之。有聲媒體廣告應以語音或文字聲明「本公司經目的事業主管機關核准之期貨○○（顧問、經理、信託</w:t>
      </w:r>
      <w:r w:rsidRPr="005A58BF">
        <w:rPr>
          <w:rFonts w:hAnsi="標楷體"/>
          <w:sz w:val="24"/>
        </w:rPr>
        <w:t>…</w:t>
      </w:r>
      <w:r w:rsidRPr="005A58BF">
        <w:rPr>
          <w:rFonts w:hAnsi="標楷體" w:hint="eastAsia"/>
          <w:sz w:val="24"/>
        </w:rPr>
        <w:t>事業）許可證照字號為○○年○○○字第○○○號」。</w:t>
      </w:r>
    </w:p>
    <w:p w:rsidR="00E37881" w:rsidRPr="005A58BF" w:rsidRDefault="00E37881" w:rsidP="00E37881">
      <w:pPr>
        <w:pStyle w:val="a8"/>
        <w:tabs>
          <w:tab w:val="clear" w:pos="332"/>
        </w:tabs>
        <w:spacing w:before="0" w:line="380" w:lineRule="exact"/>
        <w:ind w:leftChars="700" w:left="1540" w:firstLineChars="0" w:firstLine="0"/>
        <w:rPr>
          <w:rFonts w:hAnsi="標楷體"/>
          <w:sz w:val="24"/>
        </w:rPr>
      </w:pPr>
      <w:r w:rsidRPr="0099016B">
        <w:rPr>
          <w:rFonts w:hAnsi="標楷體" w:hint="eastAsia"/>
          <w:sz w:val="24"/>
        </w:rPr>
        <w:t>期貨信託事業及期貨信託基金銷售機構之廣告宣傳資料申報程序依本辦法第十四條規定辦理。</w:t>
      </w:r>
    </w:p>
    <w:p w:rsidR="00E37881" w:rsidRPr="005A58BF" w:rsidRDefault="00E37881" w:rsidP="00E37881">
      <w:pPr>
        <w:pStyle w:val="a8"/>
        <w:spacing w:before="0" w:line="380" w:lineRule="exact"/>
        <w:ind w:leftChars="500" w:left="1580" w:hangingChars="200" w:hanging="480"/>
        <w:rPr>
          <w:rFonts w:hAnsi="標楷體"/>
          <w:sz w:val="24"/>
        </w:rPr>
      </w:pPr>
      <w:r w:rsidRPr="005A58BF">
        <w:rPr>
          <w:rFonts w:hAnsi="標楷體" w:hint="eastAsia"/>
          <w:sz w:val="24"/>
        </w:rPr>
        <w:t>二、</w:t>
      </w:r>
      <w:r w:rsidRPr="0018191A">
        <w:rPr>
          <w:rFonts w:hAnsi="標楷體" w:hint="eastAsia"/>
          <w:sz w:val="24"/>
        </w:rPr>
        <w:t>除應要求所屬受雇人於離職時將刊登於電子郵件、電子看版、網際網路系統(包括但不限於網站聊天室或個人部落格)及其他電子通訊傳播設備之廣告宣傳資料予以刪除外，並應要求新到職之受雇人將刊登於前揭設備之原公司廣告宣傳資料予以刪除</w:t>
      </w:r>
      <w:r w:rsidRPr="00A17607">
        <w:rPr>
          <w:rFonts w:hAnsi="標楷體" w:hint="eastAsia"/>
          <w:color w:val="000000"/>
          <w:sz w:val="24"/>
        </w:rPr>
        <w:t>。</w:t>
      </w:r>
    </w:p>
    <w:p w:rsidR="00E37881" w:rsidRPr="005A58BF" w:rsidRDefault="00E37881" w:rsidP="00E37881">
      <w:pPr>
        <w:pStyle w:val="a8"/>
        <w:spacing w:before="0" w:line="380" w:lineRule="exact"/>
        <w:ind w:leftChars="500" w:left="1580" w:hangingChars="200" w:hanging="480"/>
        <w:rPr>
          <w:rFonts w:hAnsi="標楷體"/>
          <w:sz w:val="24"/>
        </w:rPr>
      </w:pPr>
      <w:r w:rsidRPr="005A58BF">
        <w:rPr>
          <w:rFonts w:hAnsi="標楷體" w:hint="eastAsia"/>
          <w:sz w:val="24"/>
        </w:rPr>
        <w:t>三、舉辦現場講習會、座談會、說明會、現場展示會或其他公開活動，所散發、張貼之宣傳品中，有關受邀發言對象皆須註明其服務單位及經歷；並督促受邀發言對象就其所發表之言論及看法內容，不得違反期貨相關法令及本公會規範。</w:t>
      </w:r>
    </w:p>
    <w:p w:rsidR="00E37881" w:rsidRPr="005A58BF" w:rsidRDefault="00E37881" w:rsidP="00E37881">
      <w:pPr>
        <w:pStyle w:val="a8"/>
        <w:spacing w:before="0" w:line="380" w:lineRule="exact"/>
        <w:ind w:leftChars="500" w:left="1604" w:hangingChars="200" w:hanging="504"/>
        <w:rPr>
          <w:rFonts w:hAnsi="標楷體"/>
          <w:sz w:val="24"/>
        </w:rPr>
      </w:pPr>
      <w:r w:rsidRPr="005A58BF">
        <w:rPr>
          <w:rFonts w:hAnsi="標楷體" w:hint="eastAsia"/>
          <w:spacing w:val="6"/>
          <w:sz w:val="24"/>
        </w:rPr>
        <w:t>四、</w:t>
      </w:r>
      <w:r w:rsidRPr="005A58BF">
        <w:rPr>
          <w:rFonts w:hAnsi="標楷體" w:hint="eastAsia"/>
          <w:spacing w:val="2"/>
          <w:sz w:val="24"/>
        </w:rPr>
        <w:t>不得僅強調獲利，但未同時</w:t>
      </w:r>
      <w:r w:rsidRPr="005A58BF">
        <w:rPr>
          <w:rFonts w:hAnsi="標楷體" w:hint="eastAsia"/>
          <w:sz w:val="24"/>
        </w:rPr>
        <w:t>說明相對之風險。</w:t>
      </w:r>
    </w:p>
    <w:p w:rsidR="00E37881" w:rsidRPr="005A58BF" w:rsidRDefault="00E37881" w:rsidP="00E37881">
      <w:pPr>
        <w:pStyle w:val="a8"/>
        <w:spacing w:before="0" w:line="380" w:lineRule="exact"/>
        <w:ind w:leftChars="500" w:left="1604" w:hangingChars="200" w:hanging="504"/>
        <w:rPr>
          <w:rFonts w:hAnsi="標楷體"/>
          <w:sz w:val="24"/>
        </w:rPr>
      </w:pPr>
      <w:r w:rsidRPr="005A58BF">
        <w:rPr>
          <w:rFonts w:hAnsi="標楷體" w:hint="eastAsia"/>
          <w:spacing w:val="6"/>
          <w:sz w:val="24"/>
        </w:rPr>
        <w:t>五、</w:t>
      </w:r>
      <w:r w:rsidRPr="005A58BF">
        <w:rPr>
          <w:rFonts w:hAnsi="標楷體" w:hint="eastAsia"/>
          <w:spacing w:val="2"/>
          <w:sz w:val="24"/>
        </w:rPr>
        <w:t>使用圖表、公式、電腦軟體</w:t>
      </w:r>
      <w:r w:rsidRPr="005A58BF">
        <w:rPr>
          <w:rFonts w:hAnsi="標楷體" w:hint="eastAsia"/>
          <w:sz w:val="24"/>
        </w:rPr>
        <w:t>或其他期貨技術分析工具為宣傳時，應顯著說明其功能限制。</w:t>
      </w:r>
    </w:p>
    <w:p w:rsidR="00E37881" w:rsidRPr="005A58BF" w:rsidRDefault="00E37881" w:rsidP="00E37881">
      <w:pPr>
        <w:pStyle w:val="a8"/>
        <w:spacing w:before="0" w:line="380" w:lineRule="exact"/>
        <w:ind w:leftChars="500" w:left="1580" w:hangingChars="200" w:hanging="480"/>
        <w:rPr>
          <w:rFonts w:hAnsi="標楷體"/>
          <w:sz w:val="24"/>
        </w:rPr>
      </w:pPr>
      <w:r w:rsidRPr="005A58BF">
        <w:rPr>
          <w:rFonts w:hAnsi="標楷體" w:hint="eastAsia"/>
          <w:sz w:val="24"/>
        </w:rPr>
        <w:t>六、不得為不實陳述、強行推銷或宣稱期貨交易適合所有人士。</w:t>
      </w:r>
    </w:p>
    <w:p w:rsidR="00E37881" w:rsidRPr="005A58BF" w:rsidRDefault="00E37881" w:rsidP="00E37881">
      <w:pPr>
        <w:pStyle w:val="a8"/>
        <w:spacing w:before="0" w:line="380" w:lineRule="exact"/>
        <w:ind w:leftChars="500" w:left="1580" w:hangingChars="200" w:hanging="480"/>
        <w:rPr>
          <w:rFonts w:hAnsi="標楷體"/>
          <w:sz w:val="24"/>
        </w:rPr>
      </w:pPr>
      <w:r w:rsidRPr="005A58BF">
        <w:rPr>
          <w:rFonts w:hAnsi="標楷體" w:hint="eastAsia"/>
          <w:sz w:val="24"/>
        </w:rPr>
        <w:t>七、不得有虛偽不實、詐欺、隱匿、誇大、偏頗、誤導或其他足致他人誤信之情事。</w:t>
      </w:r>
    </w:p>
    <w:p w:rsidR="00E37881" w:rsidRPr="005A58BF" w:rsidRDefault="00E37881" w:rsidP="00E37881">
      <w:pPr>
        <w:pStyle w:val="a8"/>
        <w:spacing w:before="0" w:line="380" w:lineRule="exact"/>
        <w:ind w:leftChars="500" w:left="1580" w:hangingChars="200" w:hanging="480"/>
        <w:rPr>
          <w:rFonts w:hAnsi="標楷體"/>
          <w:sz w:val="24"/>
        </w:rPr>
      </w:pPr>
      <w:r w:rsidRPr="005A58BF">
        <w:rPr>
          <w:rFonts w:hAnsi="標楷體" w:hint="eastAsia"/>
          <w:sz w:val="24"/>
        </w:rPr>
        <w:t>八、不得為保證獲利或負擔損失之表示。</w:t>
      </w:r>
    </w:p>
    <w:p w:rsidR="00E37881" w:rsidRPr="005A58BF" w:rsidRDefault="00E37881" w:rsidP="00E37881">
      <w:pPr>
        <w:pStyle w:val="a8"/>
        <w:spacing w:before="0" w:line="380" w:lineRule="exact"/>
        <w:ind w:leftChars="500" w:left="1580" w:hangingChars="200" w:hanging="480"/>
        <w:rPr>
          <w:rFonts w:hAnsi="標楷體"/>
          <w:sz w:val="24"/>
        </w:rPr>
      </w:pPr>
      <w:r w:rsidRPr="005A58BF">
        <w:rPr>
          <w:rFonts w:hAnsi="標楷體" w:hint="eastAsia"/>
          <w:sz w:val="24"/>
        </w:rPr>
        <w:t>九、</w:t>
      </w:r>
      <w:r w:rsidRPr="005A58BF">
        <w:rPr>
          <w:rFonts w:hAnsi="標楷體" w:hint="eastAsia"/>
          <w:spacing w:val="-4"/>
          <w:sz w:val="24"/>
        </w:rPr>
        <w:t>不得引用各種推薦書、感</w:t>
      </w:r>
      <w:r w:rsidRPr="005A58BF">
        <w:rPr>
          <w:rFonts w:hAnsi="標楷體" w:hint="eastAsia"/>
          <w:sz w:val="24"/>
        </w:rPr>
        <w:t>謝函、擷取報章雜誌之報導、過去績效或其他易使人認為確可獲利之類似文字或表示。</w:t>
      </w:r>
    </w:p>
    <w:p w:rsidR="00E37881" w:rsidRPr="005A58BF" w:rsidRDefault="00E37881" w:rsidP="00E37881">
      <w:pPr>
        <w:pStyle w:val="a8"/>
        <w:spacing w:before="0" w:line="380" w:lineRule="exact"/>
        <w:ind w:leftChars="500" w:left="1540" w:hangingChars="200" w:hanging="440"/>
        <w:rPr>
          <w:rFonts w:hAnsi="標楷體"/>
          <w:sz w:val="24"/>
        </w:rPr>
      </w:pPr>
      <w:r w:rsidRPr="005A58BF">
        <w:rPr>
          <w:rFonts w:hAnsi="標楷體" w:hint="eastAsia"/>
          <w:spacing w:val="-10"/>
          <w:sz w:val="24"/>
        </w:rPr>
        <w:t>十、為業績及績效宣傳時</w:t>
      </w:r>
      <w:r w:rsidRPr="005A58BF">
        <w:rPr>
          <w:rFonts w:hAnsi="標楷體" w:hint="eastAsia"/>
          <w:spacing w:val="2"/>
          <w:sz w:val="24"/>
        </w:rPr>
        <w:t>，不得僅揭示對會員本身有</w:t>
      </w:r>
      <w:r w:rsidRPr="005A58BF">
        <w:rPr>
          <w:rFonts w:hAnsi="標楷體" w:hint="eastAsia"/>
          <w:sz w:val="24"/>
        </w:rPr>
        <w:t>利者，或對業績及操作績效作誇大不實之宣傳，或對所提供服務之內容或方法無任何證據時表示較其他業者為優，以業績及績效宣傳時，亦不得僅使用對其有利之資料。</w:t>
      </w:r>
    </w:p>
    <w:p w:rsidR="00E37881" w:rsidRPr="005A58BF" w:rsidRDefault="00E37881" w:rsidP="00E37881">
      <w:pPr>
        <w:pStyle w:val="a8"/>
        <w:spacing w:before="0" w:line="380" w:lineRule="exact"/>
        <w:ind w:leftChars="500" w:left="1887" w:hangingChars="328" w:hanging="787"/>
        <w:jc w:val="both"/>
        <w:rPr>
          <w:rFonts w:hAnsi="標楷體"/>
          <w:sz w:val="24"/>
        </w:rPr>
      </w:pPr>
      <w:r w:rsidRPr="005A58BF">
        <w:rPr>
          <w:rFonts w:hAnsi="標楷體" w:hint="eastAsia"/>
          <w:sz w:val="24"/>
        </w:rPr>
        <w:t>十一、不得鼓勵或</w:t>
      </w:r>
      <w:proofErr w:type="gramStart"/>
      <w:r w:rsidRPr="005A58BF">
        <w:rPr>
          <w:rFonts w:hAnsi="標楷體" w:hint="eastAsia"/>
          <w:sz w:val="24"/>
        </w:rPr>
        <w:t>誘</w:t>
      </w:r>
      <w:proofErr w:type="gramEnd"/>
      <w:r w:rsidRPr="005A58BF">
        <w:rPr>
          <w:rFonts w:hAnsi="標楷體" w:hint="eastAsia"/>
          <w:sz w:val="24"/>
        </w:rPr>
        <w:t>使他人拒絕履行期貨交易之結算交割義務。</w:t>
      </w:r>
    </w:p>
    <w:p w:rsidR="00E37881" w:rsidRPr="005A58BF" w:rsidRDefault="00E37881" w:rsidP="00E37881">
      <w:pPr>
        <w:pStyle w:val="a8"/>
        <w:spacing w:before="0" w:line="380" w:lineRule="exact"/>
        <w:ind w:leftChars="500" w:left="1887" w:hangingChars="328" w:hanging="787"/>
        <w:jc w:val="both"/>
        <w:rPr>
          <w:rFonts w:hAnsi="標楷體"/>
          <w:sz w:val="24"/>
        </w:rPr>
      </w:pPr>
      <w:r w:rsidRPr="005A58BF">
        <w:rPr>
          <w:rFonts w:hAnsi="標楷體" w:hint="eastAsia"/>
          <w:sz w:val="24"/>
        </w:rPr>
        <w:t>十二、不得僅以特例或單筆交易資料，作為公開招攬業務之廣告宣傳資料。</w:t>
      </w:r>
    </w:p>
    <w:p w:rsidR="00E37881" w:rsidRPr="005A58BF" w:rsidRDefault="00E37881" w:rsidP="00E37881">
      <w:pPr>
        <w:pStyle w:val="a8"/>
        <w:spacing w:before="0" w:line="380" w:lineRule="exact"/>
        <w:ind w:leftChars="499" w:left="1885" w:hangingChars="328" w:hanging="787"/>
        <w:rPr>
          <w:rFonts w:hAnsi="標楷體"/>
          <w:sz w:val="24"/>
        </w:rPr>
      </w:pPr>
      <w:r w:rsidRPr="005A58BF">
        <w:rPr>
          <w:rFonts w:hAnsi="標楷體" w:hint="eastAsia"/>
          <w:sz w:val="24"/>
        </w:rPr>
        <w:t>十三、不得製作以樂透或類似易致金融消費者誤解期貨交易與賭博雷同之廣告宣傳資料。</w:t>
      </w:r>
    </w:p>
    <w:p w:rsidR="00E37881" w:rsidRPr="005A58BF" w:rsidRDefault="00E37881" w:rsidP="00E37881">
      <w:pPr>
        <w:pStyle w:val="a8"/>
        <w:spacing w:before="0" w:line="380" w:lineRule="exact"/>
        <w:ind w:leftChars="500" w:left="1580" w:hangingChars="200" w:hanging="480"/>
        <w:rPr>
          <w:rFonts w:hAnsi="標楷體"/>
          <w:sz w:val="24"/>
        </w:rPr>
      </w:pPr>
      <w:r w:rsidRPr="005A58BF">
        <w:rPr>
          <w:rFonts w:hAnsi="標楷體" w:hint="eastAsia"/>
          <w:sz w:val="24"/>
        </w:rPr>
        <w:t>十四、</w:t>
      </w:r>
      <w:r w:rsidRPr="005A58BF">
        <w:rPr>
          <w:rFonts w:hAnsi="標楷體" w:hint="eastAsia"/>
          <w:spacing w:val="2"/>
          <w:sz w:val="24"/>
        </w:rPr>
        <w:t>不得損害</w:t>
      </w:r>
      <w:r w:rsidRPr="005A58BF">
        <w:rPr>
          <w:rFonts w:hAnsi="標楷體" w:hint="eastAsia"/>
          <w:sz w:val="24"/>
        </w:rPr>
        <w:t>同業之營業信譽或破壞同業間之和諧。</w:t>
      </w:r>
    </w:p>
    <w:p w:rsidR="00E37881" w:rsidRPr="005A58BF" w:rsidRDefault="00E37881" w:rsidP="00E37881">
      <w:pPr>
        <w:pStyle w:val="a8"/>
        <w:spacing w:before="0" w:line="380" w:lineRule="exact"/>
        <w:ind w:leftChars="500" w:left="1820" w:hangingChars="300" w:hanging="720"/>
        <w:rPr>
          <w:rFonts w:hAnsi="標楷體"/>
          <w:sz w:val="24"/>
        </w:rPr>
      </w:pPr>
      <w:r w:rsidRPr="005A58BF">
        <w:rPr>
          <w:rFonts w:hAnsi="標楷體" w:hint="eastAsia"/>
          <w:sz w:val="24"/>
        </w:rPr>
        <w:t>十五、不得有利益衝突、散布不實資料或意圖影響交易市場行情之行為。</w:t>
      </w:r>
    </w:p>
    <w:p w:rsidR="00E37881" w:rsidRPr="005A58BF" w:rsidRDefault="00E37881" w:rsidP="00E37881">
      <w:pPr>
        <w:pStyle w:val="a7"/>
        <w:spacing w:before="0" w:line="380" w:lineRule="exact"/>
        <w:ind w:leftChars="500" w:left="1820" w:hangingChars="300" w:hanging="720"/>
        <w:rPr>
          <w:rFonts w:hAnsi="標楷體"/>
          <w:sz w:val="24"/>
        </w:rPr>
      </w:pPr>
      <w:r w:rsidRPr="005A58BF">
        <w:rPr>
          <w:rFonts w:hAnsi="標楷體" w:hint="eastAsia"/>
          <w:sz w:val="24"/>
        </w:rPr>
        <w:t>十六、不得鼓勵或</w:t>
      </w:r>
      <w:proofErr w:type="gramStart"/>
      <w:r w:rsidRPr="005A58BF">
        <w:rPr>
          <w:rFonts w:hAnsi="標楷體" w:hint="eastAsia"/>
          <w:sz w:val="24"/>
        </w:rPr>
        <w:t>誘</w:t>
      </w:r>
      <w:proofErr w:type="gramEnd"/>
      <w:r w:rsidRPr="005A58BF">
        <w:rPr>
          <w:rFonts w:hAnsi="標楷體" w:hint="eastAsia"/>
          <w:sz w:val="24"/>
        </w:rPr>
        <w:t>使他人為違法之抗爭或其他擾亂交易市場秩序之行為。</w:t>
      </w:r>
    </w:p>
    <w:p w:rsidR="00E37881" w:rsidRPr="005A58BF" w:rsidRDefault="00E37881" w:rsidP="00E37881">
      <w:pPr>
        <w:pStyle w:val="a7"/>
        <w:spacing w:before="0" w:line="380" w:lineRule="exact"/>
        <w:ind w:leftChars="500" w:left="1820" w:hangingChars="300" w:hanging="720"/>
        <w:rPr>
          <w:rFonts w:hAnsi="標楷體"/>
          <w:sz w:val="24"/>
        </w:rPr>
      </w:pPr>
      <w:r w:rsidRPr="005A58BF">
        <w:rPr>
          <w:rFonts w:hAnsi="標楷體" w:hint="eastAsia"/>
          <w:sz w:val="24"/>
        </w:rPr>
        <w:t>十七、</w:t>
      </w:r>
      <w:r w:rsidR="00036E37" w:rsidRPr="00036E37">
        <w:rPr>
          <w:rFonts w:hAnsi="標楷體" w:hint="eastAsia"/>
          <w:color w:val="FF0000"/>
          <w:sz w:val="24"/>
          <w:u w:val="single"/>
        </w:rPr>
        <w:t>除本辦法第六條第四款規定外，</w:t>
      </w:r>
      <w:r w:rsidRPr="00913D0E">
        <w:rPr>
          <w:rFonts w:hAnsi="標楷體" w:hint="eastAsia"/>
          <w:sz w:val="24"/>
        </w:rPr>
        <w:t>會員及其受雇人均不得提供或媒介非屬該公司之期貨軟體。</w:t>
      </w:r>
    </w:p>
    <w:p w:rsidR="00E37881" w:rsidRPr="005A58BF" w:rsidRDefault="00E37881" w:rsidP="00E37881">
      <w:pPr>
        <w:pStyle w:val="a9"/>
        <w:snapToGrid w:val="0"/>
        <w:spacing w:before="0" w:line="380" w:lineRule="exact"/>
        <w:ind w:leftChars="500" w:left="1820" w:hangingChars="300" w:hanging="720"/>
        <w:jc w:val="both"/>
        <w:rPr>
          <w:rFonts w:ascii="標楷體" w:hAnsi="標楷體"/>
          <w:sz w:val="24"/>
        </w:rPr>
      </w:pPr>
      <w:r w:rsidRPr="005A58BF">
        <w:rPr>
          <w:rFonts w:ascii="標楷體" w:hAnsi="標楷體" w:hint="eastAsia"/>
          <w:sz w:val="24"/>
        </w:rPr>
        <w:t>十八、不得刻意以不明顯字體標示附註與限制事項。</w:t>
      </w:r>
    </w:p>
    <w:p w:rsidR="00E37881" w:rsidRPr="005A58BF" w:rsidRDefault="00E37881" w:rsidP="00E37881">
      <w:pPr>
        <w:pStyle w:val="a9"/>
        <w:snapToGrid w:val="0"/>
        <w:spacing w:before="0" w:line="380" w:lineRule="exact"/>
        <w:ind w:leftChars="500" w:left="1820" w:hangingChars="300" w:hanging="720"/>
        <w:jc w:val="both"/>
        <w:rPr>
          <w:rFonts w:ascii="標楷體" w:hAnsi="標楷體"/>
          <w:sz w:val="24"/>
        </w:rPr>
      </w:pPr>
      <w:r w:rsidRPr="005A58BF">
        <w:rPr>
          <w:rFonts w:ascii="標楷體" w:hAnsi="標楷體" w:hint="eastAsia"/>
          <w:sz w:val="24"/>
        </w:rPr>
        <w:lastRenderedPageBreak/>
        <w:t>十九、不得藉由目的事業主管機關對期貨業務或商品之核准或公告程序，誤導金融消費者認為目的事業主管機關已對該期貨業務或商品提供保證。</w:t>
      </w:r>
    </w:p>
    <w:p w:rsidR="00E37881" w:rsidRPr="005A58BF" w:rsidRDefault="00E37881" w:rsidP="00E37881">
      <w:pPr>
        <w:pStyle w:val="a9"/>
        <w:snapToGrid w:val="0"/>
        <w:spacing w:before="0" w:line="380" w:lineRule="exact"/>
        <w:ind w:leftChars="500" w:left="1820" w:hangingChars="300" w:hanging="720"/>
        <w:jc w:val="both"/>
        <w:rPr>
          <w:rFonts w:ascii="標楷體" w:hAnsi="標楷體"/>
          <w:sz w:val="24"/>
        </w:rPr>
      </w:pPr>
      <w:r w:rsidRPr="005A58BF">
        <w:rPr>
          <w:rFonts w:ascii="標楷體" w:hAnsi="標楷體" w:hint="eastAsia"/>
          <w:sz w:val="24"/>
        </w:rPr>
        <w:t>二十、不得冒用或使用相同或近似於他人之註冊商標、服務標章或名號，致有混淆金融消費者之虞。</w:t>
      </w:r>
    </w:p>
    <w:p w:rsidR="00E37881" w:rsidRPr="005A58BF" w:rsidRDefault="00E37881" w:rsidP="00E37881">
      <w:pPr>
        <w:pStyle w:val="a9"/>
        <w:snapToGrid w:val="0"/>
        <w:spacing w:before="0" w:line="380" w:lineRule="exact"/>
        <w:ind w:leftChars="500" w:left="1820" w:hangingChars="300" w:hanging="720"/>
        <w:jc w:val="both"/>
        <w:rPr>
          <w:rFonts w:ascii="標楷體" w:hAnsi="標楷體"/>
          <w:sz w:val="24"/>
        </w:rPr>
      </w:pPr>
      <w:r w:rsidRPr="005A58BF">
        <w:rPr>
          <w:rFonts w:ascii="標楷體" w:hAnsi="標楷體" w:hint="eastAsia"/>
          <w:sz w:val="24"/>
        </w:rPr>
        <w:t>二十一、不得對未經目的事業主管機關核准、備查或公告得辦理之期貨業務或商品預為宣傳或促銷。</w:t>
      </w:r>
    </w:p>
    <w:p w:rsidR="00E37881" w:rsidRPr="005A58BF" w:rsidRDefault="00E37881" w:rsidP="00E37881">
      <w:pPr>
        <w:pStyle w:val="a9"/>
        <w:snapToGrid w:val="0"/>
        <w:spacing w:before="0" w:line="380" w:lineRule="exact"/>
        <w:ind w:leftChars="500" w:left="1820" w:hangingChars="300" w:hanging="720"/>
        <w:jc w:val="both"/>
        <w:rPr>
          <w:sz w:val="24"/>
        </w:rPr>
      </w:pPr>
      <w:r w:rsidRPr="005A58BF">
        <w:rPr>
          <w:rFonts w:ascii="標楷體" w:hAnsi="標楷體" w:hint="eastAsia"/>
          <w:sz w:val="24"/>
        </w:rPr>
        <w:t>二十二、不得有其他違反法令或經目的事業主管機關規定應為或不得為之行為。</w:t>
      </w:r>
    </w:p>
    <w:p w:rsidR="00E37881" w:rsidRPr="005A58BF" w:rsidRDefault="00E37881" w:rsidP="00E37881">
      <w:pPr>
        <w:pStyle w:val="a7"/>
        <w:spacing w:beforeLines="50" w:before="180" w:afterLines="50" w:after="180" w:line="360" w:lineRule="exact"/>
        <w:jc w:val="center"/>
        <w:rPr>
          <w:rFonts w:eastAsia="文鼎中圓"/>
          <w:b/>
          <w:bCs/>
          <w:sz w:val="28"/>
        </w:rPr>
      </w:pPr>
      <w:r w:rsidRPr="005A58BF">
        <w:rPr>
          <w:rFonts w:eastAsia="文鼎中圓" w:hint="eastAsia"/>
          <w:b/>
          <w:bCs/>
          <w:sz w:val="28"/>
        </w:rPr>
        <w:t>第二章</w:t>
      </w:r>
      <w:r w:rsidRPr="005A58BF">
        <w:rPr>
          <w:rFonts w:eastAsia="文鼎中圓" w:hint="eastAsia"/>
          <w:b/>
          <w:bCs/>
          <w:sz w:val="28"/>
        </w:rPr>
        <w:t xml:space="preserve">  </w:t>
      </w:r>
      <w:r w:rsidRPr="005A58BF">
        <w:rPr>
          <w:rFonts w:eastAsia="文鼎中圓" w:hint="eastAsia"/>
          <w:b/>
          <w:bCs/>
          <w:sz w:val="28"/>
        </w:rPr>
        <w:t>期貨商及期貨交易輔助人</w:t>
      </w:r>
    </w:p>
    <w:p w:rsidR="00E37881" w:rsidRPr="005A58BF" w:rsidRDefault="00E37881" w:rsidP="00E37881">
      <w:pPr>
        <w:pStyle w:val="a9"/>
        <w:snapToGrid w:val="0"/>
        <w:spacing w:before="0" w:line="380" w:lineRule="exact"/>
        <w:ind w:left="1200" w:hangingChars="500" w:hanging="1200"/>
        <w:jc w:val="both"/>
        <w:rPr>
          <w:sz w:val="24"/>
        </w:rPr>
      </w:pPr>
      <w:r w:rsidRPr="005A58BF">
        <w:rPr>
          <w:rFonts w:hint="eastAsia"/>
          <w:sz w:val="24"/>
        </w:rPr>
        <w:t>第六條　　期貨商及期貨交易輔助人從事業務廣告活動，另應遵守下列事項：</w:t>
      </w:r>
    </w:p>
    <w:p w:rsidR="00E37881" w:rsidRPr="005A58BF" w:rsidRDefault="00E37881" w:rsidP="00E37881">
      <w:pPr>
        <w:pStyle w:val="a9"/>
        <w:snapToGrid w:val="0"/>
        <w:spacing w:before="0" w:line="380" w:lineRule="exact"/>
        <w:ind w:leftChars="500" w:left="1580" w:hangingChars="200" w:hanging="480"/>
        <w:jc w:val="both"/>
        <w:rPr>
          <w:sz w:val="24"/>
        </w:rPr>
      </w:pPr>
      <w:r w:rsidRPr="005A58BF">
        <w:rPr>
          <w:rFonts w:hint="eastAsia"/>
          <w:sz w:val="24"/>
        </w:rPr>
        <w:t>一、不得以利誘或其他不正當之方法，使競爭者之交易相對人與自己交易。</w:t>
      </w:r>
    </w:p>
    <w:p w:rsidR="00E37881" w:rsidRPr="005A58BF" w:rsidRDefault="00E37881" w:rsidP="00E37881">
      <w:pPr>
        <w:pStyle w:val="a9"/>
        <w:snapToGrid w:val="0"/>
        <w:spacing w:before="0" w:line="380" w:lineRule="exact"/>
        <w:ind w:leftChars="500" w:left="1580" w:hangingChars="200" w:hanging="480"/>
        <w:jc w:val="both"/>
        <w:rPr>
          <w:sz w:val="24"/>
        </w:rPr>
      </w:pPr>
      <w:r w:rsidRPr="005A58BF">
        <w:rPr>
          <w:rFonts w:hint="eastAsia"/>
          <w:sz w:val="24"/>
        </w:rPr>
        <w:t>二、不得以減免或優惠之手續費，鼓勵</w:t>
      </w:r>
      <w:proofErr w:type="gramStart"/>
      <w:r w:rsidRPr="005A58BF">
        <w:rPr>
          <w:rFonts w:hint="eastAsia"/>
          <w:sz w:val="24"/>
        </w:rPr>
        <w:t>當沖或短線</w:t>
      </w:r>
      <w:proofErr w:type="gramEnd"/>
      <w:r w:rsidRPr="005A58BF">
        <w:rPr>
          <w:rFonts w:hint="eastAsia"/>
          <w:sz w:val="24"/>
        </w:rPr>
        <w:t>交易。</w:t>
      </w:r>
    </w:p>
    <w:p w:rsidR="00E37881" w:rsidRDefault="00E37881" w:rsidP="00E37881">
      <w:pPr>
        <w:pStyle w:val="a9"/>
        <w:snapToGrid w:val="0"/>
        <w:spacing w:before="0" w:line="380" w:lineRule="exact"/>
        <w:ind w:leftChars="500" w:left="1580" w:hangingChars="200" w:hanging="480"/>
        <w:jc w:val="both"/>
        <w:rPr>
          <w:rFonts w:ascii="標楷體" w:hAnsi="標楷體" w:cs="細明體"/>
          <w:sz w:val="24"/>
        </w:rPr>
      </w:pPr>
      <w:r w:rsidRPr="005A58BF">
        <w:rPr>
          <w:rFonts w:hint="eastAsia"/>
          <w:sz w:val="24"/>
        </w:rPr>
        <w:t>三</w:t>
      </w:r>
      <w:r w:rsidRPr="005A58BF">
        <w:rPr>
          <w:rFonts w:ascii="標楷體" w:hAnsi="標楷體" w:hint="eastAsia"/>
          <w:sz w:val="24"/>
        </w:rPr>
        <w:t>、</w:t>
      </w:r>
      <w:r w:rsidRPr="005A58BF">
        <w:rPr>
          <w:rFonts w:ascii="標楷體" w:hAnsi="標楷體"/>
          <w:sz w:val="24"/>
        </w:rPr>
        <w:t>不得涉及手續費之不</w:t>
      </w:r>
      <w:r w:rsidRPr="005A58BF">
        <w:rPr>
          <w:rFonts w:ascii="標楷體" w:hAnsi="標楷體" w:hint="eastAsia"/>
          <w:sz w:val="24"/>
        </w:rPr>
        <w:t>當競爭</w:t>
      </w:r>
      <w:r w:rsidRPr="005A58BF">
        <w:rPr>
          <w:rFonts w:ascii="標楷體" w:hAnsi="標楷體"/>
          <w:sz w:val="24"/>
        </w:rPr>
        <w:t>，</w:t>
      </w:r>
      <w:r w:rsidRPr="005A58BF">
        <w:rPr>
          <w:rFonts w:ascii="標楷體" w:hAnsi="標楷體" w:cs="細明體"/>
          <w:sz w:val="24"/>
        </w:rPr>
        <w:t>手續費廣告中</w:t>
      </w:r>
      <w:r w:rsidRPr="005A58BF">
        <w:rPr>
          <w:rFonts w:ascii="標楷體" w:hAnsi="標楷體" w:cs="細明體" w:hint="eastAsia"/>
          <w:sz w:val="24"/>
        </w:rPr>
        <w:t>不得</w:t>
      </w:r>
      <w:r w:rsidRPr="005A58BF">
        <w:rPr>
          <w:rFonts w:ascii="標楷體" w:hAnsi="標楷體" w:cs="細明體"/>
          <w:sz w:val="24"/>
        </w:rPr>
        <w:t>使用「最低」、「唯一」、「最佳」、「終身」或與其字義相同之最高級用語。</w:t>
      </w:r>
      <w:r w:rsidRPr="005A58BF">
        <w:rPr>
          <w:rFonts w:ascii="標楷體" w:hAnsi="標楷體" w:cs="細明體" w:hint="eastAsia"/>
          <w:sz w:val="24"/>
        </w:rPr>
        <w:t>使用「超低」、「超優」、「法人級」、「意想不到」</w:t>
      </w:r>
      <w:r w:rsidRPr="005A58BF">
        <w:rPr>
          <w:rFonts w:ascii="標楷體" w:hAnsi="標楷體" w:cs="細明體"/>
          <w:sz w:val="24"/>
        </w:rPr>
        <w:t>或與其字義相</w:t>
      </w:r>
      <w:r w:rsidRPr="005A58BF">
        <w:rPr>
          <w:rFonts w:ascii="標楷體" w:hAnsi="標楷體" w:cs="細明體" w:hint="eastAsia"/>
          <w:sz w:val="24"/>
        </w:rPr>
        <w:t>當</w:t>
      </w:r>
      <w:r w:rsidRPr="005A58BF">
        <w:rPr>
          <w:rFonts w:ascii="標楷體" w:hAnsi="標楷體" w:cs="細明體"/>
          <w:sz w:val="24"/>
        </w:rPr>
        <w:t>之</w:t>
      </w:r>
      <w:r w:rsidRPr="005A58BF">
        <w:rPr>
          <w:rFonts w:ascii="標楷體" w:hAnsi="標楷體" w:cs="細明體" w:hint="eastAsia"/>
          <w:sz w:val="24"/>
        </w:rPr>
        <w:t>比較級</w:t>
      </w:r>
      <w:r w:rsidRPr="005A58BF">
        <w:rPr>
          <w:rFonts w:ascii="標楷體" w:hAnsi="標楷體" w:cs="細明體"/>
          <w:sz w:val="24"/>
        </w:rPr>
        <w:t>用語，</w:t>
      </w:r>
      <w:r w:rsidRPr="005A58BF">
        <w:rPr>
          <w:rFonts w:ascii="標楷體" w:hAnsi="標楷體" w:cs="細明體" w:hint="eastAsia"/>
          <w:sz w:val="24"/>
        </w:rPr>
        <w:t>應載明合理且具體之說明</w:t>
      </w:r>
      <w:r w:rsidRPr="005A58BF">
        <w:rPr>
          <w:rFonts w:ascii="標楷體" w:hAnsi="標楷體" w:cs="細明體"/>
          <w:sz w:val="24"/>
        </w:rPr>
        <w:t>。</w:t>
      </w:r>
    </w:p>
    <w:p w:rsidR="00E37881" w:rsidRPr="006C44BF" w:rsidRDefault="00E37881" w:rsidP="00E37881">
      <w:pPr>
        <w:pStyle w:val="a9"/>
        <w:snapToGrid w:val="0"/>
        <w:spacing w:before="0" w:line="380" w:lineRule="exact"/>
        <w:ind w:leftChars="500" w:left="1580" w:hangingChars="200" w:hanging="480"/>
        <w:jc w:val="both"/>
        <w:rPr>
          <w:rFonts w:ascii="標楷體" w:hAnsi="標楷體"/>
          <w:color w:val="FF0000"/>
          <w:sz w:val="24"/>
          <w:u w:val="single"/>
        </w:rPr>
      </w:pPr>
      <w:r w:rsidRPr="006C44BF">
        <w:rPr>
          <w:rFonts w:ascii="標楷體" w:hAnsi="標楷體" w:hint="eastAsia"/>
          <w:color w:val="FF0000"/>
          <w:sz w:val="24"/>
          <w:u w:val="single"/>
        </w:rPr>
        <w:t>四、</w:t>
      </w:r>
      <w:r w:rsidRPr="003B1108">
        <w:rPr>
          <w:rFonts w:ascii="標楷體" w:hAnsi="標楷體" w:hint="eastAsia"/>
          <w:color w:val="FF0000"/>
          <w:sz w:val="24"/>
          <w:u w:val="single"/>
        </w:rPr>
        <w:t>公司及其受雇人均不得提供或媒介具有期貨交易分析、推</w:t>
      </w:r>
      <w:proofErr w:type="gramStart"/>
      <w:r w:rsidRPr="003B1108">
        <w:rPr>
          <w:rFonts w:ascii="標楷體" w:hAnsi="標楷體" w:hint="eastAsia"/>
          <w:color w:val="FF0000"/>
          <w:sz w:val="24"/>
          <w:u w:val="single"/>
        </w:rPr>
        <w:t>介</w:t>
      </w:r>
      <w:proofErr w:type="gramEnd"/>
      <w:r w:rsidRPr="003B1108">
        <w:rPr>
          <w:rFonts w:ascii="標楷體" w:hAnsi="標楷體" w:hint="eastAsia"/>
          <w:color w:val="FF0000"/>
          <w:sz w:val="24"/>
          <w:u w:val="single"/>
        </w:rPr>
        <w:t>建議或全權委託等功能之非屬公司軟體；如有提供前揭以外軟體之必要性，公司應自行於內部控制制度訂定相關管控措施，以確保所提供軟體之合法性並避免與交易人產生糾紛(包括但不限於必要性之評估、軟體之適法性審查、權利義務之告知、簽核之層級及糾紛之處理…等) 。</w:t>
      </w:r>
    </w:p>
    <w:p w:rsidR="00E37881" w:rsidRPr="005A58BF" w:rsidRDefault="00E37881" w:rsidP="00E37881">
      <w:pPr>
        <w:pStyle w:val="a9"/>
        <w:snapToGrid w:val="0"/>
        <w:spacing w:before="0" w:line="380" w:lineRule="exact"/>
        <w:ind w:leftChars="500" w:left="1580" w:hangingChars="200" w:hanging="480"/>
        <w:jc w:val="both"/>
        <w:rPr>
          <w:sz w:val="24"/>
        </w:rPr>
      </w:pPr>
    </w:p>
    <w:p w:rsidR="00E37881" w:rsidRPr="005A58BF" w:rsidRDefault="00E37881" w:rsidP="00E37881">
      <w:pPr>
        <w:pStyle w:val="a9"/>
        <w:snapToGrid w:val="0"/>
        <w:spacing w:before="0" w:line="380" w:lineRule="exact"/>
        <w:ind w:left="1200" w:hangingChars="500" w:hanging="1200"/>
        <w:jc w:val="both"/>
        <w:rPr>
          <w:sz w:val="24"/>
        </w:rPr>
      </w:pPr>
      <w:r w:rsidRPr="005A58BF">
        <w:rPr>
          <w:rFonts w:hint="eastAsia"/>
          <w:sz w:val="24"/>
        </w:rPr>
        <w:t>第七條　　期貨交易輔助人從事業務廣告活動，</w:t>
      </w:r>
      <w:r w:rsidRPr="005A58BF">
        <w:rPr>
          <w:rFonts w:ascii="標楷體" w:hAnsi="標楷體" w:hint="eastAsia"/>
          <w:sz w:val="24"/>
        </w:rPr>
        <w:t>應先徵得委任期貨商之書面同意，並於向本公會申報生效後，以委任期貨商之名義為之。</w:t>
      </w:r>
    </w:p>
    <w:p w:rsidR="00E37881" w:rsidRPr="005A58BF" w:rsidRDefault="00E37881" w:rsidP="00E37881">
      <w:pPr>
        <w:pStyle w:val="a9"/>
        <w:snapToGrid w:val="0"/>
        <w:spacing w:before="0" w:line="380" w:lineRule="exact"/>
        <w:ind w:leftChars="500" w:left="1100"/>
        <w:jc w:val="both"/>
        <w:rPr>
          <w:sz w:val="24"/>
        </w:rPr>
      </w:pPr>
      <w:r w:rsidRPr="005A58BF">
        <w:rPr>
          <w:rFonts w:ascii="標楷體" w:hAnsi="標楷體" w:hint="eastAsia"/>
          <w:sz w:val="24"/>
        </w:rPr>
        <w:t>前項之同意書面，期貨交易輔助人應於向本公會申報生效之日起，至少保存二年。</w:t>
      </w:r>
    </w:p>
    <w:p w:rsidR="00E37881" w:rsidRPr="00E01A9C" w:rsidRDefault="00E37881" w:rsidP="00E37881">
      <w:pPr>
        <w:pStyle w:val="a7"/>
        <w:spacing w:beforeLines="50" w:before="180" w:afterLines="50" w:after="180" w:line="360" w:lineRule="exact"/>
        <w:jc w:val="center"/>
        <w:rPr>
          <w:rFonts w:eastAsia="文鼎中圓"/>
          <w:b/>
          <w:bCs/>
          <w:sz w:val="28"/>
        </w:rPr>
      </w:pPr>
      <w:r w:rsidRPr="005A58BF">
        <w:rPr>
          <w:rFonts w:eastAsia="文鼎中圓" w:hint="eastAsia"/>
          <w:b/>
          <w:bCs/>
          <w:sz w:val="28"/>
        </w:rPr>
        <w:t>第三章</w:t>
      </w:r>
      <w:r w:rsidRPr="005A58BF">
        <w:rPr>
          <w:rFonts w:eastAsia="文鼎中圓" w:hint="eastAsia"/>
          <w:b/>
          <w:bCs/>
          <w:sz w:val="28"/>
        </w:rPr>
        <w:t xml:space="preserve">  </w:t>
      </w:r>
      <w:r w:rsidRPr="005A58BF">
        <w:rPr>
          <w:rFonts w:eastAsia="文鼎中圓" w:hint="eastAsia"/>
          <w:b/>
          <w:bCs/>
          <w:sz w:val="28"/>
        </w:rPr>
        <w:t>期貨顧問事業</w:t>
      </w:r>
    </w:p>
    <w:p w:rsidR="00E37881" w:rsidRPr="005A58BF" w:rsidRDefault="00E37881" w:rsidP="00E37881">
      <w:pPr>
        <w:pStyle w:val="a7"/>
        <w:spacing w:before="0" w:line="380" w:lineRule="exact"/>
        <w:rPr>
          <w:rFonts w:hAnsi="標楷體"/>
          <w:sz w:val="24"/>
        </w:rPr>
      </w:pPr>
      <w:r w:rsidRPr="005A58BF">
        <w:rPr>
          <w:rFonts w:hint="eastAsia"/>
          <w:sz w:val="24"/>
        </w:rPr>
        <w:t xml:space="preserve">第八條　　</w:t>
      </w:r>
      <w:r w:rsidRPr="005A58BF">
        <w:rPr>
          <w:rFonts w:hAnsi="標楷體" w:hint="eastAsia"/>
          <w:sz w:val="24"/>
        </w:rPr>
        <w:t>期貨顧問事業從事業務廣告活動，另應遵守下列事項：</w:t>
      </w:r>
    </w:p>
    <w:p w:rsidR="00E37881" w:rsidRPr="005A58BF" w:rsidRDefault="00E37881" w:rsidP="00E37881">
      <w:pPr>
        <w:pStyle w:val="a8"/>
        <w:tabs>
          <w:tab w:val="right" w:pos="9639"/>
        </w:tabs>
        <w:spacing w:before="0" w:line="380" w:lineRule="exact"/>
        <w:ind w:leftChars="500" w:left="1580" w:hangingChars="200" w:hanging="480"/>
        <w:rPr>
          <w:rFonts w:hAnsi="標楷體"/>
          <w:sz w:val="24"/>
        </w:rPr>
      </w:pPr>
      <w:r w:rsidRPr="005A58BF">
        <w:rPr>
          <w:rFonts w:hAnsi="標楷體" w:hint="eastAsia"/>
          <w:sz w:val="24"/>
        </w:rPr>
        <w:t>一、</w:t>
      </w:r>
      <w:r w:rsidRPr="005A58BF">
        <w:rPr>
          <w:rFonts w:hAnsi="標楷體" w:hint="eastAsia"/>
          <w:spacing w:val="4"/>
          <w:sz w:val="24"/>
        </w:rPr>
        <w:t>不得以主力</w:t>
      </w:r>
      <w:proofErr w:type="gramStart"/>
      <w:r w:rsidRPr="005A58BF">
        <w:rPr>
          <w:rFonts w:hAnsi="標楷體" w:hint="eastAsia"/>
          <w:spacing w:val="4"/>
          <w:sz w:val="24"/>
        </w:rPr>
        <w:t>外圍、</w:t>
      </w:r>
      <w:proofErr w:type="gramEnd"/>
      <w:r w:rsidRPr="005A58BF">
        <w:rPr>
          <w:rFonts w:hAnsi="標楷體" w:hint="eastAsia"/>
          <w:spacing w:val="4"/>
          <w:sz w:val="24"/>
        </w:rPr>
        <w:t>集團炒作</w:t>
      </w:r>
      <w:r w:rsidRPr="005A58BF">
        <w:rPr>
          <w:rFonts w:hAnsi="標楷體" w:hint="eastAsia"/>
          <w:sz w:val="24"/>
        </w:rPr>
        <w:t>、內線消息、其他不正當或違反法令之內容，作為招攬之訴求。</w:t>
      </w:r>
    </w:p>
    <w:p w:rsidR="00E37881" w:rsidRPr="005A58BF" w:rsidRDefault="00E37881" w:rsidP="00E37881">
      <w:pPr>
        <w:pStyle w:val="a8"/>
        <w:tabs>
          <w:tab w:val="clear" w:pos="332"/>
        </w:tabs>
        <w:spacing w:before="0" w:line="380" w:lineRule="exact"/>
        <w:ind w:leftChars="500" w:left="1580" w:hangingChars="200" w:hanging="480"/>
        <w:jc w:val="both"/>
        <w:rPr>
          <w:rFonts w:hAnsi="標楷體"/>
          <w:sz w:val="24"/>
        </w:rPr>
      </w:pPr>
      <w:r w:rsidRPr="005A58BF">
        <w:rPr>
          <w:rFonts w:hAnsi="標楷體" w:hint="eastAsia"/>
          <w:sz w:val="24"/>
        </w:rPr>
        <w:t>二、不得對委任人以外之不特定人涉及個別期貨交易契約未來交易價位之研判、建議、推</w:t>
      </w:r>
      <w:proofErr w:type="gramStart"/>
      <w:r w:rsidRPr="005A58BF">
        <w:rPr>
          <w:rFonts w:hAnsi="標楷體" w:hint="eastAsia"/>
          <w:sz w:val="24"/>
        </w:rPr>
        <w:t>介</w:t>
      </w:r>
      <w:proofErr w:type="gramEnd"/>
      <w:r w:rsidRPr="005A58BF">
        <w:rPr>
          <w:rFonts w:hAnsi="標楷體" w:hint="eastAsia"/>
          <w:sz w:val="24"/>
        </w:rPr>
        <w:t>或勸誘、或提供交易策略之建議。</w:t>
      </w:r>
    </w:p>
    <w:p w:rsidR="00E37881" w:rsidRPr="005A58BF" w:rsidRDefault="00E37881" w:rsidP="00E37881">
      <w:pPr>
        <w:pStyle w:val="a8"/>
        <w:tabs>
          <w:tab w:val="clear" w:pos="332"/>
        </w:tabs>
        <w:spacing w:before="0" w:line="380" w:lineRule="exact"/>
        <w:ind w:leftChars="500" w:left="1580" w:hangingChars="200" w:hanging="480"/>
        <w:jc w:val="both"/>
        <w:rPr>
          <w:rFonts w:hAnsi="標楷體"/>
          <w:sz w:val="24"/>
        </w:rPr>
      </w:pPr>
      <w:r w:rsidRPr="005A58BF">
        <w:rPr>
          <w:rFonts w:hAnsi="標楷體" w:hint="eastAsia"/>
          <w:sz w:val="24"/>
        </w:rPr>
        <w:t>三、不得以詐欺、脅迫或其他不正當方式簽訂期貨顧問委任契約</w:t>
      </w:r>
      <w:r w:rsidRPr="005A58BF">
        <w:rPr>
          <w:rFonts w:hAnsi="標楷體"/>
          <w:sz w:val="24"/>
        </w:rPr>
        <w:t>。</w:t>
      </w:r>
    </w:p>
    <w:p w:rsidR="00E37881" w:rsidRPr="005A58BF" w:rsidRDefault="00E37881" w:rsidP="00E37881">
      <w:pPr>
        <w:pStyle w:val="a8"/>
        <w:tabs>
          <w:tab w:val="clear" w:pos="332"/>
        </w:tabs>
        <w:spacing w:before="0" w:line="380" w:lineRule="exact"/>
        <w:ind w:leftChars="500" w:left="1580" w:hangingChars="200" w:hanging="480"/>
        <w:jc w:val="both"/>
        <w:rPr>
          <w:rFonts w:hAnsi="標楷體"/>
          <w:sz w:val="24"/>
        </w:rPr>
      </w:pPr>
      <w:r w:rsidRPr="005A58BF">
        <w:rPr>
          <w:rFonts w:hAnsi="標楷體" w:hint="eastAsia"/>
          <w:sz w:val="24"/>
        </w:rPr>
        <w:t>四、不得涉及委任報酬或其他費用之不當競爭。</w:t>
      </w:r>
    </w:p>
    <w:p w:rsidR="00E37881" w:rsidRPr="00E01A9C" w:rsidRDefault="00E37881" w:rsidP="00E37881">
      <w:pPr>
        <w:pStyle w:val="a7"/>
        <w:spacing w:beforeLines="50" w:before="180" w:afterLines="50" w:after="180" w:line="360" w:lineRule="exact"/>
        <w:jc w:val="center"/>
        <w:rPr>
          <w:rFonts w:eastAsia="文鼎中圓"/>
          <w:b/>
          <w:bCs/>
          <w:sz w:val="28"/>
        </w:rPr>
      </w:pPr>
      <w:r w:rsidRPr="005A58BF">
        <w:rPr>
          <w:rFonts w:eastAsia="文鼎中圓" w:hint="eastAsia"/>
          <w:b/>
          <w:bCs/>
          <w:sz w:val="28"/>
        </w:rPr>
        <w:t>第四章</w:t>
      </w:r>
      <w:r w:rsidRPr="005A58BF">
        <w:rPr>
          <w:rFonts w:eastAsia="文鼎中圓" w:hint="eastAsia"/>
          <w:b/>
          <w:bCs/>
          <w:sz w:val="28"/>
        </w:rPr>
        <w:t xml:space="preserve">  </w:t>
      </w:r>
      <w:r w:rsidRPr="005A58BF">
        <w:rPr>
          <w:rFonts w:eastAsia="文鼎中圓" w:hint="eastAsia"/>
          <w:b/>
          <w:bCs/>
          <w:sz w:val="28"/>
        </w:rPr>
        <w:t>期貨經理事業</w:t>
      </w:r>
    </w:p>
    <w:p w:rsidR="00E37881" w:rsidRPr="005A58BF" w:rsidRDefault="00E37881" w:rsidP="00E37881">
      <w:pPr>
        <w:pStyle w:val="a7"/>
        <w:spacing w:before="0" w:line="380" w:lineRule="exact"/>
        <w:rPr>
          <w:sz w:val="24"/>
        </w:rPr>
      </w:pPr>
      <w:r w:rsidRPr="005A58BF">
        <w:rPr>
          <w:rFonts w:hint="eastAsia"/>
          <w:sz w:val="24"/>
        </w:rPr>
        <w:t>第九條　　期貨經理事業從事業務廣告活動</w:t>
      </w:r>
      <w:r w:rsidRPr="005A58BF">
        <w:rPr>
          <w:rFonts w:hAnsi="標楷體" w:hint="eastAsia"/>
          <w:sz w:val="24"/>
        </w:rPr>
        <w:t>，另應遵守下列事項：</w:t>
      </w:r>
    </w:p>
    <w:p w:rsidR="00E37881" w:rsidRPr="005A58BF" w:rsidRDefault="00E37881" w:rsidP="00E37881">
      <w:pPr>
        <w:pStyle w:val="a8"/>
        <w:spacing w:before="0" w:line="380" w:lineRule="exact"/>
        <w:ind w:leftChars="500" w:left="1580" w:hangingChars="200" w:hanging="480"/>
        <w:rPr>
          <w:sz w:val="24"/>
        </w:rPr>
      </w:pPr>
      <w:r w:rsidRPr="005A58BF">
        <w:rPr>
          <w:rFonts w:hAnsi="標楷體" w:hint="eastAsia"/>
          <w:sz w:val="24"/>
        </w:rPr>
        <w:t>一、內容不得涉及現貨市場或期貨市場之交易研究分析意見或建議。</w:t>
      </w:r>
    </w:p>
    <w:p w:rsidR="00E37881" w:rsidRPr="005A58BF" w:rsidRDefault="00E37881" w:rsidP="00E37881">
      <w:pPr>
        <w:pStyle w:val="a8"/>
        <w:spacing w:before="0" w:line="380" w:lineRule="exact"/>
        <w:ind w:leftChars="500" w:left="1580" w:hangingChars="200" w:hanging="480"/>
        <w:rPr>
          <w:sz w:val="24"/>
        </w:rPr>
      </w:pPr>
      <w:r w:rsidRPr="005A58BF">
        <w:rPr>
          <w:rFonts w:hAnsi="標楷體" w:hint="eastAsia"/>
          <w:sz w:val="24"/>
        </w:rPr>
        <w:t>二、內容涉及服務項目、資格條件、經理績效或其負責人、業務員與其他從業人</w:t>
      </w:r>
      <w:r w:rsidRPr="005A58BF">
        <w:rPr>
          <w:rFonts w:hAnsi="標楷體" w:hint="eastAsia"/>
          <w:sz w:val="24"/>
        </w:rPr>
        <w:lastRenderedPageBreak/>
        <w:t>員之資歷等基本資料，應提示正確及完整資訊供客戶參考。</w:t>
      </w:r>
    </w:p>
    <w:p w:rsidR="00E37881" w:rsidRPr="005A58BF" w:rsidRDefault="00E37881" w:rsidP="00E37881">
      <w:pPr>
        <w:pStyle w:val="a8"/>
        <w:spacing w:before="0" w:line="380" w:lineRule="exact"/>
        <w:ind w:leftChars="500" w:left="1580" w:hangingChars="200" w:hanging="480"/>
        <w:rPr>
          <w:sz w:val="24"/>
        </w:rPr>
      </w:pPr>
      <w:r w:rsidRPr="005A58BF">
        <w:rPr>
          <w:rFonts w:hAnsi="標楷體" w:hint="eastAsia"/>
          <w:sz w:val="24"/>
        </w:rPr>
        <w:t>三、不得使人誤信能保證委託本金之安全或保證獲利。</w:t>
      </w:r>
    </w:p>
    <w:p w:rsidR="00E37881" w:rsidRPr="005A58BF" w:rsidRDefault="00E37881" w:rsidP="00E37881">
      <w:pPr>
        <w:pStyle w:val="a8"/>
        <w:spacing w:before="0" w:line="380" w:lineRule="exact"/>
        <w:ind w:leftChars="500" w:left="1580" w:hangingChars="200" w:hanging="480"/>
        <w:rPr>
          <w:sz w:val="24"/>
        </w:rPr>
      </w:pPr>
      <w:r w:rsidRPr="005A58BF">
        <w:rPr>
          <w:rFonts w:hAnsi="標楷體" w:hint="eastAsia"/>
          <w:sz w:val="24"/>
        </w:rPr>
        <w:t>四、不得提供贈品或以其他利益為不正當之推廣或招攬。</w:t>
      </w:r>
    </w:p>
    <w:p w:rsidR="00E37881" w:rsidRPr="005A58BF" w:rsidRDefault="00E37881" w:rsidP="00E37881">
      <w:pPr>
        <w:pStyle w:val="a8"/>
        <w:spacing w:before="0" w:line="380" w:lineRule="exact"/>
        <w:ind w:leftChars="500" w:left="1580" w:hangingChars="200" w:hanging="480"/>
        <w:rPr>
          <w:sz w:val="24"/>
        </w:rPr>
      </w:pPr>
      <w:r w:rsidRPr="005A58BF">
        <w:rPr>
          <w:rFonts w:hAnsi="標楷體" w:hint="eastAsia"/>
          <w:sz w:val="24"/>
        </w:rPr>
        <w:t>五、不得對業績及操作績效作誇大之宣傳。</w:t>
      </w:r>
    </w:p>
    <w:p w:rsidR="00E37881" w:rsidRPr="005A58BF" w:rsidRDefault="00E37881" w:rsidP="00E37881">
      <w:pPr>
        <w:pStyle w:val="a8"/>
        <w:spacing w:before="0" w:line="380" w:lineRule="exact"/>
        <w:ind w:leftChars="500" w:left="1580" w:hangingChars="200" w:hanging="480"/>
        <w:rPr>
          <w:sz w:val="24"/>
        </w:rPr>
      </w:pPr>
      <w:r w:rsidRPr="005A58BF">
        <w:rPr>
          <w:rFonts w:hAnsi="標楷體" w:hint="eastAsia"/>
          <w:kern w:val="0"/>
          <w:sz w:val="24"/>
        </w:rPr>
        <w:t>六、不得涉及委任報酬或其他費用之不當競爭。</w:t>
      </w:r>
    </w:p>
    <w:p w:rsidR="00E37881" w:rsidRPr="007E5340" w:rsidRDefault="00E37881" w:rsidP="00E37881">
      <w:pPr>
        <w:pStyle w:val="a7"/>
        <w:spacing w:beforeLines="50" w:before="180" w:afterLines="50" w:after="180" w:line="360" w:lineRule="exact"/>
        <w:jc w:val="center"/>
        <w:rPr>
          <w:rFonts w:eastAsia="文鼎中圓"/>
          <w:b/>
          <w:bCs/>
          <w:sz w:val="28"/>
        </w:rPr>
      </w:pPr>
      <w:r w:rsidRPr="005A58BF">
        <w:rPr>
          <w:rFonts w:eastAsia="文鼎中圓" w:hint="eastAsia"/>
          <w:b/>
          <w:bCs/>
          <w:sz w:val="28"/>
        </w:rPr>
        <w:t>第五章</w:t>
      </w:r>
      <w:r w:rsidRPr="005A58BF">
        <w:rPr>
          <w:rFonts w:eastAsia="文鼎中圓" w:hint="eastAsia"/>
          <w:b/>
          <w:bCs/>
          <w:sz w:val="28"/>
        </w:rPr>
        <w:t xml:space="preserve">  </w:t>
      </w:r>
      <w:r w:rsidRPr="005A58BF">
        <w:rPr>
          <w:rFonts w:eastAsia="文鼎中圓" w:hint="eastAsia"/>
          <w:b/>
          <w:bCs/>
          <w:sz w:val="28"/>
        </w:rPr>
        <w:t>期貨信託事業暨期貨信託基金銷售機構</w:t>
      </w:r>
    </w:p>
    <w:p w:rsidR="00E37881" w:rsidRPr="005A58BF" w:rsidRDefault="00E37881" w:rsidP="00E37881">
      <w:pPr>
        <w:pStyle w:val="a9"/>
        <w:snapToGrid w:val="0"/>
        <w:spacing w:before="0" w:line="380" w:lineRule="exact"/>
        <w:ind w:left="1200" w:hangingChars="500" w:hanging="1200"/>
        <w:jc w:val="both"/>
        <w:rPr>
          <w:sz w:val="24"/>
        </w:rPr>
      </w:pPr>
      <w:r w:rsidRPr="005A58BF">
        <w:rPr>
          <w:rFonts w:hint="eastAsia"/>
          <w:sz w:val="24"/>
        </w:rPr>
        <w:t xml:space="preserve">第十條　　</w:t>
      </w:r>
      <w:r w:rsidRPr="005A58BF">
        <w:rPr>
          <w:rFonts w:hint="eastAsia"/>
          <w:kern w:val="0"/>
          <w:sz w:val="24"/>
        </w:rPr>
        <w:t>期貨信託事業</w:t>
      </w:r>
      <w:r w:rsidRPr="005A58BF">
        <w:rPr>
          <w:rFonts w:hint="eastAsia"/>
          <w:sz w:val="24"/>
        </w:rPr>
        <w:t>從事業務廣告活動</w:t>
      </w:r>
      <w:r w:rsidRPr="005A58BF">
        <w:rPr>
          <w:rFonts w:ascii="標楷體" w:hAnsi="標楷體" w:hint="eastAsia"/>
          <w:sz w:val="24"/>
        </w:rPr>
        <w:t>，另應遵守下列事項：</w:t>
      </w:r>
    </w:p>
    <w:p w:rsidR="00E37881" w:rsidRPr="005A58BF" w:rsidRDefault="00E37881" w:rsidP="00E37881">
      <w:pPr>
        <w:autoSpaceDE w:val="0"/>
        <w:autoSpaceDN w:val="0"/>
        <w:adjustRightInd w:val="0"/>
        <w:spacing w:line="380" w:lineRule="exact"/>
        <w:ind w:leftChars="500" w:left="1540" w:hangingChars="200" w:hanging="440"/>
        <w:jc w:val="both"/>
        <w:rPr>
          <w:rFonts w:ascii="標楷體" w:eastAsia="標楷體"/>
          <w:lang w:eastAsia="zh-TW"/>
        </w:rPr>
      </w:pPr>
      <w:r w:rsidRPr="005A58BF">
        <w:rPr>
          <w:rFonts w:ascii="標楷體" w:eastAsia="標楷體" w:hAnsi="標楷體" w:hint="eastAsia"/>
          <w:lang w:eastAsia="zh-TW"/>
        </w:rPr>
        <w:t>一、</w:t>
      </w:r>
      <w:r w:rsidRPr="005A58BF">
        <w:rPr>
          <w:rFonts w:ascii="標楷體" w:eastAsia="標楷體" w:hAnsi="標楷體" w:hint="eastAsia"/>
          <w:spacing w:val="4"/>
          <w:lang w:eastAsia="zh-TW"/>
        </w:rPr>
        <w:t>不得涉及經理費用、保管費用、申購</w:t>
      </w:r>
      <w:r w:rsidRPr="005A58BF">
        <w:rPr>
          <w:rFonts w:ascii="標楷體" w:eastAsia="標楷體" w:hAnsi="標楷體" w:hint="eastAsia"/>
          <w:lang w:eastAsia="zh-TW"/>
        </w:rPr>
        <w:t>手續費、買回手續費或其他費用之不當競爭。</w:t>
      </w:r>
    </w:p>
    <w:p w:rsidR="00E37881" w:rsidRPr="005A58BF" w:rsidRDefault="00E37881" w:rsidP="00E37881">
      <w:pPr>
        <w:pStyle w:val="a9"/>
        <w:snapToGrid w:val="0"/>
        <w:spacing w:before="0" w:line="380" w:lineRule="exact"/>
        <w:ind w:leftChars="500" w:left="1580" w:hangingChars="200" w:hanging="480"/>
        <w:jc w:val="both"/>
        <w:rPr>
          <w:sz w:val="24"/>
        </w:rPr>
      </w:pPr>
      <w:r w:rsidRPr="005A58BF">
        <w:rPr>
          <w:rFonts w:ascii="標楷體" w:hAnsi="標楷體" w:hint="eastAsia"/>
          <w:sz w:val="24"/>
        </w:rPr>
        <w:t>二、不得違反本公會所定期貨信託基金宣傳資料及廣告管理辦法之規定。</w:t>
      </w:r>
    </w:p>
    <w:p w:rsidR="00E37881" w:rsidRPr="005A58BF" w:rsidRDefault="00E37881" w:rsidP="00E37881">
      <w:pPr>
        <w:pStyle w:val="a9"/>
        <w:snapToGrid w:val="0"/>
        <w:spacing w:before="0" w:line="380" w:lineRule="exact"/>
        <w:ind w:left="1200" w:hangingChars="500" w:hanging="1200"/>
        <w:jc w:val="both"/>
        <w:rPr>
          <w:sz w:val="24"/>
        </w:rPr>
      </w:pPr>
      <w:r w:rsidRPr="005A58BF">
        <w:rPr>
          <w:rFonts w:hint="eastAsia"/>
          <w:sz w:val="24"/>
        </w:rPr>
        <w:t>第十一條　期貨信託基金之銷售機構從事業務廣告活動</w:t>
      </w:r>
      <w:r w:rsidRPr="005A58BF">
        <w:rPr>
          <w:rFonts w:ascii="標楷體" w:hAnsi="標楷體" w:hint="eastAsia"/>
          <w:sz w:val="24"/>
        </w:rPr>
        <w:t>，另應遵守前條各款規定及下列事項：</w:t>
      </w:r>
    </w:p>
    <w:p w:rsidR="00E37881" w:rsidRPr="005A58BF" w:rsidRDefault="00E37881" w:rsidP="00E37881">
      <w:pPr>
        <w:pStyle w:val="a9"/>
        <w:snapToGrid w:val="0"/>
        <w:spacing w:before="0" w:line="380" w:lineRule="exact"/>
        <w:ind w:leftChars="500" w:left="1580" w:hangingChars="200" w:hanging="480"/>
        <w:jc w:val="both"/>
        <w:rPr>
          <w:rFonts w:ascii="標楷體" w:hAnsi="標楷體"/>
          <w:sz w:val="24"/>
        </w:rPr>
      </w:pPr>
      <w:r w:rsidRPr="005A58BF">
        <w:rPr>
          <w:rFonts w:ascii="標楷體" w:hAnsi="標楷體" w:hint="eastAsia"/>
          <w:sz w:val="24"/>
        </w:rPr>
        <w:t>一、應註明</w:t>
      </w:r>
      <w:r w:rsidRPr="005A58BF">
        <w:rPr>
          <w:rFonts w:ascii="標楷體" w:hAnsi="標楷體"/>
          <w:sz w:val="24"/>
        </w:rPr>
        <w:t>委任期貨</w:t>
      </w:r>
      <w:r w:rsidRPr="005A58BF">
        <w:rPr>
          <w:rFonts w:ascii="標楷體" w:hAnsi="標楷體" w:hint="eastAsia"/>
          <w:sz w:val="24"/>
        </w:rPr>
        <w:t>信託事業</w:t>
      </w:r>
      <w:r w:rsidRPr="005A58BF">
        <w:rPr>
          <w:rFonts w:ascii="標楷體" w:hAnsi="標楷體"/>
          <w:sz w:val="24"/>
        </w:rPr>
        <w:t>之名</w:t>
      </w:r>
      <w:r w:rsidRPr="005A58BF">
        <w:rPr>
          <w:rFonts w:ascii="標楷體" w:hAnsi="標楷體" w:hint="eastAsia"/>
          <w:sz w:val="24"/>
        </w:rPr>
        <w:t>稱，同一份宣傳文件中涉及多檔期貨信託基金時，應分別註明各發行之</w:t>
      </w:r>
      <w:r w:rsidRPr="005A58BF">
        <w:rPr>
          <w:rFonts w:ascii="標楷體" w:hAnsi="標楷體"/>
          <w:sz w:val="24"/>
        </w:rPr>
        <w:t>期貨</w:t>
      </w:r>
      <w:r w:rsidRPr="005A58BF">
        <w:rPr>
          <w:rFonts w:ascii="標楷體" w:hAnsi="標楷體" w:hint="eastAsia"/>
          <w:sz w:val="24"/>
        </w:rPr>
        <w:t>信託事業名稱。</w:t>
      </w:r>
    </w:p>
    <w:p w:rsidR="00E37881" w:rsidRPr="005A58BF" w:rsidRDefault="00E37881" w:rsidP="00E37881">
      <w:pPr>
        <w:pStyle w:val="a9"/>
        <w:snapToGrid w:val="0"/>
        <w:spacing w:before="0" w:line="380" w:lineRule="exact"/>
        <w:ind w:leftChars="500" w:left="1580" w:hangingChars="200" w:hanging="480"/>
        <w:jc w:val="both"/>
        <w:rPr>
          <w:sz w:val="24"/>
        </w:rPr>
      </w:pPr>
      <w:r w:rsidRPr="005A58BF">
        <w:rPr>
          <w:rFonts w:ascii="標楷體" w:hAnsi="標楷體" w:hint="eastAsia"/>
          <w:sz w:val="24"/>
        </w:rPr>
        <w:t>二、應由</w:t>
      </w:r>
      <w:r w:rsidRPr="005A58BF">
        <w:rPr>
          <w:rFonts w:ascii="標楷體" w:hAnsi="標楷體"/>
          <w:sz w:val="24"/>
        </w:rPr>
        <w:t>委任期貨</w:t>
      </w:r>
      <w:r w:rsidRPr="005A58BF">
        <w:rPr>
          <w:rFonts w:ascii="標楷體" w:hAnsi="標楷體" w:hint="eastAsia"/>
          <w:sz w:val="24"/>
        </w:rPr>
        <w:t>信託事業</w:t>
      </w:r>
      <w:r w:rsidRPr="00537BE5">
        <w:rPr>
          <w:rFonts w:ascii="標楷體" w:hAnsi="標楷體" w:hint="eastAsia"/>
          <w:sz w:val="24"/>
        </w:rPr>
        <w:t>依</w:t>
      </w:r>
      <w:r w:rsidRPr="006C3F9C">
        <w:rPr>
          <w:rFonts w:ascii="標楷體" w:hAnsi="標楷體" w:hint="eastAsia"/>
          <w:sz w:val="24"/>
        </w:rPr>
        <w:t>本辦法第十四條</w:t>
      </w:r>
      <w:r w:rsidRPr="005A58BF">
        <w:rPr>
          <w:rFonts w:ascii="標楷體" w:hAnsi="標楷體" w:hint="eastAsia"/>
          <w:sz w:val="24"/>
        </w:rPr>
        <w:t>規定向本公會提出申報，同一份宣傳文件中涉及多檔期貨信託基金時，應分別透過各發行之</w:t>
      </w:r>
      <w:r w:rsidRPr="005A58BF">
        <w:rPr>
          <w:rFonts w:ascii="標楷體" w:hAnsi="標楷體"/>
          <w:sz w:val="24"/>
        </w:rPr>
        <w:t>期貨</w:t>
      </w:r>
      <w:r w:rsidRPr="005A58BF">
        <w:rPr>
          <w:rFonts w:ascii="標楷體" w:hAnsi="標楷體" w:hint="eastAsia"/>
          <w:sz w:val="24"/>
        </w:rPr>
        <w:t>信託事業向本公會提出申報。</w:t>
      </w:r>
    </w:p>
    <w:p w:rsidR="00E37881" w:rsidRPr="005A58BF" w:rsidRDefault="00E37881" w:rsidP="00E37881">
      <w:pPr>
        <w:pStyle w:val="a7"/>
        <w:spacing w:beforeLines="50" w:before="180" w:afterLines="50" w:after="180" w:line="360" w:lineRule="exact"/>
        <w:jc w:val="center"/>
        <w:rPr>
          <w:rFonts w:eastAsia="文鼎中圓"/>
          <w:b/>
          <w:bCs/>
          <w:sz w:val="28"/>
        </w:rPr>
      </w:pPr>
      <w:r w:rsidRPr="005A58BF">
        <w:rPr>
          <w:rFonts w:eastAsia="文鼎中圓" w:hint="eastAsia"/>
          <w:b/>
          <w:bCs/>
          <w:sz w:val="28"/>
        </w:rPr>
        <w:t>第六章</w:t>
      </w:r>
      <w:r w:rsidRPr="005A58BF">
        <w:rPr>
          <w:rFonts w:eastAsia="文鼎中圓" w:hint="eastAsia"/>
          <w:b/>
          <w:bCs/>
          <w:sz w:val="28"/>
        </w:rPr>
        <w:t xml:space="preserve">  </w:t>
      </w:r>
      <w:r w:rsidRPr="005A58BF">
        <w:rPr>
          <w:rFonts w:eastAsia="文鼎中圓" w:hint="eastAsia"/>
          <w:b/>
          <w:bCs/>
          <w:sz w:val="28"/>
        </w:rPr>
        <w:t>槓桿交易商</w:t>
      </w:r>
    </w:p>
    <w:p w:rsidR="00E37881" w:rsidRPr="005A58BF" w:rsidRDefault="00E37881" w:rsidP="00E37881">
      <w:pPr>
        <w:pStyle w:val="a7"/>
        <w:spacing w:before="0" w:line="380" w:lineRule="exact"/>
        <w:ind w:left="1200" w:hangingChars="500" w:hanging="1200"/>
        <w:rPr>
          <w:sz w:val="24"/>
        </w:rPr>
      </w:pPr>
      <w:r w:rsidRPr="005A58BF">
        <w:rPr>
          <w:rFonts w:hint="eastAsia"/>
          <w:sz w:val="24"/>
        </w:rPr>
        <w:t>第十二條　槓桿交易商從事業務廣告活動，另應遵守下列事項：</w:t>
      </w:r>
    </w:p>
    <w:p w:rsidR="00E37881" w:rsidRPr="005A58BF" w:rsidRDefault="00E37881" w:rsidP="00E37881">
      <w:pPr>
        <w:pStyle w:val="a9"/>
        <w:snapToGrid w:val="0"/>
        <w:spacing w:before="0" w:line="380" w:lineRule="exact"/>
        <w:ind w:leftChars="500" w:left="1580" w:hangingChars="200" w:hanging="480"/>
        <w:jc w:val="both"/>
        <w:rPr>
          <w:sz w:val="24"/>
        </w:rPr>
      </w:pPr>
      <w:r w:rsidRPr="005A58BF">
        <w:rPr>
          <w:rFonts w:hint="eastAsia"/>
          <w:sz w:val="24"/>
        </w:rPr>
        <w:t>一、使用之文字或訊息內容不得有保證本金之安全或保證獲利。</w:t>
      </w:r>
    </w:p>
    <w:p w:rsidR="00E37881" w:rsidRPr="005A58BF" w:rsidRDefault="00E37881" w:rsidP="00E37881">
      <w:pPr>
        <w:pStyle w:val="a9"/>
        <w:snapToGrid w:val="0"/>
        <w:spacing w:before="0" w:line="380" w:lineRule="exact"/>
        <w:ind w:leftChars="500" w:left="1580" w:hangingChars="200" w:hanging="480"/>
        <w:jc w:val="both"/>
        <w:rPr>
          <w:sz w:val="24"/>
        </w:rPr>
      </w:pPr>
      <w:r w:rsidRPr="005A58BF">
        <w:rPr>
          <w:rFonts w:hint="eastAsia"/>
          <w:sz w:val="24"/>
        </w:rPr>
        <w:t>二、不得涉及手續費或其他費用之不當競爭。</w:t>
      </w:r>
    </w:p>
    <w:p w:rsidR="00E37881" w:rsidRPr="007E5340" w:rsidRDefault="00E37881" w:rsidP="00E37881">
      <w:pPr>
        <w:pStyle w:val="a7"/>
        <w:spacing w:beforeLines="50" w:before="180" w:afterLines="50" w:after="180" w:line="360" w:lineRule="exact"/>
        <w:jc w:val="center"/>
        <w:rPr>
          <w:rFonts w:eastAsia="文鼎中圓"/>
          <w:b/>
          <w:bCs/>
          <w:sz w:val="28"/>
        </w:rPr>
      </w:pPr>
      <w:r w:rsidRPr="005A58BF">
        <w:rPr>
          <w:rFonts w:eastAsia="文鼎中圓" w:hint="eastAsia"/>
          <w:b/>
          <w:bCs/>
          <w:sz w:val="28"/>
        </w:rPr>
        <w:t>第七章</w:t>
      </w:r>
      <w:r w:rsidRPr="005A58BF">
        <w:rPr>
          <w:rFonts w:eastAsia="文鼎中圓" w:hint="eastAsia"/>
          <w:b/>
          <w:bCs/>
          <w:sz w:val="28"/>
        </w:rPr>
        <w:t xml:space="preserve">  </w:t>
      </w:r>
      <w:r w:rsidRPr="005A58BF">
        <w:rPr>
          <w:rFonts w:eastAsia="文鼎中圓" w:hint="eastAsia"/>
          <w:b/>
          <w:bCs/>
          <w:sz w:val="28"/>
        </w:rPr>
        <w:t>申報程序及自律管理</w:t>
      </w:r>
    </w:p>
    <w:p w:rsidR="00E37881" w:rsidRPr="005A58BF" w:rsidRDefault="00E37881" w:rsidP="00E37881">
      <w:pPr>
        <w:pStyle w:val="a7"/>
        <w:spacing w:before="0" w:line="380" w:lineRule="exact"/>
        <w:ind w:left="1200" w:hangingChars="500" w:hanging="1200"/>
        <w:rPr>
          <w:sz w:val="24"/>
        </w:rPr>
      </w:pPr>
      <w:r w:rsidRPr="005A58BF">
        <w:rPr>
          <w:rFonts w:hint="eastAsia"/>
          <w:sz w:val="24"/>
        </w:rPr>
        <w:t>第十</w:t>
      </w:r>
      <w:r w:rsidRPr="005A58BF">
        <w:rPr>
          <w:rFonts w:hAnsi="標楷體" w:hint="eastAsia"/>
          <w:sz w:val="24"/>
        </w:rPr>
        <w:t>三</w:t>
      </w:r>
      <w:r w:rsidRPr="005A58BF">
        <w:rPr>
          <w:rFonts w:hint="eastAsia"/>
          <w:sz w:val="24"/>
        </w:rPr>
        <w:t xml:space="preserve">條　</w:t>
      </w:r>
      <w:r w:rsidRPr="005A58BF">
        <w:rPr>
          <w:rFonts w:hAnsi="標楷體" w:hint="eastAsia"/>
          <w:sz w:val="24"/>
        </w:rPr>
        <w:t>本公會會員及期貨信託基金之銷售機構應將其</w:t>
      </w:r>
      <w:r w:rsidRPr="005A58BF">
        <w:rPr>
          <w:rFonts w:hAnsi="標楷體" w:hint="eastAsia"/>
          <w:kern w:val="0"/>
          <w:sz w:val="24"/>
          <w:lang w:val="zh-TW"/>
        </w:rPr>
        <w:t>廣告宣傳資料</w:t>
      </w:r>
      <w:r w:rsidRPr="005A58BF">
        <w:rPr>
          <w:rFonts w:hAnsi="標楷體" w:hint="eastAsia"/>
          <w:sz w:val="24"/>
        </w:rPr>
        <w:t>，列入公司內部控制制度管理，並經經理人審核及簽章後始可使用。</w:t>
      </w:r>
    </w:p>
    <w:p w:rsidR="00E37881" w:rsidRDefault="00E37881" w:rsidP="00E37881">
      <w:pPr>
        <w:pStyle w:val="a9"/>
        <w:snapToGrid w:val="0"/>
        <w:spacing w:before="0" w:line="380" w:lineRule="exact"/>
        <w:ind w:left="1200" w:hangingChars="500" w:hanging="1200"/>
        <w:jc w:val="both"/>
        <w:rPr>
          <w:rFonts w:hAnsi="標楷體"/>
          <w:sz w:val="24"/>
        </w:rPr>
      </w:pPr>
      <w:r w:rsidRPr="005A58BF">
        <w:rPr>
          <w:rFonts w:hint="eastAsia"/>
          <w:sz w:val="24"/>
        </w:rPr>
        <w:t>第十</w:t>
      </w:r>
      <w:r w:rsidRPr="005A58BF">
        <w:rPr>
          <w:rFonts w:ascii="標楷體" w:hAnsi="標楷體" w:hint="eastAsia"/>
          <w:sz w:val="24"/>
        </w:rPr>
        <w:t>四</w:t>
      </w:r>
      <w:r w:rsidRPr="005A58BF">
        <w:rPr>
          <w:rFonts w:hint="eastAsia"/>
          <w:sz w:val="24"/>
        </w:rPr>
        <w:t xml:space="preserve">條　</w:t>
      </w:r>
      <w:r w:rsidRPr="005A58BF">
        <w:rPr>
          <w:rFonts w:hAnsi="標楷體" w:hint="eastAsia"/>
          <w:sz w:val="24"/>
        </w:rPr>
        <w:t>本公會會員</w:t>
      </w:r>
      <w:r w:rsidRPr="00004E14">
        <w:rPr>
          <w:rFonts w:hAnsi="標楷體" w:hint="eastAsia"/>
          <w:sz w:val="24"/>
        </w:rPr>
        <w:t>除期貨信託事業外，</w:t>
      </w:r>
      <w:r w:rsidRPr="005A58BF">
        <w:rPr>
          <w:rFonts w:hAnsi="標楷體" w:hint="eastAsia"/>
          <w:sz w:val="24"/>
        </w:rPr>
        <w:t>製作廣告宣傳資料，應將該資料及其企劃、樣式、使用者、</w:t>
      </w:r>
      <w:r w:rsidRPr="005A58BF">
        <w:rPr>
          <w:rFonts w:hint="eastAsia"/>
          <w:sz w:val="24"/>
        </w:rPr>
        <w:t>使用有效期限、</w:t>
      </w:r>
      <w:r w:rsidRPr="005A58BF">
        <w:rPr>
          <w:rFonts w:hAnsi="標楷體" w:hint="eastAsia"/>
          <w:sz w:val="24"/>
        </w:rPr>
        <w:t>主題標示及自行審查紀錄，於對外為業務廣告活動前依規定向本公會提出申報，除經本公會通知停止申報生效者外，其案件自本公會收到申報資料次一日起，屆滿三個營業日即可生效。</w:t>
      </w:r>
    </w:p>
    <w:p w:rsidR="00E37881" w:rsidRPr="00204420" w:rsidRDefault="00E37881" w:rsidP="00E37881">
      <w:pPr>
        <w:pStyle w:val="a5"/>
        <w:adjustRightInd w:val="0"/>
        <w:snapToGrid w:val="0"/>
        <w:spacing w:after="0" w:line="380" w:lineRule="exact"/>
        <w:ind w:leftChars="0" w:left="1202"/>
        <w:rPr>
          <w:rFonts w:ascii="Times New Roman" w:eastAsia="標楷體" w:hAnsi="標楷體" w:cs="Times New Roman"/>
          <w:kern w:val="2"/>
          <w:sz w:val="24"/>
          <w:szCs w:val="24"/>
          <w:lang w:eastAsia="zh-TW"/>
        </w:rPr>
      </w:pPr>
      <w:r w:rsidRPr="00204420">
        <w:rPr>
          <w:rFonts w:ascii="Times New Roman" w:eastAsia="標楷體" w:hAnsi="標楷體" w:cs="Times New Roman" w:hint="eastAsia"/>
          <w:kern w:val="2"/>
          <w:sz w:val="24"/>
          <w:szCs w:val="24"/>
          <w:lang w:eastAsia="zh-TW"/>
        </w:rPr>
        <w:t>期貨信託事業及期貨信託基金之銷售機構從事業務廣告活動，除新聞稿應於發稿前向本公會申報外，並應於對外為業務廣告活動後十日內依規定將前項各資料及自行審查紀錄，向本公會申報。</w:t>
      </w:r>
    </w:p>
    <w:p w:rsidR="00E37881" w:rsidRPr="00204420" w:rsidRDefault="00E37881" w:rsidP="00E37881">
      <w:pPr>
        <w:pStyle w:val="a5"/>
        <w:adjustRightInd w:val="0"/>
        <w:snapToGrid w:val="0"/>
        <w:spacing w:after="0" w:line="380" w:lineRule="exact"/>
        <w:ind w:leftChars="0" w:left="1202"/>
        <w:rPr>
          <w:rFonts w:ascii="Times New Roman" w:eastAsia="標楷體" w:hAnsi="標楷體" w:cs="Times New Roman"/>
          <w:kern w:val="2"/>
          <w:sz w:val="24"/>
          <w:szCs w:val="24"/>
          <w:lang w:eastAsia="zh-TW"/>
        </w:rPr>
      </w:pPr>
      <w:r w:rsidRPr="00204420">
        <w:rPr>
          <w:rFonts w:ascii="Times New Roman" w:eastAsia="標楷體" w:hAnsi="標楷體" w:cs="Times New Roman" w:hint="eastAsia"/>
          <w:kern w:val="2"/>
          <w:sz w:val="24"/>
          <w:szCs w:val="24"/>
          <w:lang w:eastAsia="zh-TW"/>
        </w:rPr>
        <w:t>會員及期貨信託基金之銷售機構向本公會申報之廣告宣傳資料，其使用有效期限最長以一年為限，過期如仍需使用則應重新申報。</w:t>
      </w:r>
    </w:p>
    <w:p w:rsidR="00E37881" w:rsidRPr="00204420" w:rsidRDefault="00E37881" w:rsidP="00E37881">
      <w:pPr>
        <w:pStyle w:val="a5"/>
        <w:adjustRightInd w:val="0"/>
        <w:snapToGrid w:val="0"/>
        <w:spacing w:after="0" w:line="380" w:lineRule="exact"/>
        <w:ind w:leftChars="0" w:left="1202"/>
        <w:rPr>
          <w:rFonts w:ascii="Times New Roman" w:eastAsia="標楷體" w:hAnsi="標楷體" w:cs="Times New Roman"/>
          <w:kern w:val="2"/>
          <w:sz w:val="24"/>
          <w:szCs w:val="24"/>
          <w:lang w:eastAsia="zh-TW"/>
        </w:rPr>
      </w:pPr>
      <w:r w:rsidRPr="00204420">
        <w:rPr>
          <w:rFonts w:ascii="Times New Roman" w:eastAsia="標楷體" w:hAnsi="標楷體" w:cs="Times New Roman" w:hint="eastAsia"/>
          <w:kern w:val="2"/>
          <w:sz w:val="24"/>
          <w:szCs w:val="24"/>
          <w:lang w:eastAsia="zh-TW"/>
        </w:rPr>
        <w:t>會員、期貨信託基金之銷售機構及其業務員透過電子郵件、電子看板、網際網路系統（包括但不限於網站聊天室或個人部落格）或其他電子通訊傳播設備發布廣告宣傳資料，應由總公司訂定該公司與分支機構所屬業務員共同遵循之範本，不得變動其內容亦</w:t>
      </w:r>
      <w:proofErr w:type="gramStart"/>
      <w:r w:rsidRPr="00204420">
        <w:rPr>
          <w:rFonts w:ascii="Times New Roman" w:eastAsia="標楷體" w:hAnsi="標楷體" w:cs="Times New Roman" w:hint="eastAsia"/>
          <w:kern w:val="2"/>
          <w:sz w:val="24"/>
          <w:szCs w:val="24"/>
          <w:lang w:eastAsia="zh-TW"/>
        </w:rPr>
        <w:t>不得添載其他</w:t>
      </w:r>
      <w:proofErr w:type="gramEnd"/>
      <w:r w:rsidRPr="00204420">
        <w:rPr>
          <w:rFonts w:ascii="Times New Roman" w:eastAsia="標楷體" w:hAnsi="標楷體" w:cs="Times New Roman" w:hint="eastAsia"/>
          <w:kern w:val="2"/>
          <w:sz w:val="24"/>
          <w:szCs w:val="24"/>
          <w:lang w:eastAsia="zh-TW"/>
        </w:rPr>
        <w:t>與期貨業務有關之廣告宣傳文字，除期貨信託事業</w:t>
      </w:r>
      <w:r w:rsidRPr="00204420">
        <w:rPr>
          <w:rFonts w:ascii="Times New Roman" w:eastAsia="標楷體" w:hAnsi="標楷體" w:cs="Times New Roman" w:hint="eastAsia"/>
          <w:kern w:val="2"/>
          <w:sz w:val="24"/>
          <w:szCs w:val="24"/>
          <w:lang w:eastAsia="zh-TW"/>
        </w:rPr>
        <w:lastRenderedPageBreak/>
        <w:t>及期貨信託基金銷售機構應依第二項規定辦理申報外，限由總公司向本公會申報生效後始得對外使用，且應依本辦法及內部控制制度之相關規定辦理。刊登內容及轉貼或連結他人資料內容均不得違反期貨相關法令、本辦法及內部控制制度之相關規定。</w:t>
      </w:r>
    </w:p>
    <w:p w:rsidR="00E37881" w:rsidRPr="00204420" w:rsidRDefault="00E37881" w:rsidP="00E37881">
      <w:pPr>
        <w:pStyle w:val="a5"/>
        <w:adjustRightInd w:val="0"/>
        <w:snapToGrid w:val="0"/>
        <w:spacing w:after="0" w:line="380" w:lineRule="exact"/>
        <w:ind w:leftChars="0" w:left="1202"/>
        <w:rPr>
          <w:rFonts w:ascii="Times New Roman" w:eastAsia="標楷體" w:hAnsi="標楷體" w:cs="Times New Roman"/>
          <w:kern w:val="2"/>
          <w:sz w:val="24"/>
          <w:szCs w:val="24"/>
          <w:lang w:eastAsia="zh-TW"/>
        </w:rPr>
      </w:pPr>
      <w:r w:rsidRPr="00204420">
        <w:rPr>
          <w:rFonts w:ascii="Times New Roman" w:eastAsia="標楷體" w:hAnsi="標楷體" w:cs="Times New Roman" w:hint="eastAsia"/>
          <w:kern w:val="2"/>
          <w:sz w:val="24"/>
          <w:szCs w:val="24"/>
          <w:lang w:eastAsia="zh-TW"/>
        </w:rPr>
        <w:t>本辦法所定廣告宣傳資料之申報文件、自行審查紀錄及相關文件，會員及期貨信託基金之銷售機構應於向本公會申報之日起，至少保存二年。</w:t>
      </w:r>
    </w:p>
    <w:p w:rsidR="00E37881" w:rsidRPr="005A58BF" w:rsidRDefault="00E37881" w:rsidP="00E37881">
      <w:pPr>
        <w:pStyle w:val="a7"/>
        <w:spacing w:before="0" w:line="380" w:lineRule="exact"/>
        <w:ind w:left="1200" w:hangingChars="500" w:hanging="1200"/>
        <w:rPr>
          <w:sz w:val="24"/>
        </w:rPr>
      </w:pPr>
      <w:r w:rsidRPr="005A58BF">
        <w:rPr>
          <w:rFonts w:hint="eastAsia"/>
          <w:sz w:val="24"/>
        </w:rPr>
        <w:t>第十</w:t>
      </w:r>
      <w:r w:rsidRPr="005A58BF">
        <w:rPr>
          <w:rFonts w:hAnsi="標楷體" w:hint="eastAsia"/>
          <w:sz w:val="24"/>
        </w:rPr>
        <w:t>五</w:t>
      </w:r>
      <w:r w:rsidRPr="005A58BF">
        <w:rPr>
          <w:rFonts w:hint="eastAsia"/>
          <w:sz w:val="24"/>
        </w:rPr>
        <w:t xml:space="preserve">條　</w:t>
      </w:r>
      <w:r w:rsidRPr="005A58BF">
        <w:rPr>
          <w:rFonts w:hAnsi="標楷體" w:hint="eastAsia"/>
          <w:sz w:val="24"/>
        </w:rPr>
        <w:t>公會會員及期貨信託基金之銷售機構</w:t>
      </w:r>
      <w:r w:rsidRPr="005A58BF">
        <w:rPr>
          <w:rFonts w:hint="eastAsia"/>
          <w:sz w:val="24"/>
        </w:rPr>
        <w:t>所為之廣告宣傳資料</w:t>
      </w:r>
      <w:r w:rsidRPr="005A58BF">
        <w:rPr>
          <w:rFonts w:hAnsi="標楷體" w:hint="eastAsia"/>
          <w:sz w:val="24"/>
        </w:rPr>
        <w:t>，本公會認為有必要或經交易人、相關單位檢舉有違反本辦法之嫌時，應即進行查證或</w:t>
      </w:r>
      <w:proofErr w:type="gramStart"/>
      <w:r w:rsidRPr="005A58BF">
        <w:rPr>
          <w:rFonts w:hAnsi="標楷體" w:hint="eastAsia"/>
          <w:sz w:val="24"/>
        </w:rPr>
        <w:t>逕</w:t>
      </w:r>
      <w:proofErr w:type="gramEnd"/>
      <w:r w:rsidRPr="005A58BF">
        <w:rPr>
          <w:rFonts w:hAnsi="標楷體" w:hint="eastAsia"/>
          <w:sz w:val="24"/>
        </w:rPr>
        <w:t>提相關委員會研討，並對檢舉人身分予以保密。</w:t>
      </w:r>
    </w:p>
    <w:p w:rsidR="00E37881" w:rsidRPr="005A58BF" w:rsidRDefault="00E37881" w:rsidP="00E37881">
      <w:pPr>
        <w:pStyle w:val="a9"/>
        <w:snapToGrid w:val="0"/>
        <w:spacing w:before="0" w:line="380" w:lineRule="exact"/>
        <w:ind w:left="1202"/>
        <w:jc w:val="both"/>
        <w:rPr>
          <w:sz w:val="24"/>
        </w:rPr>
      </w:pPr>
      <w:r w:rsidRPr="005A58BF">
        <w:rPr>
          <w:rFonts w:ascii="標楷體" w:hAnsi="標楷體" w:hint="eastAsia"/>
          <w:sz w:val="24"/>
        </w:rPr>
        <w:t>本公會為前項之查證時，會員、期貨信託基金之銷售機構及其負責人或受雇人不得拒絕或妨礙。</w:t>
      </w:r>
    </w:p>
    <w:p w:rsidR="00E37881" w:rsidRPr="005A58BF" w:rsidRDefault="00E37881" w:rsidP="00E37881">
      <w:pPr>
        <w:pStyle w:val="a9"/>
        <w:snapToGrid w:val="0"/>
        <w:spacing w:before="0" w:line="380" w:lineRule="exact"/>
        <w:ind w:left="1200" w:hangingChars="500" w:hanging="1200"/>
        <w:jc w:val="both"/>
        <w:rPr>
          <w:sz w:val="24"/>
        </w:rPr>
      </w:pPr>
      <w:r w:rsidRPr="005A58BF">
        <w:rPr>
          <w:rFonts w:hint="eastAsia"/>
          <w:sz w:val="24"/>
        </w:rPr>
        <w:t>第十</w:t>
      </w:r>
      <w:r w:rsidRPr="005A58BF">
        <w:rPr>
          <w:rFonts w:ascii="標楷體" w:hAnsi="標楷體" w:hint="eastAsia"/>
          <w:sz w:val="24"/>
        </w:rPr>
        <w:t>六</w:t>
      </w:r>
      <w:r w:rsidRPr="005A58BF">
        <w:rPr>
          <w:rFonts w:hint="eastAsia"/>
          <w:sz w:val="24"/>
        </w:rPr>
        <w:t xml:space="preserve">條　</w:t>
      </w:r>
      <w:r w:rsidRPr="005A58BF">
        <w:rPr>
          <w:rFonts w:ascii="標楷體" w:hAnsi="標楷體" w:hint="eastAsia"/>
          <w:sz w:val="24"/>
        </w:rPr>
        <w:t>本公會依前條規定，對本公會會員進行查證後，認為涉有違反本辦法之情事者，應給予會員提出書面說明之機會，並送交紀律委員會研討後，得視情節輕重依本公會會員自律公約議處，另函報目的事業主管機關。</w:t>
      </w:r>
    </w:p>
    <w:p w:rsidR="00E37881" w:rsidRPr="005A58BF" w:rsidRDefault="00E37881" w:rsidP="00E37881">
      <w:pPr>
        <w:pStyle w:val="a9"/>
        <w:snapToGrid w:val="0"/>
        <w:spacing w:before="0" w:line="380" w:lineRule="exact"/>
        <w:ind w:left="1202"/>
        <w:jc w:val="both"/>
        <w:rPr>
          <w:sz w:val="24"/>
        </w:rPr>
      </w:pPr>
      <w:r w:rsidRPr="005A58BF">
        <w:rPr>
          <w:rFonts w:ascii="標楷體" w:hAnsi="標楷體" w:hint="eastAsia"/>
          <w:sz w:val="24"/>
        </w:rPr>
        <w:t>會員未於本公會所定期限內提出書面說明者，視為放棄說明之機會。</w:t>
      </w:r>
    </w:p>
    <w:p w:rsidR="00E37881" w:rsidRPr="005A58BF" w:rsidRDefault="00E37881" w:rsidP="00E37881">
      <w:pPr>
        <w:pStyle w:val="a9"/>
        <w:snapToGrid w:val="0"/>
        <w:spacing w:before="0" w:line="380" w:lineRule="exact"/>
        <w:ind w:left="1202"/>
        <w:jc w:val="both"/>
        <w:rPr>
          <w:sz w:val="24"/>
        </w:rPr>
      </w:pPr>
      <w:r w:rsidRPr="005A58BF">
        <w:rPr>
          <w:rFonts w:ascii="標楷體" w:hAnsi="標楷體" w:hint="eastAsia"/>
          <w:sz w:val="24"/>
        </w:rPr>
        <w:t>本公會紀律委員會認為有必要時，得請該會員派代表到場說明。</w:t>
      </w:r>
    </w:p>
    <w:p w:rsidR="00E37881" w:rsidRPr="005A58BF" w:rsidRDefault="00E37881" w:rsidP="00E37881">
      <w:pPr>
        <w:pStyle w:val="a9"/>
        <w:snapToGrid w:val="0"/>
        <w:spacing w:before="0" w:line="380" w:lineRule="exact"/>
        <w:ind w:left="1200" w:hangingChars="500" w:hanging="1200"/>
        <w:jc w:val="both"/>
        <w:rPr>
          <w:sz w:val="24"/>
        </w:rPr>
      </w:pPr>
      <w:r w:rsidRPr="005A58BF">
        <w:rPr>
          <w:rFonts w:hint="eastAsia"/>
          <w:sz w:val="24"/>
        </w:rPr>
        <w:t>第十</w:t>
      </w:r>
      <w:r w:rsidRPr="005A58BF">
        <w:rPr>
          <w:rFonts w:ascii="標楷體" w:hAnsi="標楷體" w:hint="eastAsia"/>
          <w:sz w:val="24"/>
        </w:rPr>
        <w:t>七</w:t>
      </w:r>
      <w:r w:rsidRPr="005A58BF">
        <w:rPr>
          <w:rFonts w:hint="eastAsia"/>
          <w:sz w:val="24"/>
        </w:rPr>
        <w:t>條</w:t>
      </w:r>
      <w:r w:rsidRPr="005A58BF">
        <w:rPr>
          <w:rFonts w:hint="eastAsia"/>
          <w:sz w:val="24"/>
        </w:rPr>
        <w:t xml:space="preserve">  </w:t>
      </w:r>
      <w:r w:rsidRPr="005A58BF">
        <w:rPr>
          <w:rFonts w:ascii="標楷體" w:hAnsi="標楷體" w:hint="eastAsia"/>
          <w:sz w:val="24"/>
        </w:rPr>
        <w:t>本公會會員違反本辦法，半年內</w:t>
      </w:r>
      <w:proofErr w:type="gramStart"/>
      <w:r w:rsidRPr="005A58BF">
        <w:rPr>
          <w:rFonts w:ascii="標楷體" w:hAnsi="標楷體" w:hint="eastAsia"/>
          <w:sz w:val="24"/>
        </w:rPr>
        <w:t>累記達三次</w:t>
      </w:r>
      <w:proofErr w:type="gramEnd"/>
      <w:r w:rsidRPr="005A58BF">
        <w:rPr>
          <w:rFonts w:ascii="標楷體" w:hAnsi="標楷體" w:hint="eastAsia"/>
          <w:sz w:val="24"/>
        </w:rPr>
        <w:t>(含)，經本公會處注意改善(含)以上者，本公會得對該會員增加查察輔導之次數或提高頻率。</w:t>
      </w:r>
    </w:p>
    <w:p w:rsidR="00E37881" w:rsidRPr="005A58BF" w:rsidRDefault="00E37881" w:rsidP="00E37881">
      <w:pPr>
        <w:pStyle w:val="a9"/>
        <w:snapToGrid w:val="0"/>
        <w:spacing w:before="0" w:line="380" w:lineRule="exact"/>
        <w:ind w:left="1200" w:hangingChars="500" w:hanging="1200"/>
        <w:jc w:val="both"/>
        <w:rPr>
          <w:sz w:val="24"/>
        </w:rPr>
      </w:pPr>
      <w:r w:rsidRPr="005A58BF">
        <w:rPr>
          <w:rFonts w:hint="eastAsia"/>
          <w:sz w:val="24"/>
        </w:rPr>
        <w:t>第十</w:t>
      </w:r>
      <w:r w:rsidRPr="005A58BF">
        <w:rPr>
          <w:rFonts w:ascii="標楷體" w:hAnsi="標楷體" w:hint="eastAsia"/>
          <w:sz w:val="24"/>
        </w:rPr>
        <w:t>八</w:t>
      </w:r>
      <w:r w:rsidRPr="005A58BF">
        <w:rPr>
          <w:rFonts w:hint="eastAsia"/>
          <w:sz w:val="24"/>
        </w:rPr>
        <w:t xml:space="preserve">條　</w:t>
      </w:r>
      <w:r w:rsidRPr="005A58BF">
        <w:rPr>
          <w:rFonts w:hAnsi="標楷體" w:hint="eastAsia"/>
          <w:sz w:val="24"/>
        </w:rPr>
        <w:t>期貨信託基金</w:t>
      </w:r>
      <w:r w:rsidRPr="005A58BF">
        <w:rPr>
          <w:rFonts w:hint="eastAsia"/>
          <w:sz w:val="24"/>
        </w:rPr>
        <w:t>之銷售機構違反本辦法之規定，本公會應送紀律委員會研討，並</w:t>
      </w:r>
      <w:r w:rsidRPr="005A58BF">
        <w:rPr>
          <w:rFonts w:hAnsi="標楷體" w:hint="eastAsia"/>
          <w:sz w:val="24"/>
        </w:rPr>
        <w:t>得視情節輕重，</w:t>
      </w:r>
      <w:r w:rsidRPr="005A58BF">
        <w:rPr>
          <w:rFonts w:hint="eastAsia"/>
          <w:sz w:val="24"/>
        </w:rPr>
        <w:t>通知委任之</w:t>
      </w:r>
      <w:r w:rsidRPr="005A58BF">
        <w:rPr>
          <w:rFonts w:hAnsi="標楷體" w:hint="eastAsia"/>
          <w:sz w:val="24"/>
        </w:rPr>
        <w:t>期貨信託事</w:t>
      </w:r>
      <w:r w:rsidRPr="005A58BF">
        <w:rPr>
          <w:rFonts w:hint="eastAsia"/>
          <w:sz w:val="24"/>
        </w:rPr>
        <w:t>業督促其改善</w:t>
      </w:r>
      <w:r w:rsidRPr="005A58BF">
        <w:rPr>
          <w:rFonts w:hAnsi="標楷體" w:hint="eastAsia"/>
          <w:sz w:val="24"/>
        </w:rPr>
        <w:t>或</w:t>
      </w:r>
      <w:r w:rsidRPr="005A58BF">
        <w:rPr>
          <w:rFonts w:hint="eastAsia"/>
          <w:sz w:val="24"/>
        </w:rPr>
        <w:t>依本公會會員自律公約議處</w:t>
      </w:r>
      <w:r w:rsidRPr="005A58BF">
        <w:rPr>
          <w:rFonts w:hAnsi="標楷體" w:hint="eastAsia"/>
          <w:sz w:val="24"/>
        </w:rPr>
        <w:t>期貨信託事</w:t>
      </w:r>
      <w:r w:rsidRPr="005A58BF">
        <w:rPr>
          <w:rFonts w:hint="eastAsia"/>
          <w:sz w:val="24"/>
        </w:rPr>
        <w:t>業，另陳報目的事業主管機關。</w:t>
      </w:r>
    </w:p>
    <w:p w:rsidR="00E37881" w:rsidRPr="005A58BF" w:rsidRDefault="00E37881" w:rsidP="00E37881">
      <w:pPr>
        <w:pStyle w:val="a9"/>
        <w:snapToGrid w:val="0"/>
        <w:spacing w:before="0" w:line="380" w:lineRule="exact"/>
        <w:ind w:left="1202"/>
        <w:jc w:val="both"/>
        <w:rPr>
          <w:sz w:val="24"/>
        </w:rPr>
      </w:pPr>
      <w:r w:rsidRPr="005A58BF">
        <w:rPr>
          <w:rFonts w:hAnsi="標楷體" w:hint="eastAsia"/>
          <w:sz w:val="24"/>
        </w:rPr>
        <w:t>期貨信託基金</w:t>
      </w:r>
      <w:r w:rsidRPr="005A58BF">
        <w:rPr>
          <w:rFonts w:hint="eastAsia"/>
          <w:sz w:val="24"/>
        </w:rPr>
        <w:t>之銷售機構違反本辦法情節重大者，本公會得拒絕接受</w:t>
      </w:r>
      <w:r w:rsidRPr="005A58BF">
        <w:rPr>
          <w:rFonts w:hAnsi="標楷體" w:hint="eastAsia"/>
          <w:sz w:val="24"/>
        </w:rPr>
        <w:t>期貨信託事</w:t>
      </w:r>
      <w:r w:rsidRPr="005A58BF">
        <w:rPr>
          <w:rFonts w:hint="eastAsia"/>
          <w:sz w:val="24"/>
        </w:rPr>
        <w:t>業與該銷售機構簽約。銷售機構之受雇人違反銷售契約情節重大者，本公會得撤銷其職務登記。</w:t>
      </w:r>
    </w:p>
    <w:p w:rsidR="00E37881" w:rsidRPr="007E5340" w:rsidRDefault="00E37881" w:rsidP="00E37881">
      <w:pPr>
        <w:pStyle w:val="a7"/>
        <w:spacing w:beforeLines="50" w:before="180" w:afterLines="50" w:after="180" w:line="360" w:lineRule="exact"/>
        <w:jc w:val="center"/>
        <w:rPr>
          <w:rFonts w:eastAsia="文鼎中圓"/>
          <w:b/>
          <w:bCs/>
          <w:sz w:val="28"/>
        </w:rPr>
      </w:pPr>
      <w:r w:rsidRPr="005A58BF">
        <w:rPr>
          <w:rFonts w:eastAsia="文鼎中圓" w:hint="eastAsia"/>
          <w:b/>
          <w:bCs/>
          <w:sz w:val="28"/>
        </w:rPr>
        <w:t>第八章</w:t>
      </w:r>
      <w:r w:rsidRPr="005A58BF">
        <w:rPr>
          <w:rFonts w:eastAsia="文鼎中圓" w:hint="eastAsia"/>
          <w:b/>
          <w:bCs/>
          <w:sz w:val="28"/>
        </w:rPr>
        <w:t xml:space="preserve">  </w:t>
      </w:r>
      <w:r w:rsidRPr="005A58BF">
        <w:rPr>
          <w:rFonts w:eastAsia="文鼎中圓" w:hint="eastAsia"/>
          <w:b/>
          <w:bCs/>
          <w:sz w:val="28"/>
        </w:rPr>
        <w:t>附則</w:t>
      </w:r>
    </w:p>
    <w:p w:rsidR="00E37881" w:rsidRPr="000A7D9B" w:rsidRDefault="00E37881" w:rsidP="00E37881">
      <w:pPr>
        <w:pStyle w:val="a9"/>
        <w:snapToGrid w:val="0"/>
        <w:spacing w:before="0" w:line="380" w:lineRule="exact"/>
        <w:ind w:left="1200" w:hangingChars="500" w:hanging="1200"/>
        <w:jc w:val="both"/>
        <w:rPr>
          <w:spacing w:val="1"/>
        </w:rPr>
      </w:pPr>
      <w:r w:rsidRPr="005A58BF">
        <w:rPr>
          <w:rFonts w:hint="eastAsia"/>
          <w:sz w:val="24"/>
        </w:rPr>
        <w:t>第十</w:t>
      </w:r>
      <w:r w:rsidRPr="005A58BF">
        <w:rPr>
          <w:rFonts w:ascii="標楷體" w:hAnsi="標楷體" w:hint="eastAsia"/>
          <w:sz w:val="24"/>
        </w:rPr>
        <w:t>九</w:t>
      </w:r>
      <w:r w:rsidRPr="005A58BF">
        <w:rPr>
          <w:rFonts w:hint="eastAsia"/>
          <w:sz w:val="24"/>
        </w:rPr>
        <w:t>條　本辦法經本公會理事會通過，報經目的事業主管機關備查後施行，修正時亦同。</w:t>
      </w:r>
    </w:p>
    <w:p w:rsidR="00E37881" w:rsidRDefault="00E37881" w:rsidP="00E37881">
      <w:pPr>
        <w:rPr>
          <w:lang w:eastAsia="zh-TW"/>
        </w:rPr>
      </w:pPr>
    </w:p>
    <w:p w:rsidR="00E37881" w:rsidRPr="00E37881" w:rsidRDefault="00E37881" w:rsidP="00E37881">
      <w:pPr>
        <w:rPr>
          <w:rFonts w:ascii="標楷體" w:eastAsia="標楷體" w:hAnsi="標楷體"/>
          <w:spacing w:val="-2"/>
          <w:sz w:val="28"/>
          <w:szCs w:val="28"/>
          <w:lang w:eastAsia="zh-TW"/>
        </w:rPr>
      </w:pPr>
    </w:p>
    <w:sectPr w:rsidR="00E37881" w:rsidRPr="00E37881" w:rsidSect="00BF5780">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B40" w:rsidRDefault="008E0B40" w:rsidP="00B734F2">
      <w:r>
        <w:separator/>
      </w:r>
    </w:p>
  </w:endnote>
  <w:endnote w:type="continuationSeparator" w:id="0">
    <w:p w:rsidR="008E0B40" w:rsidRDefault="008E0B40" w:rsidP="00B73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文鼎中圓">
    <w:altName w:val="細明體"/>
    <w:charset w:val="88"/>
    <w:family w:val="modern"/>
    <w:pitch w:val="fixed"/>
    <w:sig w:usb0="800002A3" w:usb1="38CF7C7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C7D" w:rsidRDefault="00630C7D">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C8A" w:rsidRPr="00D61C8A" w:rsidRDefault="00630C7D" w:rsidP="00D61C8A">
    <w:pPr>
      <w:pStyle w:val="ac"/>
      <w:jc w:val="center"/>
      <w:rPr>
        <w:rFonts w:ascii="標楷體" w:eastAsia="標楷體" w:hAnsi="標楷體"/>
      </w:rPr>
    </w:pPr>
    <w:bookmarkStart w:id="0" w:name="_GoBack"/>
    <w:r>
      <w:rPr>
        <w:rFonts w:eastAsia="標楷體" w:hAnsi="標楷體" w:hint="eastAsia"/>
      </w:rPr>
      <w:t>第</w:t>
    </w:r>
    <w:r>
      <w:rPr>
        <w:rFonts w:eastAsia="標楷體" w:hAnsi="標楷體"/>
      </w:rPr>
      <w:t xml:space="preserve"> </w:t>
    </w:r>
    <w:r>
      <w:rPr>
        <w:rFonts w:eastAsia="標楷體" w:hAnsi="標楷體"/>
      </w:rPr>
      <w:fldChar w:fldCharType="begin"/>
    </w:r>
    <w:r>
      <w:rPr>
        <w:rFonts w:eastAsia="標楷體" w:hAnsi="標楷體"/>
      </w:rPr>
      <w:instrText xml:space="preserve"> PAGE </w:instrText>
    </w:r>
    <w:r>
      <w:rPr>
        <w:rFonts w:eastAsia="標楷體" w:hAnsi="標楷體"/>
      </w:rPr>
      <w:fldChar w:fldCharType="separate"/>
    </w:r>
    <w:r>
      <w:rPr>
        <w:rFonts w:eastAsia="標楷體" w:hAnsi="標楷體"/>
        <w:noProof/>
      </w:rPr>
      <w:t>1</w:t>
    </w:r>
    <w:r>
      <w:rPr>
        <w:rFonts w:eastAsia="標楷體" w:hAnsi="標楷體"/>
      </w:rPr>
      <w:fldChar w:fldCharType="end"/>
    </w:r>
    <w:r>
      <w:rPr>
        <w:rFonts w:eastAsia="標楷體" w:hAnsi="標楷體"/>
      </w:rPr>
      <w:t xml:space="preserve"> </w:t>
    </w:r>
    <w:proofErr w:type="spellStart"/>
    <w:r>
      <w:rPr>
        <w:rFonts w:eastAsia="標楷體" w:hAnsi="標楷體" w:hint="eastAsia"/>
      </w:rPr>
      <w:t>頁，共</w:t>
    </w:r>
    <w:proofErr w:type="spellEnd"/>
    <w:r>
      <w:rPr>
        <w:rFonts w:eastAsia="標楷體" w:hAnsi="標楷體"/>
      </w:rPr>
      <w:t xml:space="preserve"> </w:t>
    </w:r>
    <w:r>
      <w:rPr>
        <w:rFonts w:eastAsia="標楷體" w:hAnsi="標楷體"/>
      </w:rPr>
      <w:fldChar w:fldCharType="begin"/>
    </w:r>
    <w:r>
      <w:rPr>
        <w:rFonts w:eastAsia="標楷體" w:hAnsi="標楷體"/>
      </w:rPr>
      <w:instrText xml:space="preserve"> NUMPAGES </w:instrText>
    </w:r>
    <w:r>
      <w:rPr>
        <w:rFonts w:eastAsia="標楷體" w:hAnsi="標楷體"/>
      </w:rPr>
      <w:fldChar w:fldCharType="separate"/>
    </w:r>
    <w:r>
      <w:rPr>
        <w:rFonts w:eastAsia="標楷體" w:hAnsi="標楷體"/>
        <w:noProof/>
      </w:rPr>
      <w:t>6</w:t>
    </w:r>
    <w:r>
      <w:rPr>
        <w:rFonts w:eastAsia="標楷體" w:hAnsi="標楷體"/>
      </w:rPr>
      <w:fldChar w:fldCharType="end"/>
    </w:r>
    <w:r>
      <w:rPr>
        <w:rFonts w:eastAsia="標楷體" w:hAnsi="標楷體"/>
      </w:rPr>
      <w:t xml:space="preserve"> </w:t>
    </w:r>
    <w:r>
      <w:rPr>
        <w:rFonts w:eastAsia="標楷體" w:hAnsi="標楷體" w:hint="eastAsia"/>
      </w:rPr>
      <w:t>頁</w:t>
    </w:r>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C7D" w:rsidRDefault="00630C7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B40" w:rsidRDefault="008E0B40" w:rsidP="00B734F2">
      <w:r>
        <w:separator/>
      </w:r>
    </w:p>
  </w:footnote>
  <w:footnote w:type="continuationSeparator" w:id="0">
    <w:p w:rsidR="008E0B40" w:rsidRDefault="008E0B40" w:rsidP="00B73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C7D" w:rsidRDefault="00630C7D">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C7D" w:rsidRDefault="00630C7D">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C7D" w:rsidRDefault="00630C7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E0523"/>
    <w:multiLevelType w:val="hybridMultilevel"/>
    <w:tmpl w:val="32343AB0"/>
    <w:lvl w:ilvl="0" w:tplc="16E83EBC">
      <w:start w:val="1"/>
      <w:numFmt w:val="taiwaneseCountingThousand"/>
      <w:lvlText w:val="（%1）"/>
      <w:lvlJc w:val="left"/>
      <w:pPr>
        <w:ind w:left="2253" w:hanging="835"/>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 w15:restartNumberingAfterBreak="0">
    <w:nsid w:val="2EA70249"/>
    <w:multiLevelType w:val="hybridMultilevel"/>
    <w:tmpl w:val="3CCA952C"/>
    <w:lvl w:ilvl="0" w:tplc="26C0F5E0">
      <w:start w:val="1"/>
      <w:numFmt w:val="taiwaneseCountingThousand"/>
      <w:lvlText w:val="%1、"/>
      <w:lvlJc w:val="left"/>
      <w:pPr>
        <w:ind w:left="1389" w:hanging="720"/>
      </w:pPr>
      <w:rPr>
        <w:rFonts w:hint="default"/>
      </w:rPr>
    </w:lvl>
    <w:lvl w:ilvl="1" w:tplc="04090019" w:tentative="1">
      <w:start w:val="1"/>
      <w:numFmt w:val="ideographTraditional"/>
      <w:lvlText w:val="%2、"/>
      <w:lvlJc w:val="left"/>
      <w:pPr>
        <w:ind w:left="1629" w:hanging="480"/>
      </w:pPr>
    </w:lvl>
    <w:lvl w:ilvl="2" w:tplc="0409001B" w:tentative="1">
      <w:start w:val="1"/>
      <w:numFmt w:val="lowerRoman"/>
      <w:lvlText w:val="%3."/>
      <w:lvlJc w:val="right"/>
      <w:pPr>
        <w:ind w:left="2109" w:hanging="480"/>
      </w:pPr>
    </w:lvl>
    <w:lvl w:ilvl="3" w:tplc="0409000F" w:tentative="1">
      <w:start w:val="1"/>
      <w:numFmt w:val="decimal"/>
      <w:lvlText w:val="%4."/>
      <w:lvlJc w:val="left"/>
      <w:pPr>
        <w:ind w:left="2589" w:hanging="480"/>
      </w:pPr>
    </w:lvl>
    <w:lvl w:ilvl="4" w:tplc="04090019" w:tentative="1">
      <w:start w:val="1"/>
      <w:numFmt w:val="ideographTraditional"/>
      <w:lvlText w:val="%5、"/>
      <w:lvlJc w:val="left"/>
      <w:pPr>
        <w:ind w:left="3069" w:hanging="480"/>
      </w:pPr>
    </w:lvl>
    <w:lvl w:ilvl="5" w:tplc="0409001B" w:tentative="1">
      <w:start w:val="1"/>
      <w:numFmt w:val="lowerRoman"/>
      <w:lvlText w:val="%6."/>
      <w:lvlJc w:val="right"/>
      <w:pPr>
        <w:ind w:left="3549" w:hanging="480"/>
      </w:pPr>
    </w:lvl>
    <w:lvl w:ilvl="6" w:tplc="0409000F" w:tentative="1">
      <w:start w:val="1"/>
      <w:numFmt w:val="decimal"/>
      <w:lvlText w:val="%7."/>
      <w:lvlJc w:val="left"/>
      <w:pPr>
        <w:ind w:left="4029" w:hanging="480"/>
      </w:pPr>
    </w:lvl>
    <w:lvl w:ilvl="7" w:tplc="04090019" w:tentative="1">
      <w:start w:val="1"/>
      <w:numFmt w:val="ideographTraditional"/>
      <w:lvlText w:val="%8、"/>
      <w:lvlJc w:val="left"/>
      <w:pPr>
        <w:ind w:left="4509" w:hanging="480"/>
      </w:pPr>
    </w:lvl>
    <w:lvl w:ilvl="8" w:tplc="0409001B" w:tentative="1">
      <w:start w:val="1"/>
      <w:numFmt w:val="lowerRoman"/>
      <w:lvlText w:val="%9."/>
      <w:lvlJc w:val="right"/>
      <w:pPr>
        <w:ind w:left="49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881"/>
    <w:rsid w:val="00036E37"/>
    <w:rsid w:val="00071834"/>
    <w:rsid w:val="001D7FF2"/>
    <w:rsid w:val="002D1F86"/>
    <w:rsid w:val="00322860"/>
    <w:rsid w:val="004B675F"/>
    <w:rsid w:val="00524A3F"/>
    <w:rsid w:val="00630C7D"/>
    <w:rsid w:val="0066673C"/>
    <w:rsid w:val="006F1979"/>
    <w:rsid w:val="006F2EDE"/>
    <w:rsid w:val="00742A3D"/>
    <w:rsid w:val="007A0C5E"/>
    <w:rsid w:val="007B2240"/>
    <w:rsid w:val="00872576"/>
    <w:rsid w:val="008E0B40"/>
    <w:rsid w:val="00A17F82"/>
    <w:rsid w:val="00A91BA7"/>
    <w:rsid w:val="00AC11F1"/>
    <w:rsid w:val="00B1758F"/>
    <w:rsid w:val="00B734F2"/>
    <w:rsid w:val="00BF1648"/>
    <w:rsid w:val="00BF5780"/>
    <w:rsid w:val="00CD4F45"/>
    <w:rsid w:val="00D61C8A"/>
    <w:rsid w:val="00D8734D"/>
    <w:rsid w:val="00DC6F25"/>
    <w:rsid w:val="00E25FA5"/>
    <w:rsid w:val="00E37881"/>
    <w:rsid w:val="00E95B4C"/>
    <w:rsid w:val="00EA13AE"/>
    <w:rsid w:val="00EA7B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918732-509E-446E-B8CE-7E9618DA9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37881"/>
    <w:pPr>
      <w:widowControl w:val="0"/>
    </w:pPr>
    <w:rPr>
      <w:kern w:val="0"/>
      <w:sz w:val="22"/>
      <w:lang w:eastAsia="en-US"/>
    </w:rPr>
  </w:style>
  <w:style w:type="paragraph" w:styleId="2">
    <w:name w:val="heading 2"/>
    <w:basedOn w:val="a"/>
    <w:link w:val="20"/>
    <w:uiPriority w:val="1"/>
    <w:qFormat/>
    <w:rsid w:val="00E37881"/>
    <w:pPr>
      <w:ind w:left="112"/>
      <w:outlineLvl w:val="1"/>
    </w:pPr>
    <w:rPr>
      <w:rFonts w:ascii="標楷體" w:eastAsia="標楷體" w:hAnsi="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1"/>
    <w:rsid w:val="00E37881"/>
    <w:rPr>
      <w:rFonts w:ascii="標楷體" w:eastAsia="標楷體" w:hAnsi="標楷體"/>
      <w:b/>
      <w:bCs/>
      <w:kern w:val="0"/>
      <w:sz w:val="32"/>
      <w:szCs w:val="32"/>
      <w:lang w:eastAsia="en-US"/>
    </w:rPr>
  </w:style>
  <w:style w:type="paragraph" w:styleId="a3">
    <w:name w:val="Body Text"/>
    <w:basedOn w:val="a"/>
    <w:link w:val="a4"/>
    <w:uiPriority w:val="1"/>
    <w:qFormat/>
    <w:rsid w:val="00E37881"/>
    <w:pPr>
      <w:spacing w:before="26"/>
      <w:ind w:left="1793"/>
    </w:pPr>
    <w:rPr>
      <w:rFonts w:ascii="標楷體" w:eastAsia="標楷體" w:hAnsi="標楷體"/>
      <w:sz w:val="28"/>
      <w:szCs w:val="28"/>
    </w:rPr>
  </w:style>
  <w:style w:type="character" w:customStyle="1" w:styleId="a4">
    <w:name w:val="本文 字元"/>
    <w:basedOn w:val="a0"/>
    <w:link w:val="a3"/>
    <w:uiPriority w:val="1"/>
    <w:rsid w:val="00E37881"/>
    <w:rPr>
      <w:rFonts w:ascii="標楷體" w:eastAsia="標楷體" w:hAnsi="標楷體"/>
      <w:kern w:val="0"/>
      <w:sz w:val="28"/>
      <w:szCs w:val="28"/>
      <w:lang w:eastAsia="en-US"/>
    </w:rPr>
  </w:style>
  <w:style w:type="paragraph" w:styleId="a5">
    <w:name w:val="Body Text Indent"/>
    <w:basedOn w:val="a"/>
    <w:link w:val="a6"/>
    <w:uiPriority w:val="99"/>
    <w:semiHidden/>
    <w:unhideWhenUsed/>
    <w:rsid w:val="00E37881"/>
    <w:pPr>
      <w:spacing w:after="120"/>
      <w:ind w:leftChars="200" w:left="480"/>
    </w:pPr>
  </w:style>
  <w:style w:type="character" w:customStyle="1" w:styleId="a6">
    <w:name w:val="本文縮排 字元"/>
    <w:basedOn w:val="a0"/>
    <w:link w:val="a5"/>
    <w:uiPriority w:val="99"/>
    <w:semiHidden/>
    <w:rsid w:val="00E37881"/>
    <w:rPr>
      <w:kern w:val="0"/>
      <w:sz w:val="22"/>
      <w:lang w:eastAsia="en-US"/>
    </w:rPr>
  </w:style>
  <w:style w:type="paragraph" w:customStyle="1" w:styleId="a7">
    <w:name w:val="條文項"/>
    <w:basedOn w:val="a"/>
    <w:rsid w:val="00E37881"/>
    <w:pPr>
      <w:spacing w:before="120" w:line="0" w:lineRule="atLeast"/>
      <w:jc w:val="both"/>
    </w:pPr>
    <w:rPr>
      <w:rFonts w:ascii="標楷體" w:eastAsia="標楷體" w:hAnsi="Times New Roman" w:cs="Times New Roman"/>
      <w:kern w:val="2"/>
      <w:sz w:val="20"/>
      <w:szCs w:val="24"/>
      <w:lang w:eastAsia="zh-TW"/>
    </w:rPr>
  </w:style>
  <w:style w:type="paragraph" w:customStyle="1" w:styleId="a8">
    <w:name w:val="條文款逗"/>
    <w:basedOn w:val="a"/>
    <w:rsid w:val="00E37881"/>
    <w:pPr>
      <w:tabs>
        <w:tab w:val="num" w:pos="332"/>
      </w:tabs>
      <w:snapToGrid w:val="0"/>
      <w:spacing w:before="120" w:line="0" w:lineRule="atLeast"/>
      <w:ind w:leftChars="94" w:left="624" w:hangingChars="199" w:hanging="398"/>
    </w:pPr>
    <w:rPr>
      <w:rFonts w:ascii="標楷體" w:eastAsia="標楷體" w:hAnsi="Times New Roman" w:cs="Times New Roman"/>
      <w:kern w:val="2"/>
      <w:sz w:val="20"/>
      <w:szCs w:val="24"/>
      <w:lang w:eastAsia="zh-TW"/>
    </w:rPr>
  </w:style>
  <w:style w:type="paragraph" w:customStyle="1" w:styleId="a9">
    <w:name w:val="條次"/>
    <w:basedOn w:val="a"/>
    <w:rsid w:val="00E37881"/>
    <w:pPr>
      <w:spacing w:before="120" w:line="0" w:lineRule="atLeast"/>
      <w:jc w:val="center"/>
    </w:pPr>
    <w:rPr>
      <w:rFonts w:ascii="Times New Roman" w:eastAsia="標楷體" w:hAnsi="Times New Roman" w:cs="Times New Roman"/>
      <w:kern w:val="2"/>
      <w:sz w:val="20"/>
      <w:szCs w:val="24"/>
      <w:lang w:eastAsia="zh-TW"/>
    </w:rPr>
  </w:style>
  <w:style w:type="paragraph" w:styleId="aa">
    <w:name w:val="header"/>
    <w:basedOn w:val="a"/>
    <w:link w:val="ab"/>
    <w:uiPriority w:val="99"/>
    <w:unhideWhenUsed/>
    <w:rsid w:val="00B734F2"/>
    <w:pPr>
      <w:tabs>
        <w:tab w:val="center" w:pos="4153"/>
        <w:tab w:val="right" w:pos="8306"/>
      </w:tabs>
      <w:snapToGrid w:val="0"/>
    </w:pPr>
    <w:rPr>
      <w:sz w:val="20"/>
      <w:szCs w:val="20"/>
    </w:rPr>
  </w:style>
  <w:style w:type="character" w:customStyle="1" w:styleId="ab">
    <w:name w:val="頁首 字元"/>
    <w:basedOn w:val="a0"/>
    <w:link w:val="aa"/>
    <w:uiPriority w:val="99"/>
    <w:rsid w:val="00B734F2"/>
    <w:rPr>
      <w:kern w:val="0"/>
      <w:sz w:val="20"/>
      <w:szCs w:val="20"/>
      <w:lang w:eastAsia="en-US"/>
    </w:rPr>
  </w:style>
  <w:style w:type="paragraph" w:styleId="ac">
    <w:name w:val="footer"/>
    <w:basedOn w:val="a"/>
    <w:link w:val="ad"/>
    <w:uiPriority w:val="99"/>
    <w:unhideWhenUsed/>
    <w:rsid w:val="00B734F2"/>
    <w:pPr>
      <w:tabs>
        <w:tab w:val="center" w:pos="4153"/>
        <w:tab w:val="right" w:pos="8306"/>
      </w:tabs>
      <w:snapToGrid w:val="0"/>
    </w:pPr>
    <w:rPr>
      <w:sz w:val="20"/>
      <w:szCs w:val="20"/>
    </w:rPr>
  </w:style>
  <w:style w:type="character" w:customStyle="1" w:styleId="ad">
    <w:name w:val="頁尾 字元"/>
    <w:basedOn w:val="a0"/>
    <w:link w:val="ac"/>
    <w:uiPriority w:val="99"/>
    <w:rsid w:val="00B734F2"/>
    <w:rPr>
      <w:kern w:val="0"/>
      <w:sz w:val="20"/>
      <w:szCs w:val="20"/>
      <w:lang w:eastAsia="en-US"/>
    </w:rPr>
  </w:style>
  <w:style w:type="paragraph" w:styleId="ae">
    <w:name w:val="Balloon Text"/>
    <w:basedOn w:val="a"/>
    <w:link w:val="af"/>
    <w:uiPriority w:val="99"/>
    <w:semiHidden/>
    <w:unhideWhenUsed/>
    <w:rsid w:val="00B734F2"/>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734F2"/>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FF2AA-F0D9-418C-B66C-ADD15B589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Pages>
  <Words>943</Words>
  <Characters>5381</Characters>
  <Application>Microsoft Office Word</Application>
  <DocSecurity>0</DocSecurity>
  <Lines>44</Lines>
  <Paragraphs>12</Paragraphs>
  <ScaleCrop>false</ScaleCrop>
  <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謝美惠</dc:creator>
  <cp:keywords/>
  <dc:description/>
  <cp:lastModifiedBy>謝美惠</cp:lastModifiedBy>
  <cp:revision>40</cp:revision>
  <cp:lastPrinted>2022-09-06T08:49:00Z</cp:lastPrinted>
  <dcterms:created xsi:type="dcterms:W3CDTF">2022-08-19T08:31:00Z</dcterms:created>
  <dcterms:modified xsi:type="dcterms:W3CDTF">2022-09-12T07:08:00Z</dcterms:modified>
</cp:coreProperties>
</file>