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881" w:rsidRPr="00D66F21" w:rsidRDefault="00E37881" w:rsidP="00E37881">
      <w:pPr>
        <w:spacing w:line="400" w:lineRule="exact"/>
        <w:ind w:left="1132" w:hangingChars="404" w:hanging="1132"/>
        <w:jc w:val="center"/>
        <w:rPr>
          <w:rFonts w:eastAsia="標楷體"/>
          <w:b/>
          <w:bCs/>
          <w:sz w:val="28"/>
          <w:szCs w:val="28"/>
          <w:lang w:eastAsia="zh-TW"/>
        </w:rPr>
      </w:pPr>
      <w:r w:rsidRPr="00D66F21">
        <w:rPr>
          <w:rFonts w:eastAsia="標楷體" w:hint="eastAsia"/>
          <w:b/>
          <w:bCs/>
          <w:sz w:val="28"/>
          <w:szCs w:val="28"/>
          <w:lang w:eastAsia="zh-TW"/>
        </w:rPr>
        <w:t>中華民國期貨業商業同業公會</w:t>
      </w:r>
    </w:p>
    <w:p w:rsidR="00E37881" w:rsidRDefault="00E37881" w:rsidP="00E37881">
      <w:pPr>
        <w:spacing w:line="400" w:lineRule="exact"/>
        <w:ind w:leftChars="-50" w:left="-18" w:rightChars="-138" w:right="-304" w:hangingChars="33" w:hanging="92"/>
        <w:jc w:val="center"/>
        <w:rPr>
          <w:rFonts w:eastAsia="標楷體"/>
          <w:b/>
          <w:sz w:val="28"/>
          <w:szCs w:val="28"/>
          <w:lang w:eastAsia="zh-TW"/>
        </w:rPr>
      </w:pPr>
      <w:r w:rsidRPr="00D66F21">
        <w:rPr>
          <w:rFonts w:eastAsia="標楷體" w:hint="eastAsia"/>
          <w:b/>
          <w:sz w:val="28"/>
          <w:szCs w:val="28"/>
          <w:lang w:eastAsia="zh-TW"/>
        </w:rPr>
        <w:t>會員</w:t>
      </w:r>
      <w:r w:rsidRPr="00D66F21">
        <w:rPr>
          <w:rFonts w:ascii="細明體" w:eastAsia="標楷體" w:hAnsi="細明體" w:cs="細明體" w:hint="eastAsia"/>
          <w:b/>
          <w:sz w:val="28"/>
          <w:szCs w:val="28"/>
          <w:lang w:eastAsia="zh-TW"/>
        </w:rPr>
        <w:t>暨</w:t>
      </w:r>
      <w:r w:rsidRPr="00D66F21">
        <w:rPr>
          <w:rFonts w:ascii="細明體" w:eastAsia="標楷體" w:hAnsi="細明體" w:cs="細明體"/>
          <w:b/>
          <w:sz w:val="28"/>
          <w:szCs w:val="28"/>
          <w:lang w:eastAsia="zh-TW"/>
        </w:rPr>
        <w:t>期貨信託基金銷售機構</w:t>
      </w:r>
      <w:r w:rsidRPr="00D66F21">
        <w:rPr>
          <w:rFonts w:eastAsia="標楷體" w:hint="eastAsia"/>
          <w:b/>
          <w:sz w:val="28"/>
          <w:szCs w:val="28"/>
          <w:lang w:eastAsia="zh-TW"/>
        </w:rPr>
        <w:t>從事廣告業務招攬及營業促銷活動管理辦法</w:t>
      </w:r>
    </w:p>
    <w:p w:rsidR="00E37881" w:rsidRPr="0082425E" w:rsidRDefault="00E37881" w:rsidP="00E37881">
      <w:pPr>
        <w:spacing w:line="400" w:lineRule="exact"/>
        <w:ind w:leftChars="-50" w:left="-18" w:rightChars="-138" w:right="-304" w:hangingChars="33" w:hanging="92"/>
        <w:jc w:val="center"/>
        <w:rPr>
          <w:rFonts w:ascii="標楷體" w:eastAsia="標楷體" w:hAnsi="標楷體"/>
          <w:sz w:val="28"/>
          <w:szCs w:val="28"/>
        </w:rPr>
      </w:pPr>
      <w:r w:rsidRPr="0082425E">
        <w:rPr>
          <w:rFonts w:eastAsia="標楷體" w:hint="eastAsia"/>
          <w:b/>
          <w:sz w:val="28"/>
          <w:szCs w:val="28"/>
        </w:rPr>
        <w:t>修正條文對照表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3827"/>
        <w:gridCol w:w="2694"/>
      </w:tblGrid>
      <w:tr w:rsidR="00E37881" w:rsidRPr="00414ABB" w:rsidTr="00C24C8E">
        <w:tc>
          <w:tcPr>
            <w:tcW w:w="3828" w:type="dxa"/>
            <w:shd w:val="clear" w:color="auto" w:fill="auto"/>
            <w:vAlign w:val="center"/>
          </w:tcPr>
          <w:p w:rsidR="00E37881" w:rsidRPr="0085447D" w:rsidRDefault="00E37881" w:rsidP="00C24C8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679669" wp14:editId="2302266B">
                      <wp:simplePos x="0" y="0"/>
                      <wp:positionH relativeFrom="column">
                        <wp:posOffset>8829675</wp:posOffset>
                      </wp:positionH>
                      <wp:positionV relativeFrom="paragraph">
                        <wp:posOffset>-748665</wp:posOffset>
                      </wp:positionV>
                      <wp:extent cx="800100" cy="342900"/>
                      <wp:effectExtent l="0" t="0" r="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7881" w:rsidRPr="008F4B17" w:rsidRDefault="00E37881" w:rsidP="00E37881">
                                  <w:pPr>
                                    <w:spacing w:line="320" w:lineRule="exact"/>
                                    <w:rPr>
                                      <w:rFonts w:ascii="標楷體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</w:rPr>
                                    <w:t>附件五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67966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695.25pt;margin-top:-58.95pt;width:6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" filled="f" stroked="f">
                      <v:textbox>
                        <w:txbxContent>
                          <w:p w:rsidR="00E37881" w:rsidRPr="008F4B17" w:rsidRDefault="00E37881" w:rsidP="00E37881">
                            <w:pPr>
                              <w:spacing w:line="320" w:lineRule="exact"/>
                              <w:rPr>
                                <w:rFonts w:ascii="標楷體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</w:rPr>
                              <w:t>附件五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447D">
              <w:rPr>
                <w:rFonts w:ascii="標楷體" w:eastAsia="標楷體" w:hAnsi="標楷體" w:hint="eastAsia"/>
                <w:sz w:val="28"/>
                <w:szCs w:val="20"/>
              </w:rPr>
              <w:t>修 正 條 文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37881" w:rsidRPr="0085447D" w:rsidRDefault="00E37881" w:rsidP="00C24C8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85447D">
              <w:rPr>
                <w:rFonts w:ascii="標楷體" w:eastAsia="標楷體" w:hAnsi="標楷體" w:hint="eastAsia"/>
                <w:sz w:val="28"/>
                <w:szCs w:val="20"/>
              </w:rPr>
              <w:t>現 行 條 文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37881" w:rsidRPr="0085447D" w:rsidRDefault="00E37881" w:rsidP="00C24C8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85447D">
              <w:rPr>
                <w:rFonts w:ascii="標楷體" w:eastAsia="標楷體" w:hAnsi="標楷體" w:hint="eastAsia"/>
                <w:sz w:val="28"/>
                <w:szCs w:val="20"/>
              </w:rPr>
              <w:t>說    明</w:t>
            </w:r>
          </w:p>
        </w:tc>
      </w:tr>
      <w:tr w:rsidR="00E37881" w:rsidRPr="00414ABB" w:rsidTr="00C24C8E">
        <w:tc>
          <w:tcPr>
            <w:tcW w:w="3828" w:type="dxa"/>
            <w:shd w:val="clear" w:color="auto" w:fill="auto"/>
          </w:tcPr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第一章 總則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第五條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本公會會員及期貨信託基金之銷售機構從事業務廣告活動，應共同遵守下列事項：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 w:hAnsi="標楷體"/>
                <w:sz w:val="24"/>
              </w:rPr>
            </w:pPr>
            <w:r w:rsidRPr="0043103E">
              <w:rPr>
                <w:rFonts w:ascii="標楷體" w:hAnsi="標楷體" w:hint="eastAsia"/>
                <w:kern w:val="0"/>
                <w:sz w:val="24"/>
              </w:rPr>
              <w:t>（第一款至第十六款省略)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648" w:hangingChars="270" w:hanging="648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十七、</w:t>
            </w:r>
            <w:r w:rsidR="00A17F82" w:rsidRPr="00A17F82">
              <w:rPr>
                <w:rFonts w:hAnsi="標楷體" w:hint="eastAsia"/>
                <w:color w:val="FF0000"/>
                <w:sz w:val="24"/>
                <w:u w:val="single"/>
              </w:rPr>
              <w:t>除本辦法第六條第四款</w:t>
            </w:r>
            <w:r w:rsidRPr="00A17F82">
              <w:rPr>
                <w:rFonts w:hAnsi="標楷體" w:hint="eastAsia"/>
                <w:color w:val="FF0000"/>
                <w:sz w:val="24"/>
                <w:u w:val="single"/>
              </w:rPr>
              <w:t>規定外，</w:t>
            </w:r>
            <w:r w:rsidRPr="0043103E">
              <w:rPr>
                <w:rFonts w:hAnsi="標楷體" w:hint="eastAsia"/>
                <w:sz w:val="24"/>
              </w:rPr>
              <w:t>會員及其受雇人均不得提供或媒介非屬該公司之期貨軟體。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jc w:val="both"/>
              <w:rPr>
                <w:rFonts w:ascii="標楷體" w:hAnsi="標楷體"/>
                <w:sz w:val="24"/>
              </w:rPr>
            </w:pPr>
            <w:r w:rsidRPr="0043103E">
              <w:rPr>
                <w:rFonts w:ascii="標楷體" w:hAnsi="標楷體" w:hint="eastAsia"/>
                <w:kern w:val="0"/>
                <w:sz w:val="24"/>
              </w:rPr>
              <w:t>（第十八款至第二十二款省略)</w:t>
            </w:r>
          </w:p>
        </w:tc>
        <w:tc>
          <w:tcPr>
            <w:tcW w:w="3827" w:type="dxa"/>
            <w:shd w:val="clear" w:color="auto" w:fill="auto"/>
          </w:tcPr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第一章 總則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第五條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本公會會員及期貨信託基金之銷售機構從事業務廣告活動，應共同遵守下列事項：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 w:hAnsi="標楷體"/>
                <w:sz w:val="24"/>
              </w:rPr>
            </w:pPr>
            <w:r w:rsidRPr="0043103E">
              <w:rPr>
                <w:rFonts w:ascii="標楷體" w:hAnsi="標楷體" w:hint="eastAsia"/>
                <w:kern w:val="0"/>
                <w:sz w:val="24"/>
              </w:rPr>
              <w:t>（第一款至第十六款省略)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648" w:hangingChars="270" w:hanging="648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十七、會員及其受雇人均不得提供或媒介非屬該公司之期貨軟體。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jc w:val="both"/>
              <w:rPr>
                <w:rFonts w:ascii="標楷體" w:hAnsi="標楷體"/>
                <w:sz w:val="24"/>
              </w:rPr>
            </w:pPr>
            <w:r w:rsidRPr="0043103E">
              <w:rPr>
                <w:rFonts w:ascii="標楷體" w:hAnsi="標楷體" w:hint="eastAsia"/>
                <w:kern w:val="0"/>
                <w:sz w:val="24"/>
              </w:rPr>
              <w:t>（第十八款至第二十二款省略)</w:t>
            </w:r>
          </w:p>
        </w:tc>
        <w:tc>
          <w:tcPr>
            <w:tcW w:w="2694" w:type="dxa"/>
            <w:shd w:val="clear" w:color="auto" w:fill="auto"/>
          </w:tcPr>
          <w:p w:rsidR="00E37881" w:rsidRPr="00036E37" w:rsidRDefault="006F2EDE" w:rsidP="00036E37">
            <w:pPr>
              <w:spacing w:line="320" w:lineRule="exact"/>
              <w:jc w:val="both"/>
              <w:rPr>
                <w:rFonts w:ascii="標楷體" w:hAnsi="標楷體"/>
                <w:sz w:val="24"/>
                <w:szCs w:val="24"/>
                <w:lang w:eastAsia="zh-TW"/>
              </w:rPr>
            </w:pPr>
            <w:r w:rsidRPr="00036E3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配合期交所基於金融結合科技已為金融業未來發展之趨勢，考量期貨商未來業務發展，修正期貨商內部控制制度標準規範</w:t>
            </w:r>
            <w:r w:rsidRPr="00036E37">
              <w:rPr>
                <w:rFonts w:ascii="標楷體" w:eastAsia="標楷體" w:hAnsi="標楷體"/>
                <w:sz w:val="24"/>
                <w:szCs w:val="24"/>
                <w:lang w:eastAsia="zh-TW"/>
              </w:rPr>
              <w:t>CA-21230</w:t>
            </w:r>
            <w:r w:rsidRPr="00036E3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及證券商經營期貨交易輔助業務內部控制制度標準規範</w:t>
            </w:r>
            <w:r w:rsidRPr="00036E37">
              <w:rPr>
                <w:rFonts w:ascii="標楷體" w:eastAsia="標楷體" w:hAnsi="標楷體"/>
                <w:sz w:val="24"/>
                <w:szCs w:val="24"/>
                <w:lang w:eastAsia="zh-TW"/>
              </w:rPr>
              <w:t>CA-19320</w:t>
            </w:r>
            <w:r w:rsidRPr="00036E3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業務員管理相關規定，爰修正本條第十七款之</w:t>
            </w:r>
            <w:r w:rsidR="00036E3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規定</w:t>
            </w:r>
            <w:r w:rsidRPr="00036E3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。</w:t>
            </w:r>
          </w:p>
        </w:tc>
      </w:tr>
      <w:tr w:rsidR="00E37881" w:rsidRPr="00414ABB" w:rsidTr="00C24C8E">
        <w:tc>
          <w:tcPr>
            <w:tcW w:w="3828" w:type="dxa"/>
            <w:shd w:val="clear" w:color="auto" w:fill="auto"/>
          </w:tcPr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第二章 期貨商及期貨交易輔助人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第六條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期貨商及期貨交易輔助人從事業務廣告活動，另應遵守下列事項：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一、不得以利誘或其他不正當之方法，使競爭者之交易相對人與自己交易。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二、不得以減免或優惠之手續費，鼓勵當沖或短線交易。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三、不得涉及手續費之不當競爭，手續費廣告中不得使用「最低」、「唯一」、「最佳」、「終身」或與其字義相同之最高級用語。使用「超低」、「超優」、「法人級」、「意想不到」或與其字義相當之比較級用語，應載明合理且具體之說明。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61" w:hangingChars="192" w:hanging="461"/>
              <w:jc w:val="both"/>
              <w:rPr>
                <w:rFonts w:ascii="標楷體"/>
                <w:sz w:val="24"/>
                <w:u w:val="single"/>
              </w:rPr>
            </w:pPr>
            <w:r w:rsidRPr="0043103E">
              <w:rPr>
                <w:rFonts w:hAnsi="標楷體" w:hint="eastAsia"/>
                <w:color w:val="FF0000"/>
                <w:sz w:val="24"/>
                <w:u w:val="single"/>
              </w:rPr>
              <w:t>四、公司及其受雇人均不得提供或媒介具有期貨交易分析、推介建議或全權委託等功能之非屬公司軟體；如有提供前揭以外軟體之必要性，公司應自行於內部控制制度訂定相關管控措施，以確保所提供軟體之合法性並避免與交易人產生糾紛</w:t>
            </w:r>
            <w:r w:rsidRPr="0043103E">
              <w:rPr>
                <w:rFonts w:hAnsi="標楷體" w:hint="eastAsia"/>
                <w:color w:val="FF0000"/>
                <w:sz w:val="24"/>
                <w:u w:val="single"/>
              </w:rPr>
              <w:t>(</w:t>
            </w:r>
            <w:r w:rsidRPr="0043103E">
              <w:rPr>
                <w:rFonts w:hAnsi="標楷體" w:hint="eastAsia"/>
                <w:color w:val="FF0000"/>
                <w:sz w:val="24"/>
                <w:u w:val="single"/>
              </w:rPr>
              <w:t>包括但不限於必要性之評估、軟體之適法性審查、權利義務之告知、簽核之層級及糾紛之處理…等</w:t>
            </w:r>
            <w:r w:rsidRPr="0043103E">
              <w:rPr>
                <w:rFonts w:hAnsi="標楷體" w:hint="eastAsia"/>
                <w:color w:val="FF0000"/>
                <w:sz w:val="24"/>
                <w:u w:val="single"/>
              </w:rPr>
              <w:t xml:space="preserve">) </w:t>
            </w:r>
            <w:r w:rsidRPr="0043103E">
              <w:rPr>
                <w:rFonts w:hAnsi="標楷體" w:hint="eastAsia"/>
                <w:color w:val="FF0000"/>
                <w:sz w:val="24"/>
                <w:u w:val="single"/>
              </w:rPr>
              <w:t>。</w:t>
            </w:r>
          </w:p>
        </w:tc>
        <w:tc>
          <w:tcPr>
            <w:tcW w:w="3827" w:type="dxa"/>
            <w:shd w:val="clear" w:color="auto" w:fill="auto"/>
          </w:tcPr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第二章 期貨商及期貨交易輔助人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ascii="標楷體" w:hint="eastAsia"/>
                <w:sz w:val="24"/>
              </w:rPr>
              <w:t>第六條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期貨商及期貨交易輔助人從事業務廣告活動，另應遵守下列事項：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一、不得以利誘或其他不正當之方法，使競爭者之交易相對人與自己交易。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hAns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二、不得以減免或優惠之手續費，鼓勵當沖或短線交易。</w:t>
            </w:r>
          </w:p>
          <w:p w:rsidR="00E37881" w:rsidRPr="0043103E" w:rsidRDefault="00E37881" w:rsidP="0066673C">
            <w:pPr>
              <w:pStyle w:val="a9"/>
              <w:snapToGrid w:val="0"/>
              <w:spacing w:before="0" w:line="320" w:lineRule="exact"/>
              <w:ind w:left="480" w:hangingChars="200" w:hanging="480"/>
              <w:jc w:val="both"/>
              <w:rPr>
                <w:rFonts w:ascii="標楷體"/>
                <w:sz w:val="24"/>
              </w:rPr>
            </w:pPr>
            <w:r w:rsidRPr="0043103E">
              <w:rPr>
                <w:rFonts w:hAnsi="標楷體" w:hint="eastAsia"/>
                <w:sz w:val="24"/>
              </w:rPr>
              <w:t>三、不得涉及手續費之不當競爭，手續費廣告中不得使用「最低」、「唯一」、「最佳」、「終身」或與其字義相同之最高級用語。使用「超低」、「超優」、「法人級」、「意想不到」或與其字義相當之比較級用語，應載明合理且具體之說明。</w:t>
            </w:r>
            <w:bookmarkStart w:id="0" w:name="_GoBack"/>
            <w:bookmarkEnd w:id="0"/>
          </w:p>
        </w:tc>
        <w:tc>
          <w:tcPr>
            <w:tcW w:w="2694" w:type="dxa"/>
            <w:shd w:val="clear" w:color="auto" w:fill="auto"/>
          </w:tcPr>
          <w:p w:rsidR="00E37881" w:rsidRPr="00036E37" w:rsidRDefault="006F2EDE" w:rsidP="0066673C">
            <w:pPr>
              <w:spacing w:line="32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36E3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配合上開第五條第十七款之修正條文，期貨商及期貨交易輔助人如有提供或媒介非具有期貨交易分析、推介建議或全權委託等非屬公司軟體之必要性，公司應自行於內部控制制度訂定相關管控措施，以確保所提供軟體之合法性並避免與交易人產生糾紛(包括但不限於必要性之評估、軟體之適法性審查、權利義務之告知、簽核之層級及糾紛之處理…等)，爰配合增訂本條第四款規定。</w:t>
            </w:r>
          </w:p>
        </w:tc>
      </w:tr>
    </w:tbl>
    <w:p w:rsidR="00E37881" w:rsidRPr="00E37881" w:rsidRDefault="00E37881" w:rsidP="002857C6">
      <w:pPr>
        <w:spacing w:line="500" w:lineRule="exact"/>
        <w:ind w:leftChars="-50" w:left="-19" w:rightChars="-138" w:right="-304" w:hangingChars="33" w:hanging="91"/>
        <w:jc w:val="center"/>
        <w:rPr>
          <w:rFonts w:ascii="標楷體" w:eastAsia="標楷體" w:hAnsi="標楷體"/>
          <w:spacing w:val="-2"/>
          <w:sz w:val="28"/>
          <w:szCs w:val="28"/>
          <w:lang w:eastAsia="zh-TW"/>
        </w:rPr>
      </w:pPr>
    </w:p>
    <w:sectPr w:rsidR="00E37881" w:rsidRPr="00E37881" w:rsidSect="00AC4711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AE2" w:rsidRDefault="003A1AE2" w:rsidP="00B734F2">
      <w:r>
        <w:separator/>
      </w:r>
    </w:p>
  </w:endnote>
  <w:endnote w:type="continuationSeparator" w:id="0">
    <w:p w:rsidR="003A1AE2" w:rsidRDefault="003A1AE2" w:rsidP="00B7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AE2" w:rsidRDefault="003A1AE2" w:rsidP="00B734F2">
      <w:r>
        <w:separator/>
      </w:r>
    </w:p>
  </w:footnote>
  <w:footnote w:type="continuationSeparator" w:id="0">
    <w:p w:rsidR="003A1AE2" w:rsidRDefault="003A1AE2" w:rsidP="00B73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523"/>
    <w:multiLevelType w:val="hybridMultilevel"/>
    <w:tmpl w:val="32343AB0"/>
    <w:lvl w:ilvl="0" w:tplc="16E83EBC">
      <w:start w:val="1"/>
      <w:numFmt w:val="taiwaneseCountingThousand"/>
      <w:lvlText w:val="（%1）"/>
      <w:lvlJc w:val="left"/>
      <w:pPr>
        <w:ind w:left="2253" w:hanging="8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2EA70249"/>
    <w:multiLevelType w:val="hybridMultilevel"/>
    <w:tmpl w:val="3CCA952C"/>
    <w:lvl w:ilvl="0" w:tplc="26C0F5E0">
      <w:start w:val="1"/>
      <w:numFmt w:val="taiwaneseCountingThousand"/>
      <w:lvlText w:val="%1、"/>
      <w:lvlJc w:val="left"/>
      <w:pPr>
        <w:ind w:left="138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9" w:hanging="480"/>
      </w:pPr>
    </w:lvl>
    <w:lvl w:ilvl="2" w:tplc="0409001B" w:tentative="1">
      <w:start w:val="1"/>
      <w:numFmt w:val="lowerRoman"/>
      <w:lvlText w:val="%3."/>
      <w:lvlJc w:val="right"/>
      <w:pPr>
        <w:ind w:left="2109" w:hanging="480"/>
      </w:pPr>
    </w:lvl>
    <w:lvl w:ilvl="3" w:tplc="0409000F" w:tentative="1">
      <w:start w:val="1"/>
      <w:numFmt w:val="decimal"/>
      <w:lvlText w:val="%4."/>
      <w:lvlJc w:val="left"/>
      <w:pPr>
        <w:ind w:left="25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9" w:hanging="480"/>
      </w:pPr>
    </w:lvl>
    <w:lvl w:ilvl="5" w:tplc="0409001B" w:tentative="1">
      <w:start w:val="1"/>
      <w:numFmt w:val="lowerRoman"/>
      <w:lvlText w:val="%6."/>
      <w:lvlJc w:val="right"/>
      <w:pPr>
        <w:ind w:left="3549" w:hanging="480"/>
      </w:pPr>
    </w:lvl>
    <w:lvl w:ilvl="6" w:tplc="0409000F" w:tentative="1">
      <w:start w:val="1"/>
      <w:numFmt w:val="decimal"/>
      <w:lvlText w:val="%7."/>
      <w:lvlJc w:val="left"/>
      <w:pPr>
        <w:ind w:left="40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9" w:hanging="480"/>
      </w:pPr>
    </w:lvl>
    <w:lvl w:ilvl="8" w:tplc="0409001B" w:tentative="1">
      <w:start w:val="1"/>
      <w:numFmt w:val="lowerRoman"/>
      <w:lvlText w:val="%9."/>
      <w:lvlJc w:val="right"/>
      <w:pPr>
        <w:ind w:left="4989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881"/>
    <w:rsid w:val="00036E37"/>
    <w:rsid w:val="00071834"/>
    <w:rsid w:val="001D7FF2"/>
    <w:rsid w:val="002857C6"/>
    <w:rsid w:val="00322860"/>
    <w:rsid w:val="003A1AE2"/>
    <w:rsid w:val="004B675F"/>
    <w:rsid w:val="00524A3F"/>
    <w:rsid w:val="0066673C"/>
    <w:rsid w:val="006F1979"/>
    <w:rsid w:val="006F2EDE"/>
    <w:rsid w:val="00742A3D"/>
    <w:rsid w:val="007A0C5E"/>
    <w:rsid w:val="007B2240"/>
    <w:rsid w:val="00A17F82"/>
    <w:rsid w:val="00AC11F1"/>
    <w:rsid w:val="00AC4711"/>
    <w:rsid w:val="00B1758F"/>
    <w:rsid w:val="00B734F2"/>
    <w:rsid w:val="00BF5780"/>
    <w:rsid w:val="00C1392F"/>
    <w:rsid w:val="00CD4F45"/>
    <w:rsid w:val="00E25FA5"/>
    <w:rsid w:val="00E37881"/>
    <w:rsid w:val="00E95B4C"/>
    <w:rsid w:val="00EA13AE"/>
    <w:rsid w:val="00EA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918732-509E-446E-B8CE-7E9618DA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37881"/>
    <w:pPr>
      <w:widowControl w:val="0"/>
    </w:pPr>
    <w:rPr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E37881"/>
    <w:pPr>
      <w:ind w:left="112"/>
      <w:outlineLvl w:val="1"/>
    </w:pPr>
    <w:rPr>
      <w:rFonts w:ascii="標楷體" w:eastAsia="標楷體" w:hAnsi="標楷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E37881"/>
    <w:rPr>
      <w:rFonts w:ascii="標楷體" w:eastAsia="標楷體" w:hAnsi="標楷體"/>
      <w:b/>
      <w:bCs/>
      <w:kern w:val="0"/>
      <w:sz w:val="32"/>
      <w:szCs w:val="32"/>
      <w:lang w:eastAsia="en-US"/>
    </w:rPr>
  </w:style>
  <w:style w:type="paragraph" w:styleId="a3">
    <w:name w:val="Body Text"/>
    <w:basedOn w:val="a"/>
    <w:link w:val="a4"/>
    <w:uiPriority w:val="1"/>
    <w:qFormat/>
    <w:rsid w:val="00E37881"/>
    <w:pPr>
      <w:spacing w:before="26"/>
      <w:ind w:left="1793"/>
    </w:pPr>
    <w:rPr>
      <w:rFonts w:ascii="標楷體" w:eastAsia="標楷體" w:hAnsi="標楷體"/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E37881"/>
    <w:rPr>
      <w:rFonts w:ascii="標楷體" w:eastAsia="標楷體" w:hAnsi="標楷體"/>
      <w:kern w:val="0"/>
      <w:sz w:val="28"/>
      <w:szCs w:val="28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E37881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uiPriority w:val="99"/>
    <w:semiHidden/>
    <w:rsid w:val="00E37881"/>
    <w:rPr>
      <w:kern w:val="0"/>
      <w:sz w:val="22"/>
      <w:lang w:eastAsia="en-US"/>
    </w:rPr>
  </w:style>
  <w:style w:type="paragraph" w:customStyle="1" w:styleId="a7">
    <w:name w:val="條文項"/>
    <w:basedOn w:val="a"/>
    <w:rsid w:val="00E37881"/>
    <w:pPr>
      <w:spacing w:before="120" w:line="0" w:lineRule="atLeast"/>
      <w:jc w:val="both"/>
    </w:pPr>
    <w:rPr>
      <w:rFonts w:ascii="標楷體" w:eastAsia="標楷體" w:hAnsi="Times New Roman" w:cs="Times New Roman"/>
      <w:kern w:val="2"/>
      <w:sz w:val="20"/>
      <w:szCs w:val="24"/>
      <w:lang w:eastAsia="zh-TW"/>
    </w:rPr>
  </w:style>
  <w:style w:type="paragraph" w:customStyle="1" w:styleId="a8">
    <w:name w:val="條文款逗"/>
    <w:basedOn w:val="a"/>
    <w:rsid w:val="00E37881"/>
    <w:pPr>
      <w:tabs>
        <w:tab w:val="num" w:pos="332"/>
      </w:tabs>
      <w:snapToGrid w:val="0"/>
      <w:spacing w:before="120" w:line="0" w:lineRule="atLeast"/>
      <w:ind w:leftChars="94" w:left="624" w:hangingChars="199" w:hanging="398"/>
    </w:pPr>
    <w:rPr>
      <w:rFonts w:ascii="標楷體" w:eastAsia="標楷體" w:hAnsi="Times New Roman" w:cs="Times New Roman"/>
      <w:kern w:val="2"/>
      <w:sz w:val="20"/>
      <w:szCs w:val="24"/>
      <w:lang w:eastAsia="zh-TW"/>
    </w:rPr>
  </w:style>
  <w:style w:type="paragraph" w:customStyle="1" w:styleId="a9">
    <w:name w:val="條次"/>
    <w:basedOn w:val="a"/>
    <w:rsid w:val="00E37881"/>
    <w:pPr>
      <w:spacing w:before="120" w:line="0" w:lineRule="atLeast"/>
      <w:jc w:val="center"/>
    </w:pPr>
    <w:rPr>
      <w:rFonts w:ascii="Times New Roman" w:eastAsia="標楷體" w:hAnsi="Times New Roman" w:cs="Times New Roman"/>
      <w:kern w:val="2"/>
      <w:sz w:val="20"/>
      <w:szCs w:val="24"/>
      <w:lang w:eastAsia="zh-TW"/>
    </w:rPr>
  </w:style>
  <w:style w:type="paragraph" w:styleId="aa">
    <w:name w:val="header"/>
    <w:basedOn w:val="a"/>
    <w:link w:val="ab"/>
    <w:uiPriority w:val="99"/>
    <w:unhideWhenUsed/>
    <w:rsid w:val="00B734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B734F2"/>
    <w:rPr>
      <w:kern w:val="0"/>
      <w:sz w:val="20"/>
      <w:szCs w:val="20"/>
      <w:lang w:eastAsia="en-US"/>
    </w:rPr>
  </w:style>
  <w:style w:type="paragraph" w:styleId="ac">
    <w:name w:val="footer"/>
    <w:basedOn w:val="a"/>
    <w:link w:val="ad"/>
    <w:uiPriority w:val="99"/>
    <w:unhideWhenUsed/>
    <w:rsid w:val="00B734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734F2"/>
    <w:rPr>
      <w:kern w:val="0"/>
      <w:sz w:val="20"/>
      <w:szCs w:val="20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734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734F2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謝美惠</dc:creator>
  <cp:keywords/>
  <dc:description/>
  <cp:lastModifiedBy>謝美惠</cp:lastModifiedBy>
  <cp:revision>31</cp:revision>
  <cp:lastPrinted>2022-09-06T08:49:00Z</cp:lastPrinted>
  <dcterms:created xsi:type="dcterms:W3CDTF">2022-08-19T08:31:00Z</dcterms:created>
  <dcterms:modified xsi:type="dcterms:W3CDTF">2022-09-12T07:03:00Z</dcterms:modified>
</cp:coreProperties>
</file>