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90F" w:rsidRPr="00E81143" w:rsidRDefault="0089590F" w:rsidP="00E81143">
      <w:pPr>
        <w:pStyle w:val="a3"/>
        <w:spacing w:line="400" w:lineRule="exact"/>
        <w:jc w:val="center"/>
        <w:rPr>
          <w:rFonts w:ascii="標楷體" w:eastAsia="標楷體" w:hAnsi="標楷體"/>
          <w:b/>
          <w:sz w:val="28"/>
          <w:szCs w:val="28"/>
        </w:rPr>
      </w:pPr>
      <w:r w:rsidRPr="00E81143">
        <w:rPr>
          <w:rFonts w:ascii="標楷體" w:eastAsia="標楷體" w:hAnsi="標楷體" w:hint="eastAsia"/>
          <w:b/>
          <w:sz w:val="28"/>
          <w:szCs w:val="28"/>
        </w:rPr>
        <w:t>中華民國期貨業商業同業公會</w:t>
      </w:r>
    </w:p>
    <w:p w:rsidR="0089590F" w:rsidRDefault="0089590F" w:rsidP="00E81143">
      <w:pPr>
        <w:pStyle w:val="a3"/>
        <w:spacing w:line="400" w:lineRule="exact"/>
        <w:jc w:val="center"/>
        <w:rPr>
          <w:rFonts w:ascii="標楷體" w:eastAsia="標楷體" w:hAnsi="標楷體"/>
          <w:b/>
          <w:sz w:val="28"/>
          <w:szCs w:val="28"/>
        </w:rPr>
      </w:pPr>
      <w:r w:rsidRPr="00E81143">
        <w:rPr>
          <w:rFonts w:ascii="標楷體" w:eastAsia="標楷體" w:hAnsi="標楷體" w:hint="eastAsia"/>
          <w:b/>
          <w:sz w:val="28"/>
          <w:szCs w:val="28"/>
        </w:rPr>
        <w:t>期貨商受託國內當日沖銷交易自律規則</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w:t>
      </w:r>
      <w:r w:rsidRPr="00BB6F7F">
        <w:rPr>
          <w:rFonts w:ascii="Times New Roman" w:cs="Times New Roman"/>
          <w:sz w:val="16"/>
          <w:szCs w:val="16"/>
        </w:rPr>
        <w:t>98</w:t>
      </w:r>
      <w:r w:rsidRPr="00BB6F7F">
        <w:rPr>
          <w:rFonts w:hint="eastAsia"/>
          <w:sz w:val="16"/>
          <w:szCs w:val="16"/>
        </w:rPr>
        <w:t>年</w:t>
      </w:r>
      <w:smartTag w:uri="urn:schemas-microsoft-com:office:smarttags" w:element="chsdate">
        <w:smartTagPr>
          <w:attr w:name="IsROCDate" w:val="False"/>
          <w:attr w:name="IsLunarDate" w:val="False"/>
          <w:attr w:name="Day" w:val="18"/>
          <w:attr w:name="Month" w:val="5"/>
          <w:attr w:name="Year" w:val="2012"/>
        </w:smartTagPr>
        <w:r w:rsidRPr="00BB6F7F">
          <w:rPr>
            <w:rFonts w:ascii="Times New Roman" w:cs="Times New Roman"/>
            <w:sz w:val="16"/>
            <w:szCs w:val="16"/>
          </w:rPr>
          <w:t>5</w:t>
        </w:r>
        <w:r w:rsidRPr="00BB6F7F">
          <w:rPr>
            <w:rFonts w:hint="eastAsia"/>
            <w:sz w:val="16"/>
            <w:szCs w:val="16"/>
          </w:rPr>
          <w:t>月</w:t>
        </w:r>
        <w:r w:rsidRPr="00BB6F7F">
          <w:rPr>
            <w:rFonts w:ascii="Times New Roman" w:cs="Times New Roman"/>
            <w:sz w:val="16"/>
            <w:szCs w:val="16"/>
          </w:rPr>
          <w:t>18</w:t>
        </w:r>
        <w:r w:rsidRPr="00BB6F7F">
          <w:rPr>
            <w:rFonts w:hint="eastAsia"/>
            <w:sz w:val="16"/>
            <w:szCs w:val="16"/>
          </w:rPr>
          <w:t>日</w:t>
        </w:r>
      </w:smartTag>
      <w:r w:rsidRPr="00BB6F7F">
        <w:rPr>
          <w:rFonts w:hint="eastAsia"/>
          <w:sz w:val="16"/>
          <w:szCs w:val="16"/>
        </w:rPr>
        <w:t>中華民國期貨業商業同業公會第</w:t>
      </w:r>
      <w:r w:rsidRPr="00BB6F7F">
        <w:rPr>
          <w:rFonts w:ascii="Times New Roman" w:cs="Times New Roman"/>
          <w:sz w:val="16"/>
          <w:szCs w:val="16"/>
        </w:rPr>
        <w:t>2</w:t>
      </w:r>
      <w:r w:rsidRPr="00BB6F7F">
        <w:rPr>
          <w:rFonts w:hint="eastAsia"/>
          <w:sz w:val="16"/>
          <w:szCs w:val="16"/>
        </w:rPr>
        <w:t>屆理監事第</w:t>
      </w:r>
      <w:r w:rsidRPr="00BB6F7F">
        <w:rPr>
          <w:rFonts w:ascii="Times New Roman" w:cs="Times New Roman"/>
          <w:sz w:val="16"/>
          <w:szCs w:val="16"/>
        </w:rPr>
        <w:t>11</w:t>
      </w:r>
      <w:r w:rsidRPr="00BB6F7F">
        <w:rPr>
          <w:rFonts w:hint="eastAsia"/>
          <w:sz w:val="16"/>
          <w:szCs w:val="16"/>
        </w:rPr>
        <w:t>次聯席會通過</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w:t>
      </w:r>
      <w:r w:rsidRPr="00BB6F7F">
        <w:rPr>
          <w:rFonts w:ascii="Times New Roman" w:cs="Times New Roman"/>
          <w:sz w:val="16"/>
          <w:szCs w:val="16"/>
        </w:rPr>
        <w:t>98</w:t>
      </w:r>
      <w:r w:rsidRPr="00BB6F7F">
        <w:rPr>
          <w:rFonts w:hint="eastAsia"/>
          <w:sz w:val="16"/>
          <w:szCs w:val="16"/>
        </w:rPr>
        <w:t>年</w:t>
      </w:r>
      <w:smartTag w:uri="urn:schemas-microsoft-com:office:smarttags" w:element="chsdate">
        <w:smartTagPr>
          <w:attr w:name="Year" w:val="2012"/>
          <w:attr w:name="Month" w:val="9"/>
          <w:attr w:name="Day" w:val="7"/>
          <w:attr w:name="IsLunarDate" w:val="False"/>
          <w:attr w:name="IsROCDate" w:val="False"/>
        </w:smartTagPr>
        <w:r w:rsidRPr="00BB6F7F">
          <w:rPr>
            <w:rFonts w:ascii="Times New Roman" w:cs="Times New Roman"/>
            <w:sz w:val="16"/>
            <w:szCs w:val="16"/>
          </w:rPr>
          <w:t>9</w:t>
        </w:r>
        <w:r w:rsidRPr="00BB6F7F">
          <w:rPr>
            <w:rFonts w:hint="eastAsia"/>
            <w:sz w:val="16"/>
            <w:szCs w:val="16"/>
          </w:rPr>
          <w:t>月</w:t>
        </w:r>
        <w:r w:rsidRPr="00BB6F7F">
          <w:rPr>
            <w:rFonts w:ascii="Times New Roman" w:cs="Times New Roman"/>
            <w:sz w:val="16"/>
            <w:szCs w:val="16"/>
          </w:rPr>
          <w:t>7</w:t>
        </w:r>
        <w:r w:rsidRPr="00BB6F7F">
          <w:rPr>
            <w:rFonts w:hint="eastAsia"/>
            <w:sz w:val="16"/>
            <w:szCs w:val="16"/>
          </w:rPr>
          <w:t>日</w:t>
        </w:r>
      </w:smartTag>
      <w:r w:rsidRPr="00BB6F7F">
        <w:rPr>
          <w:rFonts w:hint="eastAsia"/>
          <w:sz w:val="16"/>
          <w:szCs w:val="16"/>
        </w:rPr>
        <w:t>政院金融監督管理委員會金管證期字第</w:t>
      </w:r>
      <w:r w:rsidRPr="00BB6F7F">
        <w:rPr>
          <w:rFonts w:ascii="Times New Roman" w:cs="Times New Roman"/>
          <w:sz w:val="16"/>
          <w:szCs w:val="16"/>
        </w:rPr>
        <w:t>09600533621</w:t>
      </w:r>
      <w:r w:rsidRPr="00BB6F7F">
        <w:rPr>
          <w:rFonts w:hint="eastAsia"/>
          <w:sz w:val="16"/>
          <w:szCs w:val="16"/>
        </w:rPr>
        <w:t>號函洽悉</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w:t>
      </w:r>
      <w:r w:rsidRPr="00BB6F7F">
        <w:rPr>
          <w:rFonts w:ascii="Times New Roman" w:cs="Times New Roman"/>
          <w:sz w:val="16"/>
          <w:szCs w:val="16"/>
        </w:rPr>
        <w:t>99</w:t>
      </w:r>
      <w:r w:rsidRPr="00BB6F7F">
        <w:rPr>
          <w:rFonts w:hint="eastAsia"/>
          <w:sz w:val="16"/>
          <w:szCs w:val="16"/>
        </w:rPr>
        <w:t>年</w:t>
      </w:r>
      <w:smartTag w:uri="urn:schemas-microsoft-com:office:smarttags" w:element="chsdate">
        <w:smartTagPr>
          <w:attr w:name="Year" w:val="2012"/>
          <w:attr w:name="Month" w:val="2"/>
          <w:attr w:name="Day" w:val="27"/>
          <w:attr w:name="IsLunarDate" w:val="False"/>
          <w:attr w:name="IsROCDate" w:val="False"/>
        </w:smartTagPr>
        <w:r w:rsidRPr="00BB6F7F">
          <w:rPr>
            <w:rFonts w:ascii="Times New Roman" w:cs="Times New Roman"/>
            <w:sz w:val="16"/>
            <w:szCs w:val="16"/>
          </w:rPr>
          <w:t>2</w:t>
        </w:r>
        <w:r w:rsidRPr="00BB6F7F">
          <w:rPr>
            <w:rFonts w:hint="eastAsia"/>
            <w:sz w:val="16"/>
            <w:szCs w:val="16"/>
          </w:rPr>
          <w:t>月</w:t>
        </w:r>
        <w:r w:rsidRPr="00BB6F7F">
          <w:rPr>
            <w:rFonts w:ascii="Times New Roman" w:cs="Times New Roman"/>
            <w:sz w:val="16"/>
            <w:szCs w:val="16"/>
          </w:rPr>
          <w:t>27</w:t>
        </w:r>
        <w:r w:rsidRPr="00BB6F7F">
          <w:rPr>
            <w:rFonts w:hint="eastAsia"/>
            <w:sz w:val="16"/>
            <w:szCs w:val="16"/>
          </w:rPr>
          <w:t>日</w:t>
        </w:r>
      </w:smartTag>
      <w:r w:rsidRPr="00BB6F7F">
        <w:rPr>
          <w:rFonts w:hint="eastAsia"/>
          <w:sz w:val="16"/>
          <w:szCs w:val="16"/>
        </w:rPr>
        <w:t>中華民國期貨業商業同業公會第</w:t>
      </w:r>
      <w:r w:rsidRPr="00BB6F7F">
        <w:rPr>
          <w:rFonts w:ascii="Times New Roman" w:cs="Times New Roman"/>
          <w:sz w:val="16"/>
          <w:szCs w:val="16"/>
        </w:rPr>
        <w:t>2</w:t>
      </w:r>
      <w:r w:rsidRPr="00BB6F7F">
        <w:rPr>
          <w:rFonts w:hint="eastAsia"/>
          <w:sz w:val="16"/>
          <w:szCs w:val="16"/>
        </w:rPr>
        <w:t>屆理監事第</w:t>
      </w:r>
      <w:r w:rsidRPr="00BB6F7F">
        <w:rPr>
          <w:rFonts w:ascii="Times New Roman" w:cs="Times New Roman"/>
          <w:sz w:val="16"/>
          <w:szCs w:val="16"/>
        </w:rPr>
        <w:t>16</w:t>
      </w:r>
      <w:r w:rsidRPr="00BB6F7F">
        <w:rPr>
          <w:rFonts w:hint="eastAsia"/>
          <w:sz w:val="16"/>
          <w:szCs w:val="16"/>
        </w:rPr>
        <w:t>次聯席會通過</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w:t>
      </w:r>
      <w:r w:rsidRPr="00BB6F7F">
        <w:rPr>
          <w:rFonts w:ascii="Times New Roman" w:cs="Times New Roman"/>
          <w:sz w:val="16"/>
          <w:szCs w:val="16"/>
        </w:rPr>
        <w:t>99</w:t>
      </w:r>
      <w:r w:rsidRPr="00BB6F7F">
        <w:rPr>
          <w:rFonts w:hint="eastAsia"/>
          <w:sz w:val="16"/>
          <w:szCs w:val="16"/>
        </w:rPr>
        <w:t>年</w:t>
      </w:r>
      <w:smartTag w:uri="urn:schemas-microsoft-com:office:smarttags" w:element="chsdate">
        <w:smartTagPr>
          <w:attr w:name="IsROCDate" w:val="False"/>
          <w:attr w:name="IsLunarDate" w:val="False"/>
          <w:attr w:name="Day" w:val="27"/>
          <w:attr w:name="Month" w:val="5"/>
          <w:attr w:name="Year" w:val="2012"/>
        </w:smartTagPr>
        <w:r w:rsidRPr="00BB6F7F">
          <w:rPr>
            <w:rFonts w:ascii="Times New Roman" w:cs="Times New Roman"/>
            <w:sz w:val="16"/>
            <w:szCs w:val="16"/>
          </w:rPr>
          <w:t>5</w:t>
        </w:r>
        <w:r w:rsidRPr="00BB6F7F">
          <w:rPr>
            <w:rFonts w:hint="eastAsia"/>
            <w:sz w:val="16"/>
            <w:szCs w:val="16"/>
          </w:rPr>
          <w:t>月</w:t>
        </w:r>
        <w:r w:rsidRPr="00BB6F7F">
          <w:rPr>
            <w:rFonts w:ascii="Times New Roman" w:cs="Times New Roman"/>
            <w:sz w:val="16"/>
            <w:szCs w:val="16"/>
          </w:rPr>
          <w:t>27</w:t>
        </w:r>
        <w:r w:rsidRPr="00BB6F7F">
          <w:rPr>
            <w:rFonts w:hint="eastAsia"/>
            <w:sz w:val="16"/>
            <w:szCs w:val="16"/>
          </w:rPr>
          <w:t>日</w:t>
        </w:r>
      </w:smartTag>
      <w:r w:rsidRPr="00BB6F7F">
        <w:rPr>
          <w:rFonts w:hint="eastAsia"/>
          <w:sz w:val="16"/>
          <w:szCs w:val="16"/>
        </w:rPr>
        <w:t>政院金融監督管理委員會金管證期字第</w:t>
      </w:r>
      <w:r w:rsidRPr="00BB6F7F">
        <w:rPr>
          <w:rFonts w:ascii="Times New Roman" w:cs="Times New Roman"/>
          <w:sz w:val="16"/>
          <w:szCs w:val="16"/>
        </w:rPr>
        <w:t>0990020764</w:t>
      </w:r>
      <w:r w:rsidRPr="00BB6F7F">
        <w:rPr>
          <w:rFonts w:hint="eastAsia"/>
          <w:sz w:val="16"/>
          <w:szCs w:val="16"/>
        </w:rPr>
        <w:t>號函洽悉</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中華民國101年</w:t>
      </w:r>
      <w:smartTag w:uri="urn:schemas-microsoft-com:office:smarttags" w:element="chsdate">
        <w:smartTagPr>
          <w:attr w:name="Year" w:val="2012"/>
          <w:attr w:name="Month" w:val="12"/>
          <w:attr w:name="Day" w:val="14"/>
          <w:attr w:name="IsLunarDate" w:val="False"/>
          <w:attr w:name="IsROCDate" w:val="False"/>
        </w:smartTagPr>
        <w:r w:rsidRPr="00BB6F7F">
          <w:rPr>
            <w:rFonts w:hint="eastAsia"/>
            <w:sz w:val="16"/>
            <w:szCs w:val="16"/>
          </w:rPr>
          <w:t>1</w:t>
        </w:r>
        <w:r w:rsidRPr="00BB6F7F">
          <w:rPr>
            <w:rFonts w:ascii="Times New Roman" w:cs="Times New Roman"/>
            <w:sz w:val="16"/>
            <w:szCs w:val="16"/>
          </w:rPr>
          <w:t>2</w:t>
        </w:r>
        <w:r w:rsidRPr="00BB6F7F">
          <w:rPr>
            <w:rFonts w:hint="eastAsia"/>
            <w:sz w:val="16"/>
            <w:szCs w:val="16"/>
          </w:rPr>
          <w:t>月14日</w:t>
        </w:r>
      </w:smartTag>
      <w:r w:rsidRPr="00BB6F7F">
        <w:rPr>
          <w:rFonts w:hint="eastAsia"/>
          <w:sz w:val="16"/>
          <w:szCs w:val="16"/>
        </w:rPr>
        <w:t>中華民國期貨業商業同業公會第3屆理監事第</w:t>
      </w:r>
      <w:r w:rsidRPr="00BB6F7F">
        <w:rPr>
          <w:rFonts w:ascii="Times New Roman" w:cs="Times New Roman"/>
          <w:sz w:val="16"/>
          <w:szCs w:val="16"/>
        </w:rPr>
        <w:t>1</w:t>
      </w:r>
      <w:r w:rsidRPr="00BB6F7F">
        <w:rPr>
          <w:rFonts w:ascii="Times New Roman" w:cs="Times New Roman" w:hint="eastAsia"/>
          <w:sz w:val="16"/>
          <w:szCs w:val="16"/>
        </w:rPr>
        <w:t>5</w:t>
      </w:r>
      <w:r w:rsidRPr="00BB6F7F">
        <w:rPr>
          <w:rFonts w:hint="eastAsia"/>
          <w:sz w:val="16"/>
          <w:szCs w:val="16"/>
        </w:rPr>
        <w:t>次聯席會通過</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中華民國102年</w:t>
      </w:r>
      <w:smartTag w:uri="urn:schemas-microsoft-com:office:smarttags" w:element="chsdate">
        <w:smartTagPr>
          <w:attr w:name="IsROCDate" w:val="False"/>
          <w:attr w:name="IsLunarDate" w:val="False"/>
          <w:attr w:name="Day" w:val="8"/>
          <w:attr w:name="Month" w:val="2"/>
          <w:attr w:name="Year" w:val="2013"/>
        </w:smartTagPr>
        <w:r w:rsidRPr="00BB6F7F">
          <w:rPr>
            <w:rFonts w:hint="eastAsia"/>
            <w:sz w:val="16"/>
            <w:szCs w:val="16"/>
          </w:rPr>
          <w:t>2月8日</w:t>
        </w:r>
      </w:smartTag>
      <w:r w:rsidRPr="00BB6F7F">
        <w:rPr>
          <w:rFonts w:hint="eastAsia"/>
          <w:sz w:val="16"/>
          <w:szCs w:val="16"/>
        </w:rPr>
        <w:t>政院金融監督管理委員會金管證期字第</w:t>
      </w:r>
      <w:r w:rsidRPr="00BB6F7F">
        <w:rPr>
          <w:rFonts w:ascii="Times New Roman" w:cs="Times New Roman" w:hint="eastAsia"/>
          <w:sz w:val="16"/>
          <w:szCs w:val="16"/>
        </w:rPr>
        <w:t>1010059440</w:t>
      </w:r>
      <w:r w:rsidRPr="00BB6F7F">
        <w:rPr>
          <w:rFonts w:hint="eastAsia"/>
          <w:sz w:val="16"/>
          <w:szCs w:val="16"/>
        </w:rPr>
        <w:t>號函准予備查</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中華民國103年</w:t>
      </w:r>
      <w:smartTag w:uri="urn:schemas-microsoft-com:office:smarttags" w:element="chsdate">
        <w:smartTagPr>
          <w:attr w:name="Year" w:val="2014"/>
          <w:attr w:name="Month" w:val="2"/>
          <w:attr w:name="Day" w:val="25"/>
          <w:attr w:name="IsLunarDate" w:val="False"/>
          <w:attr w:name="IsROCDate" w:val="False"/>
        </w:smartTagPr>
        <w:r w:rsidRPr="00BB6F7F">
          <w:rPr>
            <w:rFonts w:ascii="Times New Roman" w:cs="Times New Roman"/>
            <w:sz w:val="16"/>
            <w:szCs w:val="16"/>
          </w:rPr>
          <w:t>2</w:t>
        </w:r>
        <w:r w:rsidRPr="00BB6F7F">
          <w:rPr>
            <w:rFonts w:hint="eastAsia"/>
            <w:sz w:val="16"/>
            <w:szCs w:val="16"/>
          </w:rPr>
          <w:t>月25日</w:t>
        </w:r>
      </w:smartTag>
      <w:r w:rsidRPr="00BB6F7F">
        <w:rPr>
          <w:rFonts w:hint="eastAsia"/>
          <w:sz w:val="16"/>
          <w:szCs w:val="16"/>
        </w:rPr>
        <w:t>中華民國期貨業商業同業公會第4屆理監事第</w:t>
      </w:r>
      <w:r w:rsidRPr="00BB6F7F">
        <w:rPr>
          <w:rFonts w:ascii="Times New Roman" w:cs="Times New Roman" w:hint="eastAsia"/>
          <w:sz w:val="16"/>
          <w:szCs w:val="16"/>
        </w:rPr>
        <w:t>5</w:t>
      </w:r>
      <w:r w:rsidRPr="00BB6F7F">
        <w:rPr>
          <w:rFonts w:hint="eastAsia"/>
          <w:sz w:val="16"/>
          <w:szCs w:val="16"/>
        </w:rPr>
        <w:t>次聯席會通過</w:t>
      </w:r>
    </w:p>
    <w:p w:rsidR="00104151" w:rsidRPr="00BB6F7F" w:rsidRDefault="00104151" w:rsidP="00220527">
      <w:pPr>
        <w:pStyle w:val="Default"/>
        <w:spacing w:line="300" w:lineRule="exact"/>
        <w:ind w:left="5761"/>
        <w:jc w:val="both"/>
        <w:rPr>
          <w:sz w:val="16"/>
          <w:szCs w:val="16"/>
        </w:rPr>
      </w:pPr>
      <w:r w:rsidRPr="00BB6F7F">
        <w:rPr>
          <w:rFonts w:hint="eastAsia"/>
          <w:sz w:val="16"/>
          <w:szCs w:val="16"/>
        </w:rPr>
        <w:t>中華民國103年</w:t>
      </w:r>
      <w:smartTag w:uri="urn:schemas-microsoft-com:office:smarttags" w:element="chsdate">
        <w:smartTagPr>
          <w:attr w:name="Year" w:val="2014"/>
          <w:attr w:name="Month" w:val="3"/>
          <w:attr w:name="Day" w:val="19"/>
          <w:attr w:name="IsLunarDate" w:val="False"/>
          <w:attr w:name="IsROCDate" w:val="False"/>
        </w:smartTagPr>
        <w:r w:rsidRPr="00BB6F7F">
          <w:rPr>
            <w:rFonts w:hint="eastAsia"/>
            <w:sz w:val="16"/>
            <w:szCs w:val="16"/>
          </w:rPr>
          <w:t>3月19日</w:t>
        </w:r>
      </w:smartTag>
      <w:r w:rsidRPr="00BB6F7F">
        <w:rPr>
          <w:rFonts w:hint="eastAsia"/>
          <w:sz w:val="16"/>
          <w:szCs w:val="16"/>
        </w:rPr>
        <w:t>金融監督管理委員會金管證期字第</w:t>
      </w:r>
      <w:r w:rsidRPr="00BB6F7F">
        <w:rPr>
          <w:rFonts w:ascii="Times New Roman" w:cs="Times New Roman" w:hint="eastAsia"/>
          <w:sz w:val="16"/>
          <w:szCs w:val="16"/>
        </w:rPr>
        <w:t>1030008034</w:t>
      </w:r>
      <w:r w:rsidRPr="00BB6F7F">
        <w:rPr>
          <w:rFonts w:hint="eastAsia"/>
          <w:sz w:val="16"/>
          <w:szCs w:val="16"/>
        </w:rPr>
        <w:t>號函准予備查</w:t>
      </w:r>
    </w:p>
    <w:p w:rsidR="00104151" w:rsidRDefault="00104151" w:rsidP="00220527">
      <w:pPr>
        <w:pStyle w:val="Default"/>
        <w:spacing w:line="300" w:lineRule="exact"/>
        <w:ind w:left="5761"/>
        <w:jc w:val="both"/>
        <w:rPr>
          <w:sz w:val="16"/>
          <w:szCs w:val="16"/>
        </w:rPr>
      </w:pPr>
      <w:r w:rsidRPr="00BB6F7F">
        <w:rPr>
          <w:rFonts w:hint="eastAsia"/>
          <w:sz w:val="16"/>
          <w:szCs w:val="16"/>
        </w:rPr>
        <w:t>中華民國104年7月1日金融監督管理委員會金管證期字第</w:t>
      </w:r>
      <w:r w:rsidRPr="00BB6F7F">
        <w:rPr>
          <w:rFonts w:ascii="Times New Roman" w:cs="Times New Roman" w:hint="eastAsia"/>
          <w:sz w:val="16"/>
          <w:szCs w:val="16"/>
        </w:rPr>
        <w:t>1040021361</w:t>
      </w:r>
      <w:r w:rsidRPr="00BB6F7F">
        <w:rPr>
          <w:rFonts w:hint="eastAsia"/>
          <w:sz w:val="16"/>
          <w:szCs w:val="16"/>
        </w:rPr>
        <w:t>號函准予備查</w:t>
      </w:r>
    </w:p>
    <w:p w:rsidR="00104151" w:rsidRPr="00695131" w:rsidRDefault="00104151" w:rsidP="00220527">
      <w:pPr>
        <w:pStyle w:val="Default"/>
        <w:spacing w:line="300" w:lineRule="exact"/>
        <w:ind w:left="5761"/>
        <w:jc w:val="both"/>
        <w:rPr>
          <w:sz w:val="16"/>
          <w:szCs w:val="16"/>
        </w:rPr>
      </w:pPr>
      <w:r w:rsidRPr="00695131">
        <w:rPr>
          <w:rFonts w:hint="eastAsia"/>
          <w:sz w:val="16"/>
          <w:szCs w:val="16"/>
        </w:rPr>
        <w:t>中華民國</w:t>
      </w:r>
      <w:r w:rsidRPr="00695131">
        <w:rPr>
          <w:sz w:val="16"/>
          <w:szCs w:val="16"/>
        </w:rPr>
        <w:t>10</w:t>
      </w:r>
      <w:r w:rsidRPr="00695131">
        <w:rPr>
          <w:rFonts w:hint="eastAsia"/>
          <w:sz w:val="16"/>
          <w:szCs w:val="16"/>
        </w:rPr>
        <w:t>6年</w:t>
      </w:r>
      <w:r w:rsidRPr="00695131">
        <w:rPr>
          <w:sz w:val="16"/>
          <w:szCs w:val="16"/>
        </w:rPr>
        <w:t>2</w:t>
      </w:r>
      <w:r w:rsidRPr="00695131">
        <w:rPr>
          <w:rFonts w:hint="eastAsia"/>
          <w:sz w:val="16"/>
          <w:szCs w:val="16"/>
        </w:rPr>
        <w:t>月17日中華民國期貨業商業同業公會第5屆理監事第4次聯席會通過</w:t>
      </w:r>
    </w:p>
    <w:p w:rsidR="00104151" w:rsidRDefault="00104151" w:rsidP="00220527">
      <w:pPr>
        <w:pStyle w:val="Default"/>
        <w:spacing w:line="300" w:lineRule="exact"/>
        <w:ind w:left="5761"/>
        <w:jc w:val="both"/>
        <w:rPr>
          <w:sz w:val="16"/>
          <w:szCs w:val="16"/>
        </w:rPr>
      </w:pPr>
      <w:r w:rsidRPr="00695131">
        <w:rPr>
          <w:rFonts w:hint="eastAsia"/>
          <w:sz w:val="16"/>
          <w:szCs w:val="16"/>
        </w:rPr>
        <w:t>中華民國</w:t>
      </w:r>
      <w:r w:rsidRPr="00695131">
        <w:rPr>
          <w:sz w:val="16"/>
          <w:szCs w:val="16"/>
        </w:rPr>
        <w:t>10</w:t>
      </w:r>
      <w:r w:rsidRPr="00695131">
        <w:rPr>
          <w:rFonts w:hint="eastAsia"/>
          <w:sz w:val="16"/>
          <w:szCs w:val="16"/>
        </w:rPr>
        <w:t>6年3月</w:t>
      </w:r>
      <w:r w:rsidRPr="00695131">
        <w:rPr>
          <w:sz w:val="16"/>
          <w:szCs w:val="16"/>
        </w:rPr>
        <w:t>1</w:t>
      </w:r>
      <w:r w:rsidRPr="00695131">
        <w:rPr>
          <w:rFonts w:hint="eastAsia"/>
          <w:sz w:val="16"/>
          <w:szCs w:val="16"/>
        </w:rPr>
        <w:t>4日金融監督管理委員會金管證期字第</w:t>
      </w:r>
      <w:r w:rsidRPr="00695131">
        <w:rPr>
          <w:sz w:val="16"/>
          <w:szCs w:val="16"/>
        </w:rPr>
        <w:t>10</w:t>
      </w:r>
      <w:r w:rsidRPr="00695131">
        <w:rPr>
          <w:rFonts w:hint="eastAsia"/>
          <w:sz w:val="16"/>
          <w:szCs w:val="16"/>
        </w:rPr>
        <w:t>6</w:t>
      </w:r>
      <w:r w:rsidRPr="00695131">
        <w:rPr>
          <w:sz w:val="16"/>
          <w:szCs w:val="16"/>
        </w:rPr>
        <w:t>00</w:t>
      </w:r>
      <w:r w:rsidRPr="00695131">
        <w:rPr>
          <w:rFonts w:hint="eastAsia"/>
          <w:sz w:val="16"/>
          <w:szCs w:val="16"/>
        </w:rPr>
        <w:t>06</w:t>
      </w:r>
      <w:r w:rsidRPr="00695131">
        <w:rPr>
          <w:sz w:val="16"/>
          <w:szCs w:val="16"/>
        </w:rPr>
        <w:t>3</w:t>
      </w:r>
      <w:r w:rsidRPr="00695131">
        <w:rPr>
          <w:rFonts w:hint="eastAsia"/>
          <w:sz w:val="16"/>
          <w:szCs w:val="16"/>
        </w:rPr>
        <w:t>4</w:t>
      </w:r>
      <w:r w:rsidRPr="00695131">
        <w:rPr>
          <w:sz w:val="16"/>
          <w:szCs w:val="16"/>
        </w:rPr>
        <w:t>1</w:t>
      </w:r>
      <w:r w:rsidRPr="00695131">
        <w:rPr>
          <w:rFonts w:hint="eastAsia"/>
          <w:sz w:val="16"/>
          <w:szCs w:val="16"/>
        </w:rPr>
        <w:t>號函准予備查</w:t>
      </w:r>
    </w:p>
    <w:p w:rsidR="005C6900" w:rsidRPr="005C6900" w:rsidRDefault="005C6900" w:rsidP="00220527">
      <w:pPr>
        <w:pStyle w:val="Default"/>
        <w:spacing w:line="300" w:lineRule="exact"/>
        <w:ind w:left="5761"/>
        <w:jc w:val="both"/>
        <w:rPr>
          <w:color w:val="FF0000"/>
          <w:sz w:val="16"/>
          <w:szCs w:val="16"/>
        </w:rPr>
      </w:pPr>
      <w:r w:rsidRPr="005C6900">
        <w:rPr>
          <w:rFonts w:hint="eastAsia"/>
          <w:color w:val="FF0000"/>
          <w:sz w:val="16"/>
          <w:szCs w:val="16"/>
        </w:rPr>
        <w:t>中華民國</w:t>
      </w:r>
      <w:r w:rsidRPr="005C6900">
        <w:rPr>
          <w:color w:val="FF0000"/>
          <w:sz w:val="16"/>
          <w:szCs w:val="16"/>
        </w:rPr>
        <w:t>1</w:t>
      </w:r>
      <w:r w:rsidR="0055737D">
        <w:rPr>
          <w:color w:val="FF0000"/>
          <w:sz w:val="16"/>
          <w:szCs w:val="16"/>
        </w:rPr>
        <w:t>11</w:t>
      </w:r>
      <w:r w:rsidRPr="005C6900">
        <w:rPr>
          <w:rFonts w:hint="eastAsia"/>
          <w:color w:val="FF0000"/>
          <w:sz w:val="16"/>
          <w:szCs w:val="16"/>
        </w:rPr>
        <w:t>年</w:t>
      </w:r>
      <w:r w:rsidR="0055737D">
        <w:rPr>
          <w:rFonts w:hint="eastAsia"/>
          <w:color w:val="FF0000"/>
          <w:sz w:val="16"/>
          <w:szCs w:val="16"/>
        </w:rPr>
        <w:t>6</w:t>
      </w:r>
      <w:r w:rsidRPr="005C6900">
        <w:rPr>
          <w:rFonts w:hint="eastAsia"/>
          <w:color w:val="FF0000"/>
          <w:sz w:val="16"/>
          <w:szCs w:val="16"/>
        </w:rPr>
        <w:t>月</w:t>
      </w:r>
      <w:r w:rsidR="0055737D">
        <w:rPr>
          <w:rFonts w:hint="eastAsia"/>
          <w:color w:val="FF0000"/>
          <w:sz w:val="16"/>
          <w:szCs w:val="16"/>
        </w:rPr>
        <w:t>1</w:t>
      </w:r>
      <w:r w:rsidR="0055737D">
        <w:rPr>
          <w:color w:val="FF0000"/>
          <w:sz w:val="16"/>
          <w:szCs w:val="16"/>
        </w:rPr>
        <w:t>0</w:t>
      </w:r>
      <w:r w:rsidRPr="005C6900">
        <w:rPr>
          <w:rFonts w:hint="eastAsia"/>
          <w:color w:val="FF0000"/>
          <w:sz w:val="16"/>
          <w:szCs w:val="16"/>
        </w:rPr>
        <w:t>日中華民國期貨業商業同業公會第</w:t>
      </w:r>
      <w:r w:rsidR="0055737D">
        <w:rPr>
          <w:rFonts w:hint="eastAsia"/>
          <w:color w:val="FF0000"/>
          <w:sz w:val="16"/>
          <w:szCs w:val="16"/>
        </w:rPr>
        <w:t>6</w:t>
      </w:r>
      <w:r w:rsidRPr="005C6900">
        <w:rPr>
          <w:rFonts w:hint="eastAsia"/>
          <w:color w:val="FF0000"/>
          <w:sz w:val="16"/>
          <w:szCs w:val="16"/>
        </w:rPr>
        <w:t>屆理監事第</w:t>
      </w:r>
      <w:r w:rsidR="0055737D">
        <w:rPr>
          <w:rFonts w:hint="eastAsia"/>
          <w:color w:val="FF0000"/>
          <w:sz w:val="16"/>
          <w:szCs w:val="16"/>
        </w:rPr>
        <w:t>1</w:t>
      </w:r>
      <w:r w:rsidR="0055737D">
        <w:rPr>
          <w:color w:val="FF0000"/>
          <w:sz w:val="16"/>
          <w:szCs w:val="16"/>
        </w:rPr>
        <w:t>8</w:t>
      </w:r>
      <w:r w:rsidRPr="005C6900">
        <w:rPr>
          <w:rFonts w:hint="eastAsia"/>
          <w:color w:val="FF0000"/>
          <w:sz w:val="16"/>
          <w:szCs w:val="16"/>
        </w:rPr>
        <w:t>次聯席會通過</w:t>
      </w:r>
    </w:p>
    <w:p w:rsidR="005C6900" w:rsidRDefault="005C6900" w:rsidP="00220527">
      <w:pPr>
        <w:pStyle w:val="Default"/>
        <w:spacing w:line="300" w:lineRule="exact"/>
        <w:ind w:left="5761"/>
        <w:jc w:val="both"/>
        <w:rPr>
          <w:sz w:val="16"/>
          <w:szCs w:val="16"/>
        </w:rPr>
      </w:pPr>
      <w:r w:rsidRPr="005C6900">
        <w:rPr>
          <w:rFonts w:hint="eastAsia"/>
          <w:color w:val="FF0000"/>
          <w:sz w:val="16"/>
          <w:szCs w:val="16"/>
        </w:rPr>
        <w:t>中華民國</w:t>
      </w:r>
      <w:r w:rsidRPr="005C6900">
        <w:rPr>
          <w:color w:val="FF0000"/>
          <w:sz w:val="16"/>
          <w:szCs w:val="16"/>
        </w:rPr>
        <w:t>1</w:t>
      </w:r>
      <w:r w:rsidR="0055737D">
        <w:rPr>
          <w:color w:val="FF0000"/>
          <w:sz w:val="16"/>
          <w:szCs w:val="16"/>
        </w:rPr>
        <w:t>11</w:t>
      </w:r>
      <w:r w:rsidRPr="005C6900">
        <w:rPr>
          <w:rFonts w:hint="eastAsia"/>
          <w:color w:val="FF0000"/>
          <w:sz w:val="16"/>
          <w:szCs w:val="16"/>
        </w:rPr>
        <w:t>年</w:t>
      </w:r>
      <w:r w:rsidR="0055737D">
        <w:rPr>
          <w:rFonts w:hint="eastAsia"/>
          <w:color w:val="FF0000"/>
          <w:sz w:val="16"/>
          <w:szCs w:val="16"/>
        </w:rPr>
        <w:t>7</w:t>
      </w:r>
      <w:r w:rsidRPr="005C6900">
        <w:rPr>
          <w:rFonts w:hint="eastAsia"/>
          <w:color w:val="FF0000"/>
          <w:sz w:val="16"/>
          <w:szCs w:val="16"/>
        </w:rPr>
        <w:t>月</w:t>
      </w:r>
      <w:r w:rsidR="0055737D">
        <w:rPr>
          <w:rFonts w:hint="eastAsia"/>
          <w:color w:val="FF0000"/>
          <w:sz w:val="16"/>
          <w:szCs w:val="16"/>
        </w:rPr>
        <w:t>1</w:t>
      </w:r>
      <w:r w:rsidR="0055737D">
        <w:rPr>
          <w:color w:val="FF0000"/>
          <w:sz w:val="16"/>
          <w:szCs w:val="16"/>
        </w:rPr>
        <w:t>8</w:t>
      </w:r>
      <w:r w:rsidRPr="005C6900">
        <w:rPr>
          <w:rFonts w:hint="eastAsia"/>
          <w:color w:val="FF0000"/>
          <w:sz w:val="16"/>
          <w:szCs w:val="16"/>
        </w:rPr>
        <w:t>日金融監督管理委員會金管證期字第</w:t>
      </w:r>
      <w:r w:rsidR="0055737D">
        <w:rPr>
          <w:rFonts w:hint="eastAsia"/>
          <w:color w:val="FF0000"/>
          <w:sz w:val="16"/>
          <w:szCs w:val="16"/>
        </w:rPr>
        <w:t>1</w:t>
      </w:r>
      <w:r w:rsidR="0055737D">
        <w:rPr>
          <w:color w:val="FF0000"/>
          <w:sz w:val="16"/>
          <w:szCs w:val="16"/>
        </w:rPr>
        <w:t>110347330</w:t>
      </w:r>
      <w:r w:rsidRPr="005C6900">
        <w:rPr>
          <w:rFonts w:hint="eastAsia"/>
          <w:color w:val="FF0000"/>
          <w:sz w:val="16"/>
          <w:szCs w:val="16"/>
        </w:rPr>
        <w:t>號函准予備查</w:t>
      </w:r>
    </w:p>
    <w:p w:rsidR="0089590F" w:rsidRPr="000A46D4" w:rsidRDefault="0089590F" w:rsidP="0089590F">
      <w:pPr>
        <w:pStyle w:val="Default"/>
        <w:spacing w:line="280" w:lineRule="exact"/>
        <w:ind w:left="5761"/>
        <w:jc w:val="both"/>
        <w:rPr>
          <w:color w:val="FF0000"/>
          <w:sz w:val="16"/>
          <w:szCs w:val="16"/>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
        <w:gridCol w:w="8059"/>
      </w:tblGrid>
      <w:tr w:rsidR="0089590F" w:rsidRPr="00BB6F7F" w:rsidTr="004233C0">
        <w:tc>
          <w:tcPr>
            <w:tcW w:w="1013" w:type="dxa"/>
            <w:shd w:val="clear" w:color="auto" w:fill="auto"/>
            <w:vAlign w:val="center"/>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cs="標楷體..分." w:hint="eastAsia"/>
                <w:color w:val="000000"/>
                <w:kern w:val="0"/>
              </w:rPr>
              <w:t>條次</w:t>
            </w:r>
          </w:p>
        </w:tc>
        <w:tc>
          <w:tcPr>
            <w:tcW w:w="8059" w:type="dxa"/>
            <w:shd w:val="clear" w:color="auto" w:fill="auto"/>
            <w:vAlign w:val="center"/>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cs="標楷體..分." w:hint="eastAsia"/>
                <w:color w:val="000000"/>
                <w:kern w:val="0"/>
              </w:rPr>
              <w:t>條文內容</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olor w:val="000000"/>
              </w:rPr>
            </w:pPr>
            <w:r w:rsidRPr="00BB6F7F">
              <w:rPr>
                <w:rFonts w:ascii="標楷體" w:eastAsia="標楷體" w:hAnsi="標楷體" w:hint="eastAsia"/>
                <w:color w:val="000000"/>
              </w:rPr>
              <w:t>第一條</w:t>
            </w:r>
          </w:p>
        </w:tc>
        <w:tc>
          <w:tcPr>
            <w:tcW w:w="8059" w:type="dxa"/>
            <w:shd w:val="clear" w:color="auto" w:fill="auto"/>
          </w:tcPr>
          <w:p w:rsidR="0089590F" w:rsidRPr="00BB6F7F" w:rsidRDefault="0089590F" w:rsidP="00220527">
            <w:pPr>
              <w:autoSpaceDE w:val="0"/>
              <w:autoSpaceDN w:val="0"/>
              <w:adjustRightInd w:val="0"/>
              <w:spacing w:line="440" w:lineRule="exact"/>
              <w:rPr>
                <w:rFonts w:ascii="標楷體" w:eastAsia="標楷體" w:hAnsi="標楷體" w:cs="標楷體..分."/>
                <w:color w:val="000000"/>
                <w:kern w:val="0"/>
              </w:rPr>
            </w:pPr>
            <w:r w:rsidRPr="00BB6F7F">
              <w:rPr>
                <w:rFonts w:ascii="標楷體" w:eastAsia="標楷體" w:hAnsi="標楷體" w:cs="標楷體..分." w:hint="eastAsia"/>
                <w:color w:val="000000"/>
                <w:kern w:val="0"/>
              </w:rPr>
              <w:t>本規則依據期貨業商業同業公會管理規則第五條規定訂定之。</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t>第二條</w:t>
            </w:r>
          </w:p>
        </w:tc>
        <w:tc>
          <w:tcPr>
            <w:tcW w:w="8059" w:type="dxa"/>
            <w:shd w:val="clear" w:color="auto" w:fill="auto"/>
          </w:tcPr>
          <w:p w:rsidR="0089590F" w:rsidRPr="00BB6F7F" w:rsidRDefault="0089590F" w:rsidP="00220527">
            <w:pPr>
              <w:autoSpaceDE w:val="0"/>
              <w:autoSpaceDN w:val="0"/>
              <w:adjustRightInd w:val="0"/>
              <w:spacing w:line="440" w:lineRule="exact"/>
              <w:jc w:val="both"/>
              <w:rPr>
                <w:rFonts w:ascii="標楷體" w:eastAsia="標楷體" w:hAnsi="標楷體" w:cs="標楷體..分."/>
                <w:color w:val="000000"/>
                <w:kern w:val="0"/>
              </w:rPr>
            </w:pPr>
            <w:r w:rsidRPr="00BB6F7F">
              <w:rPr>
                <w:rFonts w:ascii="標楷體" w:eastAsia="標楷體" w:hAnsi="標楷體" w:hint="eastAsia"/>
                <w:color w:val="000000"/>
              </w:rPr>
              <w:t>本公會會員受託從事臺灣期貨交易所(以下簡稱期交所)期貨契約當日沖銷交易(以下簡稱當沖交易)之管理，除其他法令規章另有規定者外，應依本規則之規定辦理。</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t>第三條</w:t>
            </w:r>
          </w:p>
        </w:tc>
        <w:tc>
          <w:tcPr>
            <w:tcW w:w="8059" w:type="dxa"/>
            <w:shd w:val="clear" w:color="auto" w:fill="auto"/>
          </w:tcPr>
          <w:p w:rsidR="0089590F" w:rsidRPr="00BB6F7F" w:rsidRDefault="0089590F" w:rsidP="00220527">
            <w:pPr>
              <w:pStyle w:val="Default"/>
              <w:spacing w:line="440" w:lineRule="exact"/>
              <w:jc w:val="both"/>
              <w:rPr>
                <w:rFonts w:hAnsi="標楷體"/>
              </w:rPr>
            </w:pPr>
            <w:r w:rsidRPr="00BB6F7F">
              <w:rPr>
                <w:rFonts w:hAnsi="標楷體" w:hint="eastAsia"/>
              </w:rPr>
              <w:t>本公會會員受託從事期交所當沖交易前，應對期貨交易人(以下簡稱交易人)審查其資格條件，交易人應具備之資格條件如下：</w:t>
            </w:r>
            <w:r w:rsidRPr="00BB6F7F">
              <w:rPr>
                <w:rFonts w:hAnsi="標楷體"/>
              </w:rPr>
              <w:t xml:space="preserve"> </w:t>
            </w:r>
          </w:p>
          <w:p w:rsidR="0089590F" w:rsidRPr="00BB6F7F" w:rsidRDefault="0089590F" w:rsidP="00220527">
            <w:pPr>
              <w:pStyle w:val="Default"/>
              <w:spacing w:line="440" w:lineRule="exact"/>
              <w:jc w:val="both"/>
              <w:rPr>
                <w:rFonts w:hAnsi="標楷體"/>
              </w:rPr>
            </w:pPr>
            <w:r w:rsidRPr="00BB6F7F">
              <w:rPr>
                <w:rFonts w:hAnsi="標楷體" w:hint="eastAsia"/>
              </w:rPr>
              <w:t>一、開立期貨受託契約滿三個月。</w:t>
            </w:r>
            <w:r w:rsidRPr="00BB6F7F">
              <w:rPr>
                <w:rFonts w:hAnsi="標楷體"/>
              </w:rPr>
              <w:t xml:space="preserve"> </w:t>
            </w:r>
          </w:p>
          <w:p w:rsidR="0089590F" w:rsidRPr="00BB6F7F" w:rsidRDefault="0089590F" w:rsidP="00220527">
            <w:pPr>
              <w:pStyle w:val="Default"/>
              <w:spacing w:line="440" w:lineRule="exact"/>
              <w:ind w:left="480" w:hangingChars="200" w:hanging="480"/>
              <w:jc w:val="both"/>
              <w:rPr>
                <w:rFonts w:hAnsi="標楷體" w:cs="標楷體..分."/>
              </w:rPr>
            </w:pPr>
            <w:r w:rsidRPr="00BB6F7F">
              <w:rPr>
                <w:rFonts w:hAnsi="標楷體" w:hint="eastAsia"/>
              </w:rPr>
              <w:t>二、最近一年內期貨契約交易成交十筆以上，開立期貨受託契約未滿一年者亦同。</w:t>
            </w:r>
            <w:r w:rsidRPr="00BB6F7F">
              <w:rPr>
                <w:rFonts w:hAnsi="標楷體"/>
              </w:rPr>
              <w:t xml:space="preserve"> </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t>第四條</w:t>
            </w:r>
          </w:p>
        </w:tc>
        <w:tc>
          <w:tcPr>
            <w:tcW w:w="8059" w:type="dxa"/>
            <w:shd w:val="clear" w:color="auto" w:fill="auto"/>
          </w:tcPr>
          <w:p w:rsidR="0089590F" w:rsidRPr="00101043" w:rsidRDefault="0089590F" w:rsidP="00220527">
            <w:pPr>
              <w:autoSpaceDE w:val="0"/>
              <w:autoSpaceDN w:val="0"/>
              <w:adjustRightInd w:val="0"/>
              <w:spacing w:line="440" w:lineRule="exact"/>
              <w:jc w:val="both"/>
              <w:rPr>
                <w:rFonts w:ascii="標楷體" w:eastAsia="標楷體" w:hAnsi="標楷體"/>
                <w:color w:val="000000"/>
              </w:rPr>
            </w:pPr>
            <w:r w:rsidRPr="00101043">
              <w:rPr>
                <w:rFonts w:ascii="標楷體" w:eastAsia="標楷體" w:hAnsi="標楷體" w:hint="eastAsia"/>
                <w:color w:val="000000"/>
              </w:rPr>
              <w:t>本公會會員受託從事當沖交易前，應先對交易人說明與預告當沖交易之各項權利義務、交易規則及相關風險，並應製作當日沖銷風險預告書（範本詳參</w:t>
            </w:r>
            <w:r w:rsidRPr="00101043">
              <w:rPr>
                <w:rFonts w:ascii="標楷體" w:eastAsia="標楷體" w:hAnsi="標楷體" w:hint="eastAsia"/>
                <w:color w:val="000000"/>
              </w:rPr>
              <w:lastRenderedPageBreak/>
              <w:t>附件</w:t>
            </w:r>
            <w:r w:rsidRPr="00101043">
              <w:rPr>
                <w:rFonts w:ascii="標楷體" w:eastAsia="標楷體" w:hAnsi="標楷體"/>
                <w:color w:val="000000"/>
              </w:rPr>
              <w:t>1</w:t>
            </w:r>
            <w:r w:rsidRPr="00101043">
              <w:rPr>
                <w:rFonts w:ascii="標楷體" w:eastAsia="標楷體" w:hAnsi="標楷體" w:hint="eastAsia"/>
                <w:color w:val="000000"/>
              </w:rPr>
              <w:t>），提供交易人簽名或蓋章，並加註日期存執。</w:t>
            </w:r>
          </w:p>
          <w:p w:rsidR="0089590F" w:rsidRPr="00101043" w:rsidRDefault="0089590F" w:rsidP="00220527">
            <w:pPr>
              <w:autoSpaceDE w:val="0"/>
              <w:autoSpaceDN w:val="0"/>
              <w:adjustRightInd w:val="0"/>
              <w:spacing w:line="440" w:lineRule="exact"/>
              <w:jc w:val="both"/>
              <w:rPr>
                <w:rFonts w:ascii="標楷體" w:eastAsia="標楷體" w:hAnsi="標楷體"/>
                <w:color w:val="000000"/>
              </w:rPr>
            </w:pPr>
            <w:r w:rsidRPr="00101043">
              <w:rPr>
                <w:rFonts w:ascii="標楷體" w:eastAsia="標楷體" w:hAnsi="標楷體" w:hint="eastAsia"/>
                <w:color w:val="000000"/>
              </w:rPr>
              <w:t>交易人得使用憑證機構所簽發之電子簽章或自行以書面方式簽署國內當日沖銷交易風險預告同意書。惟對已填具委任授權書之交易人，本公會會員得依據公司管理政策，審慎評估後，自行決定開放或禁止其使用電子簽章辦理，如採開放政策，應於公司內部控制制度訂定適當之控管機制及查核程序。</w:t>
            </w:r>
          </w:p>
          <w:p w:rsidR="0089590F" w:rsidRPr="00101043" w:rsidRDefault="0089590F" w:rsidP="00220527">
            <w:pPr>
              <w:autoSpaceDE w:val="0"/>
              <w:autoSpaceDN w:val="0"/>
              <w:adjustRightInd w:val="0"/>
              <w:spacing w:line="440" w:lineRule="exact"/>
              <w:jc w:val="both"/>
              <w:rPr>
                <w:rFonts w:ascii="標楷體" w:eastAsia="標楷體" w:hAnsi="標楷體"/>
                <w:color w:val="000000"/>
              </w:rPr>
            </w:pPr>
            <w:r w:rsidRPr="00101043">
              <w:rPr>
                <w:rFonts w:ascii="標楷體" w:eastAsia="標楷體" w:hAnsi="標楷體" w:hint="eastAsia"/>
                <w:color w:val="000000"/>
              </w:rPr>
              <w:t>本公會會員接受交易人以線上申請當沖交易，應於網頁提供含當沖交易之各項權利義務、交易規則及相關風險之當日沖銷風險預告書予交易人審閱，其簽署程序如下：</w:t>
            </w:r>
          </w:p>
          <w:p w:rsidR="0089590F" w:rsidRPr="00101043" w:rsidRDefault="0089590F" w:rsidP="00220527">
            <w:pPr>
              <w:autoSpaceDE w:val="0"/>
              <w:autoSpaceDN w:val="0"/>
              <w:adjustRightInd w:val="0"/>
              <w:spacing w:line="440" w:lineRule="exact"/>
              <w:jc w:val="both"/>
              <w:rPr>
                <w:rFonts w:ascii="標楷體" w:eastAsia="標楷體" w:hAnsi="標楷體"/>
                <w:color w:val="000000"/>
              </w:rPr>
            </w:pPr>
            <w:r w:rsidRPr="00101043">
              <w:rPr>
                <w:rFonts w:ascii="標楷體" w:eastAsia="標楷體" w:hAnsi="標楷體" w:hint="eastAsia"/>
                <w:color w:val="000000"/>
              </w:rPr>
              <w:t>一、當日沖銷風險預告書之內容需逐條（段）勾選。</w:t>
            </w:r>
          </w:p>
          <w:p w:rsidR="0089590F" w:rsidRPr="00101043" w:rsidRDefault="0089590F" w:rsidP="00220527">
            <w:pPr>
              <w:autoSpaceDE w:val="0"/>
              <w:autoSpaceDN w:val="0"/>
              <w:adjustRightInd w:val="0"/>
              <w:spacing w:line="440" w:lineRule="exact"/>
              <w:ind w:left="480" w:hangingChars="200" w:hanging="480"/>
              <w:jc w:val="both"/>
              <w:rPr>
                <w:rFonts w:ascii="標楷體" w:eastAsia="標楷體" w:hAnsi="標楷體"/>
                <w:color w:val="000000"/>
              </w:rPr>
            </w:pPr>
            <w:r w:rsidRPr="00101043">
              <w:rPr>
                <w:rFonts w:ascii="標楷體" w:eastAsia="標楷體" w:hAnsi="標楷體" w:hint="eastAsia"/>
                <w:color w:val="000000"/>
              </w:rPr>
              <w:t>二、點選進入當日沖銷風險預告書內容後至同意簽署確認前，其畫面停留之時間以可以適當閱讀該當日沖銷風險預告書之完整內容為依據。</w:t>
            </w:r>
          </w:p>
          <w:p w:rsidR="0089590F" w:rsidRPr="00BB6F7F" w:rsidRDefault="0089590F" w:rsidP="00220527">
            <w:pPr>
              <w:autoSpaceDE w:val="0"/>
              <w:autoSpaceDN w:val="0"/>
              <w:adjustRightInd w:val="0"/>
              <w:spacing w:line="440" w:lineRule="exact"/>
              <w:ind w:left="480" w:hangingChars="200" w:hanging="480"/>
              <w:jc w:val="both"/>
              <w:rPr>
                <w:rFonts w:ascii="標楷體" w:eastAsia="標楷體" w:hAnsi="標楷體" w:cs="標楷體..分."/>
                <w:color w:val="000000"/>
                <w:kern w:val="0"/>
              </w:rPr>
            </w:pPr>
            <w:r w:rsidRPr="00101043">
              <w:rPr>
                <w:rFonts w:ascii="標楷體" w:eastAsia="標楷體" w:hAnsi="標楷體" w:hint="eastAsia"/>
                <w:color w:val="000000"/>
              </w:rPr>
              <w:t>三、交易人確認以電子簽章簽署後，本公會會員可以電子郵件、網址、簡訊等方式傳送當日沖銷風險預告書副本予交易人，交易人應以同方式確認回傳後始生效。</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lastRenderedPageBreak/>
              <w:t>第五條</w:t>
            </w:r>
          </w:p>
        </w:tc>
        <w:tc>
          <w:tcPr>
            <w:tcW w:w="8059" w:type="dxa"/>
            <w:shd w:val="clear" w:color="auto" w:fill="auto"/>
          </w:tcPr>
          <w:p w:rsidR="0089590F" w:rsidRPr="008011F2" w:rsidRDefault="0089590F" w:rsidP="00220527">
            <w:pPr>
              <w:autoSpaceDE w:val="0"/>
              <w:autoSpaceDN w:val="0"/>
              <w:adjustRightInd w:val="0"/>
              <w:spacing w:line="440" w:lineRule="exact"/>
              <w:jc w:val="both"/>
              <w:rPr>
                <w:rFonts w:ascii="標楷體" w:eastAsia="標楷體" w:hAnsi="標楷體"/>
                <w:color w:val="000000"/>
              </w:rPr>
            </w:pPr>
            <w:r w:rsidRPr="008011F2">
              <w:rPr>
                <w:rFonts w:ascii="標楷體" w:eastAsia="標楷體" w:hAnsi="標楷體" w:hint="eastAsia"/>
                <w:color w:val="000000"/>
              </w:rPr>
              <w:t>期交所公告之期貨契約當沖交易保證金計收標準適用於一般交易時段，盤後交易時段不適用。</w:t>
            </w:r>
          </w:p>
          <w:p w:rsidR="0089590F" w:rsidRPr="008365C5" w:rsidRDefault="0089590F" w:rsidP="00220527">
            <w:pPr>
              <w:autoSpaceDE w:val="0"/>
              <w:autoSpaceDN w:val="0"/>
              <w:adjustRightInd w:val="0"/>
              <w:spacing w:line="440" w:lineRule="exact"/>
              <w:jc w:val="both"/>
              <w:rPr>
                <w:rFonts w:ascii="標楷體" w:eastAsia="標楷體" w:hAnsi="標楷體" w:cs="標楷體..分."/>
                <w:color w:val="000000"/>
                <w:kern w:val="0"/>
                <w:u w:val="single"/>
              </w:rPr>
            </w:pPr>
            <w:r w:rsidRPr="008011F2">
              <w:rPr>
                <w:rFonts w:ascii="標楷體" w:eastAsia="標楷體" w:hAnsi="標楷體" w:hint="eastAsia"/>
                <w:color w:val="000000"/>
              </w:rPr>
              <w:t>本公會會員受託從事當沖交易時，應依期交所公告之當沖交易保證金計收標準向交易人收足保證金，始得接受交易人之委託。</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t>第六條</w:t>
            </w:r>
          </w:p>
        </w:tc>
        <w:tc>
          <w:tcPr>
            <w:tcW w:w="8059" w:type="dxa"/>
            <w:shd w:val="clear" w:color="auto" w:fill="auto"/>
          </w:tcPr>
          <w:p w:rsidR="0089590F" w:rsidRPr="008011F2" w:rsidRDefault="0089590F" w:rsidP="00220527">
            <w:pPr>
              <w:autoSpaceDE w:val="0"/>
              <w:autoSpaceDN w:val="0"/>
              <w:adjustRightInd w:val="0"/>
              <w:spacing w:line="440" w:lineRule="exact"/>
              <w:jc w:val="both"/>
              <w:rPr>
                <w:rFonts w:ascii="標楷體" w:eastAsia="標楷體" w:hAnsi="標楷體"/>
                <w:color w:val="000000"/>
              </w:rPr>
            </w:pPr>
            <w:r w:rsidRPr="008011F2">
              <w:rPr>
                <w:rFonts w:ascii="標楷體" w:eastAsia="標楷體" w:hAnsi="標楷體" w:hint="eastAsia"/>
                <w:color w:val="000000"/>
              </w:rPr>
              <w:t>本公會會員應於一般交易時段當沖交易之委託成交後，就當沖交易部位及一般交易部位分別依期交所公告之當沖交易及一般交易保證金計收標準計算，對交易人進行整戶盤中風險控管，當交易人帳戶權益數低於未沖銷部位所需維持保證金時，應對該交易人發出高風險帳戶通知。</w:t>
            </w:r>
          </w:p>
          <w:p w:rsidR="0089590F" w:rsidRPr="00BB6F7F" w:rsidRDefault="0089590F" w:rsidP="00220527">
            <w:pPr>
              <w:autoSpaceDE w:val="0"/>
              <w:autoSpaceDN w:val="0"/>
              <w:adjustRightInd w:val="0"/>
              <w:spacing w:line="440" w:lineRule="exact"/>
              <w:jc w:val="both"/>
              <w:rPr>
                <w:rFonts w:ascii="標楷體" w:eastAsia="標楷體" w:hAnsi="標楷體" w:cs="標楷體..分."/>
                <w:color w:val="000000"/>
                <w:kern w:val="0"/>
              </w:rPr>
            </w:pPr>
            <w:r w:rsidRPr="008011F2">
              <w:rPr>
                <w:rFonts w:ascii="標楷體" w:eastAsia="標楷體" w:hAnsi="標楷體" w:hint="eastAsia"/>
                <w:color w:val="000000"/>
              </w:rPr>
              <w:t>本公會會員於一般交易時段另應依整戶風險管理原則，以一般交易所需原始保證金計算交易人帳戶風險指標，當風險指標低於約定之比率時，應開始執行代為沖銷作業程序。</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t>第七條</w:t>
            </w:r>
          </w:p>
        </w:tc>
        <w:tc>
          <w:tcPr>
            <w:tcW w:w="8059" w:type="dxa"/>
            <w:shd w:val="clear" w:color="auto" w:fill="auto"/>
          </w:tcPr>
          <w:p w:rsidR="0089590F" w:rsidRPr="006D436E" w:rsidRDefault="0089590F" w:rsidP="00220527">
            <w:pPr>
              <w:autoSpaceDE w:val="0"/>
              <w:autoSpaceDN w:val="0"/>
              <w:adjustRightInd w:val="0"/>
              <w:spacing w:line="440" w:lineRule="exact"/>
              <w:jc w:val="both"/>
              <w:rPr>
                <w:rFonts w:ascii="標楷體" w:eastAsia="標楷體" w:hAnsi="標楷體"/>
                <w:color w:val="000000"/>
              </w:rPr>
            </w:pPr>
            <w:r w:rsidRPr="006D436E">
              <w:rPr>
                <w:rFonts w:ascii="標楷體" w:eastAsia="標楷體" w:hAnsi="標楷體" w:hint="eastAsia"/>
                <w:color w:val="000000"/>
              </w:rPr>
              <w:t>本公會會員除與交易人另有書面約定者外，應於一般交易時段收盤前</w:t>
            </w:r>
            <w:r w:rsidRPr="006D436E">
              <w:rPr>
                <w:rFonts w:ascii="標楷體" w:eastAsia="標楷體" w:hAnsi="標楷體"/>
                <w:color w:val="000000"/>
              </w:rPr>
              <w:t>15</w:t>
            </w:r>
            <w:r w:rsidRPr="006D436E">
              <w:rPr>
                <w:rFonts w:ascii="標楷體" w:eastAsia="標楷體" w:hAnsi="標楷體" w:hint="eastAsia"/>
                <w:color w:val="000000"/>
              </w:rPr>
              <w:t>至</w:t>
            </w:r>
            <w:r w:rsidRPr="006D436E">
              <w:rPr>
                <w:rFonts w:ascii="標楷體" w:eastAsia="標楷體" w:hAnsi="標楷體"/>
                <w:color w:val="000000"/>
              </w:rPr>
              <w:t>45</w:t>
            </w:r>
            <w:r w:rsidRPr="006D436E">
              <w:rPr>
                <w:rFonts w:ascii="標楷體" w:eastAsia="標楷體" w:hAnsi="標楷體" w:hint="eastAsia"/>
                <w:color w:val="000000"/>
              </w:rPr>
              <w:t>分鐘期間，通知交易人將當沖交易之未沖銷部位自行沖銷。</w:t>
            </w:r>
          </w:p>
          <w:p w:rsidR="0089590F" w:rsidRPr="006D436E" w:rsidRDefault="0089590F" w:rsidP="00220527">
            <w:pPr>
              <w:autoSpaceDE w:val="0"/>
              <w:autoSpaceDN w:val="0"/>
              <w:adjustRightInd w:val="0"/>
              <w:spacing w:line="440" w:lineRule="exact"/>
              <w:jc w:val="both"/>
              <w:rPr>
                <w:rFonts w:ascii="標楷體" w:eastAsia="標楷體" w:hAnsi="標楷體"/>
                <w:color w:val="000000"/>
              </w:rPr>
            </w:pPr>
            <w:r w:rsidRPr="006D436E">
              <w:rPr>
                <w:rFonts w:ascii="標楷體" w:eastAsia="標楷體" w:hAnsi="標楷體" w:hint="eastAsia"/>
                <w:color w:val="000000"/>
              </w:rPr>
              <w:t>本公會會員另應於一般交易時段收盤前</w:t>
            </w:r>
            <w:r w:rsidRPr="006D436E">
              <w:rPr>
                <w:rFonts w:ascii="標楷體" w:eastAsia="標楷體" w:hAnsi="標楷體"/>
                <w:color w:val="000000"/>
              </w:rPr>
              <w:t>15</w:t>
            </w:r>
            <w:r w:rsidRPr="006D436E">
              <w:rPr>
                <w:rFonts w:ascii="標楷體" w:eastAsia="標楷體" w:hAnsi="標楷體" w:hint="eastAsia"/>
                <w:color w:val="000000"/>
              </w:rPr>
              <w:t>分鐘產製檢核報表，對交易人當沖交易之未沖銷部位於該時點後，開始將尚未成交之當沖交易新增部位委託單取消，及將當沖交易平倉委託單取消或使用委託單改價功能，再以市價單或合理之限價單（最近成交價至其以下</w:t>
            </w:r>
            <w:r w:rsidRPr="006D436E">
              <w:rPr>
                <w:rFonts w:ascii="標楷體" w:eastAsia="標楷體" w:hAnsi="標楷體"/>
                <w:color w:val="000000"/>
              </w:rPr>
              <w:t>5</w:t>
            </w:r>
            <w:r w:rsidRPr="006D436E">
              <w:rPr>
                <w:rFonts w:ascii="標楷體" w:eastAsia="標楷體" w:hAnsi="標楷體" w:hint="eastAsia"/>
                <w:color w:val="000000"/>
              </w:rPr>
              <w:t>個價格跳動點內之平倉賣單或最近成交價至其以上</w:t>
            </w:r>
            <w:r w:rsidRPr="006D436E">
              <w:rPr>
                <w:rFonts w:ascii="標楷體" w:eastAsia="標楷體" w:hAnsi="標楷體"/>
                <w:color w:val="000000"/>
              </w:rPr>
              <w:t>5</w:t>
            </w:r>
            <w:r w:rsidRPr="006D436E">
              <w:rPr>
                <w:rFonts w:ascii="標楷體" w:eastAsia="標楷體" w:hAnsi="標楷體" w:hint="eastAsia"/>
                <w:color w:val="000000"/>
              </w:rPr>
              <w:t>個價格跳動點內之平倉買單）或一定範圍市價單等方式執行</w:t>
            </w:r>
            <w:r w:rsidRPr="006D436E">
              <w:rPr>
                <w:rFonts w:ascii="標楷體" w:eastAsia="標楷體" w:hAnsi="標楷體" w:hint="eastAsia"/>
                <w:color w:val="000000"/>
              </w:rPr>
              <w:lastRenderedPageBreak/>
              <w:t>代為沖銷，但交易人之當沖部位已為漲停買進或跌停賣出之平倉委託單並已限制為無法撤銷者，不在此限。</w:t>
            </w:r>
            <w:r w:rsidRPr="006D436E">
              <w:rPr>
                <w:rFonts w:ascii="標楷體" w:eastAsia="標楷體" w:hAnsi="標楷體"/>
                <w:color w:val="000000"/>
              </w:rPr>
              <w:t xml:space="preserve"> </w:t>
            </w:r>
          </w:p>
          <w:p w:rsidR="0089590F" w:rsidRPr="006D436E" w:rsidRDefault="0089590F" w:rsidP="00220527">
            <w:pPr>
              <w:autoSpaceDE w:val="0"/>
              <w:autoSpaceDN w:val="0"/>
              <w:adjustRightInd w:val="0"/>
              <w:spacing w:line="440" w:lineRule="exact"/>
              <w:jc w:val="both"/>
              <w:rPr>
                <w:rFonts w:ascii="標楷體" w:eastAsia="標楷體" w:hAnsi="標楷體"/>
                <w:color w:val="000000"/>
              </w:rPr>
            </w:pPr>
            <w:r w:rsidRPr="006D436E">
              <w:rPr>
                <w:rFonts w:ascii="標楷體" w:eastAsia="標楷體" w:hAnsi="標楷體" w:hint="eastAsia"/>
                <w:color w:val="000000"/>
              </w:rPr>
              <w:t>本公會會員執行代為沖銷、取消委託、委託單改價之紀錄，均須留存備查，供主管機關、期交所及本公會查核。</w:t>
            </w:r>
            <w:r w:rsidRPr="006D436E">
              <w:rPr>
                <w:rFonts w:ascii="標楷體" w:eastAsia="標楷體" w:hAnsi="標楷體"/>
                <w:color w:val="000000"/>
              </w:rPr>
              <w:t xml:space="preserve"> </w:t>
            </w:r>
          </w:p>
          <w:p w:rsidR="0089590F" w:rsidRPr="00BB6F7F" w:rsidRDefault="0089590F" w:rsidP="00220527">
            <w:pPr>
              <w:autoSpaceDE w:val="0"/>
              <w:autoSpaceDN w:val="0"/>
              <w:adjustRightInd w:val="0"/>
              <w:spacing w:line="440" w:lineRule="exact"/>
              <w:jc w:val="both"/>
              <w:rPr>
                <w:rFonts w:ascii="標楷體" w:eastAsia="標楷體" w:hAnsi="標楷體"/>
                <w:color w:val="000000"/>
              </w:rPr>
            </w:pPr>
            <w:r w:rsidRPr="006D436E">
              <w:rPr>
                <w:rFonts w:ascii="標楷體" w:eastAsia="標楷體" w:hAnsi="標楷體" w:hint="eastAsia"/>
                <w:color w:val="000000"/>
              </w:rPr>
              <w:t>本公會會員應於一般交易時段收盤前，對交易人之當沖部位執行代為沖銷至全數了結為止，但已依市價單、合理之限價單、一定範圍市價單或本條第二項所訂之漲停買進或跌停賣出之平倉委託單執行沖銷作業，卻因市場發生流動性不足或不可抗力因素而未成交者，不在此限。</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s="標楷體..分."/>
                <w:color w:val="000000"/>
                <w:kern w:val="0"/>
              </w:rPr>
            </w:pPr>
            <w:r w:rsidRPr="00BB6F7F">
              <w:rPr>
                <w:rFonts w:ascii="標楷體" w:eastAsia="標楷體" w:hAnsi="標楷體" w:hint="eastAsia"/>
                <w:color w:val="000000"/>
              </w:rPr>
              <w:lastRenderedPageBreak/>
              <w:t>第八條</w:t>
            </w:r>
          </w:p>
        </w:tc>
        <w:tc>
          <w:tcPr>
            <w:tcW w:w="8059" w:type="dxa"/>
            <w:shd w:val="clear" w:color="auto" w:fill="auto"/>
          </w:tcPr>
          <w:p w:rsidR="0089590F" w:rsidRPr="006D436E" w:rsidRDefault="0089590F" w:rsidP="00220527">
            <w:pPr>
              <w:autoSpaceDE w:val="0"/>
              <w:autoSpaceDN w:val="0"/>
              <w:adjustRightInd w:val="0"/>
              <w:spacing w:line="440" w:lineRule="exact"/>
              <w:jc w:val="both"/>
              <w:rPr>
                <w:rFonts w:ascii="標楷體" w:eastAsia="標楷體" w:hAnsi="標楷體"/>
                <w:color w:val="000000"/>
              </w:rPr>
            </w:pPr>
            <w:r w:rsidRPr="006D436E">
              <w:rPr>
                <w:rFonts w:ascii="標楷體" w:eastAsia="標楷體" w:hAnsi="標楷體" w:hint="eastAsia"/>
                <w:color w:val="000000"/>
              </w:rPr>
              <w:t>因前條第四項但書之情形，致交易人於當日一般交易時段收盤後尚有當沖交易之未沖銷部位，本公會會員應於次一一般交易時段對該部位繼續執行沖銷作業至全數了結為止，但有下列情形者，不在此限：</w:t>
            </w:r>
            <w:r w:rsidRPr="006D436E">
              <w:rPr>
                <w:rFonts w:ascii="標楷體" w:eastAsia="標楷體" w:hAnsi="標楷體"/>
                <w:color w:val="000000"/>
              </w:rPr>
              <w:t xml:space="preserve"> </w:t>
            </w:r>
          </w:p>
          <w:p w:rsidR="0089590F" w:rsidRPr="006D436E" w:rsidRDefault="0089590F" w:rsidP="00220527">
            <w:pPr>
              <w:autoSpaceDE w:val="0"/>
              <w:autoSpaceDN w:val="0"/>
              <w:adjustRightInd w:val="0"/>
              <w:spacing w:line="440" w:lineRule="exact"/>
              <w:ind w:left="480" w:hangingChars="200" w:hanging="480"/>
              <w:jc w:val="both"/>
              <w:rPr>
                <w:rFonts w:ascii="標楷體" w:eastAsia="標楷體" w:hAnsi="標楷體"/>
                <w:color w:val="000000"/>
              </w:rPr>
            </w:pPr>
            <w:r w:rsidRPr="006D436E">
              <w:rPr>
                <w:rFonts w:ascii="標楷體" w:eastAsia="標楷體" w:hAnsi="標楷體" w:hint="eastAsia"/>
                <w:color w:val="000000"/>
              </w:rPr>
              <w:t>一、當日一般交易時段收盤後，交易人帳戶權益數不低於以期交所公告之一般交易保證金標準計算之未沖銷部位所需原始保證金者。</w:t>
            </w:r>
          </w:p>
          <w:p w:rsidR="0089590F" w:rsidRPr="00BB6F7F" w:rsidRDefault="0089590F" w:rsidP="00220527">
            <w:pPr>
              <w:autoSpaceDE w:val="0"/>
              <w:autoSpaceDN w:val="0"/>
              <w:adjustRightInd w:val="0"/>
              <w:spacing w:line="440" w:lineRule="exact"/>
              <w:ind w:left="480" w:hangingChars="200" w:hanging="480"/>
              <w:jc w:val="both"/>
              <w:rPr>
                <w:rFonts w:ascii="標楷體" w:eastAsia="標楷體" w:hAnsi="標楷體"/>
                <w:color w:val="000000"/>
                <w:u w:val="single"/>
              </w:rPr>
            </w:pPr>
            <w:r w:rsidRPr="006D436E">
              <w:rPr>
                <w:rFonts w:ascii="標楷體" w:eastAsia="標楷體" w:hAnsi="標楷體" w:hint="eastAsia"/>
                <w:color w:val="000000"/>
              </w:rPr>
              <w:t>二、當日一般交易時段收盤後，交易人帳戶權益數雖低於以期交所公告之一般交易保證金標準計算之未沖銷部位所需原始保證金，惟計算當日沖銷交易未沖銷部位之權益數（即以期交所規定之當日沖銷交易所需原始保證金加計其當日損益金額），不低於一般交易所需原始保證金，或於當日下午</w:t>
            </w:r>
            <w:r w:rsidRPr="006D436E">
              <w:rPr>
                <w:rFonts w:ascii="標楷體" w:eastAsia="標楷體" w:hAnsi="標楷體"/>
                <w:color w:val="000000"/>
              </w:rPr>
              <w:t>3</w:t>
            </w:r>
            <w:r w:rsidRPr="006D436E">
              <w:rPr>
                <w:rFonts w:ascii="標楷體" w:eastAsia="標楷體" w:hAnsi="標楷體" w:hint="eastAsia"/>
                <w:color w:val="000000"/>
              </w:rPr>
              <w:t>時</w:t>
            </w:r>
            <w:r w:rsidRPr="006D436E">
              <w:rPr>
                <w:rFonts w:ascii="標楷體" w:eastAsia="標楷體" w:hAnsi="標楷體"/>
                <w:color w:val="000000"/>
              </w:rPr>
              <w:t>30</w:t>
            </w:r>
            <w:r w:rsidRPr="006D436E">
              <w:rPr>
                <w:rFonts w:ascii="標楷體" w:eastAsia="標楷體" w:hAnsi="標楷體" w:hint="eastAsia"/>
                <w:color w:val="000000"/>
              </w:rPr>
              <w:t>分前補足至一般交易所需之原始保證金數額者。</w:t>
            </w:r>
          </w:p>
        </w:tc>
      </w:tr>
      <w:tr w:rsidR="0089590F" w:rsidRPr="00BB6F7F" w:rsidTr="00950A42">
        <w:tc>
          <w:tcPr>
            <w:tcW w:w="1013" w:type="dxa"/>
            <w:shd w:val="clear" w:color="auto" w:fill="auto"/>
          </w:tcPr>
          <w:p w:rsidR="0089590F" w:rsidRPr="00BB6F7F" w:rsidRDefault="0089590F" w:rsidP="00220527">
            <w:pPr>
              <w:autoSpaceDE w:val="0"/>
              <w:autoSpaceDN w:val="0"/>
              <w:adjustRightInd w:val="0"/>
              <w:spacing w:line="440" w:lineRule="exact"/>
              <w:jc w:val="center"/>
              <w:rPr>
                <w:rFonts w:ascii="標楷體" w:eastAsia="標楷體" w:hAnsi="標楷體"/>
                <w:color w:val="000000"/>
              </w:rPr>
            </w:pPr>
            <w:r w:rsidRPr="00BB6F7F">
              <w:rPr>
                <w:rFonts w:ascii="標楷體" w:eastAsia="標楷體" w:hAnsi="標楷體" w:hint="eastAsia"/>
                <w:color w:val="000000"/>
              </w:rPr>
              <w:t>第九條</w:t>
            </w:r>
          </w:p>
        </w:tc>
        <w:tc>
          <w:tcPr>
            <w:tcW w:w="8059" w:type="dxa"/>
            <w:shd w:val="clear" w:color="auto" w:fill="auto"/>
          </w:tcPr>
          <w:p w:rsidR="0089590F" w:rsidRPr="00BB6F7F" w:rsidRDefault="0089590F" w:rsidP="00220527">
            <w:pPr>
              <w:autoSpaceDE w:val="0"/>
              <w:autoSpaceDN w:val="0"/>
              <w:adjustRightInd w:val="0"/>
              <w:spacing w:line="440" w:lineRule="exact"/>
              <w:jc w:val="both"/>
              <w:rPr>
                <w:rFonts w:ascii="標楷體" w:eastAsia="標楷體" w:hAnsi="標楷體"/>
                <w:color w:val="000000"/>
              </w:rPr>
            </w:pPr>
            <w:r w:rsidRPr="00BB6F7F">
              <w:rPr>
                <w:rFonts w:ascii="標楷體" w:eastAsia="標楷體" w:hAnsi="標楷體" w:hint="eastAsia"/>
                <w:color w:val="000000"/>
              </w:rPr>
              <w:t>本規則經理監事聯席會議通過並陳報目的事業主管機關備查後公告施行，修正時亦同。</w:t>
            </w:r>
          </w:p>
        </w:tc>
      </w:tr>
    </w:tbl>
    <w:p w:rsidR="0089590F" w:rsidRPr="00BB6F7F" w:rsidRDefault="0089590F" w:rsidP="0089590F">
      <w:pPr>
        <w:spacing w:line="440" w:lineRule="exact"/>
        <w:rPr>
          <w:color w:val="000000"/>
        </w:rPr>
      </w:pPr>
    </w:p>
    <w:p w:rsidR="0089590F" w:rsidRDefault="0089590F" w:rsidP="0089590F">
      <w:pPr>
        <w:spacing w:line="440" w:lineRule="exact"/>
        <w:rPr>
          <w:rFonts w:ascii="標楷體" w:eastAsia="標楷體" w:hAnsi="標楷體"/>
          <w:color w:val="000000"/>
          <w:sz w:val="28"/>
        </w:rPr>
      </w:pPr>
    </w:p>
    <w:p w:rsidR="0057773D" w:rsidRPr="00BB6F7F" w:rsidRDefault="0057773D" w:rsidP="0089590F">
      <w:pPr>
        <w:spacing w:line="440" w:lineRule="exact"/>
        <w:rPr>
          <w:rFonts w:ascii="標楷體" w:eastAsia="標楷體" w:hAnsi="標楷體"/>
          <w:color w:val="000000"/>
          <w:sz w:val="28"/>
        </w:rPr>
      </w:pPr>
    </w:p>
    <w:p w:rsidR="0089590F" w:rsidRDefault="0089590F"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Default="00220527" w:rsidP="0089590F">
      <w:pPr>
        <w:spacing w:line="440" w:lineRule="exact"/>
        <w:rPr>
          <w:rFonts w:ascii="標楷體" w:eastAsia="標楷體" w:hAnsi="標楷體"/>
          <w:color w:val="000000"/>
          <w:sz w:val="28"/>
        </w:rPr>
      </w:pPr>
    </w:p>
    <w:p w:rsidR="00220527" w:rsidRPr="00BB6F7F" w:rsidRDefault="00220527" w:rsidP="0089590F">
      <w:pPr>
        <w:spacing w:line="440" w:lineRule="exact"/>
        <w:rPr>
          <w:rFonts w:ascii="標楷體" w:eastAsia="標楷體" w:hAnsi="標楷體"/>
          <w:color w:val="000000"/>
          <w:sz w:val="28"/>
        </w:rPr>
      </w:pPr>
    </w:p>
    <w:p w:rsidR="0089590F" w:rsidRPr="00BB6F7F" w:rsidRDefault="0089590F" w:rsidP="0089590F">
      <w:pPr>
        <w:spacing w:line="440" w:lineRule="exact"/>
        <w:jc w:val="right"/>
        <w:rPr>
          <w:rFonts w:ascii="標楷體" w:eastAsia="標楷體" w:hAnsi="標楷體"/>
          <w:color w:val="000000"/>
        </w:rPr>
      </w:pPr>
      <w:r w:rsidRPr="00BB6F7F">
        <w:rPr>
          <w:rFonts w:ascii="標楷體" w:eastAsia="標楷體" w:hAnsi="標楷體" w:hint="eastAsia"/>
          <w:color w:val="000000"/>
          <w:bdr w:val="single" w:sz="4" w:space="0" w:color="auto"/>
        </w:rPr>
        <w:lastRenderedPageBreak/>
        <w:t>附件1</w:t>
      </w:r>
    </w:p>
    <w:p w:rsidR="0089590F" w:rsidRPr="00BB6F7F" w:rsidRDefault="0089590F" w:rsidP="0089590F">
      <w:pPr>
        <w:spacing w:line="440" w:lineRule="exact"/>
        <w:jc w:val="center"/>
        <w:rPr>
          <w:rFonts w:ascii="標楷體" w:eastAsia="標楷體" w:hAnsi="標楷體"/>
          <w:color w:val="000000"/>
          <w:sz w:val="28"/>
          <w:szCs w:val="28"/>
        </w:rPr>
      </w:pPr>
      <w:r w:rsidRPr="00BB6F7F">
        <w:rPr>
          <w:rFonts w:ascii="標楷體" w:eastAsia="標楷體" w:hAnsi="標楷體" w:hint="eastAsia"/>
          <w:color w:val="000000"/>
          <w:sz w:val="28"/>
          <w:szCs w:val="28"/>
        </w:rPr>
        <w:t>中華民國期貨業商業同業公會</w:t>
      </w:r>
    </w:p>
    <w:p w:rsidR="0089590F" w:rsidRDefault="0089590F" w:rsidP="0089590F">
      <w:pPr>
        <w:spacing w:line="440" w:lineRule="exact"/>
        <w:jc w:val="center"/>
        <w:rPr>
          <w:rFonts w:ascii="標楷體" w:eastAsia="標楷體" w:hAnsi="標楷體"/>
          <w:color w:val="000000"/>
          <w:sz w:val="28"/>
          <w:szCs w:val="28"/>
        </w:rPr>
      </w:pPr>
      <w:r w:rsidRPr="00BB6F7F">
        <w:rPr>
          <w:rFonts w:ascii="標楷體" w:eastAsia="標楷體" w:hAnsi="標楷體" w:hint="eastAsia"/>
          <w:color w:val="000000"/>
          <w:sz w:val="28"/>
          <w:szCs w:val="28"/>
        </w:rPr>
        <w:t>「期貨商國內當日沖銷交易風險預告同意書」(範本）</w:t>
      </w:r>
    </w:p>
    <w:p w:rsidR="0003402E" w:rsidRPr="00BB6F7F" w:rsidRDefault="0003402E" w:rsidP="0089590F">
      <w:pPr>
        <w:spacing w:line="440" w:lineRule="exact"/>
        <w:jc w:val="center"/>
        <w:rPr>
          <w:rFonts w:ascii="標楷體" w:eastAsia="標楷體" w:hAnsi="標楷體"/>
          <w:color w:val="000000"/>
          <w:sz w:val="32"/>
          <w:szCs w:val="32"/>
        </w:rPr>
      </w:pPr>
    </w:p>
    <w:p w:rsidR="0089590F" w:rsidRPr="0003402E" w:rsidRDefault="0089590F" w:rsidP="0003402E">
      <w:pPr>
        <w:pStyle w:val="Default"/>
        <w:spacing w:line="400" w:lineRule="exact"/>
        <w:rPr>
          <w:rFonts w:hAnsi="標楷體"/>
        </w:rPr>
      </w:pPr>
      <w:r w:rsidRPr="00BB6F7F">
        <w:rPr>
          <w:rFonts w:hAnsi="標楷體" w:hint="eastAsia"/>
          <w:sz w:val="28"/>
          <w:szCs w:val="28"/>
        </w:rPr>
        <w:t xml:space="preserve">   </w:t>
      </w:r>
      <w:r w:rsidRPr="0003402E">
        <w:rPr>
          <w:rFonts w:hAnsi="標楷體" w:hint="eastAsia"/>
        </w:rPr>
        <w:t xml:space="preserve"> 本風險預告書是依據期貨交易法第六十五條第二項規定。本風險預告同意書並不適用所有期貨交易所之商品，其適用之商品由主管機關規定及臺灣期貨交易所(以下簡稱期交所)公告之。</w:t>
      </w:r>
    </w:p>
    <w:p w:rsidR="0089590F" w:rsidRPr="0003402E" w:rsidRDefault="0089590F" w:rsidP="0003402E">
      <w:pPr>
        <w:spacing w:line="400" w:lineRule="exact"/>
        <w:rPr>
          <w:rFonts w:ascii="標楷體" w:eastAsia="標楷體" w:hAnsi="標楷體"/>
          <w:color w:val="000000"/>
          <w:szCs w:val="24"/>
        </w:rPr>
      </w:pPr>
      <w:r w:rsidRPr="0003402E">
        <w:rPr>
          <w:rFonts w:ascii="標楷體" w:eastAsia="標楷體" w:hAnsi="標楷體" w:hint="eastAsia"/>
          <w:color w:val="000000"/>
          <w:szCs w:val="24"/>
        </w:rPr>
        <w:t>期貨當日沖銷交易具極低保證金之高度財務槓桿特性，在可能產生極大利潤的同時也可能產生極大的損失，</w:t>
      </w:r>
      <w:r w:rsidRPr="0003402E">
        <w:rPr>
          <w:rFonts w:ascii="標楷體" w:eastAsia="標楷體" w:hAnsi="標楷體"/>
          <w:color w:val="000000"/>
          <w:szCs w:val="24"/>
        </w:rPr>
        <w:t xml:space="preserve"> </w:t>
      </w:r>
      <w:r w:rsidRPr="0003402E">
        <w:rPr>
          <w:rFonts w:ascii="標楷體" w:eastAsia="標楷體" w:hAnsi="標楷體" w:hint="eastAsia"/>
          <w:color w:val="000000"/>
          <w:szCs w:val="24"/>
        </w:rPr>
        <w:t xml:space="preserve"> 台端在申請當日沖銷少收保證金前應詳讀並研析下列各項事宜：</w:t>
      </w:r>
    </w:p>
    <w:p w:rsidR="0089590F" w:rsidRPr="0003402E" w:rsidRDefault="0089590F" w:rsidP="0003402E">
      <w:pPr>
        <w:spacing w:line="400" w:lineRule="exact"/>
        <w:ind w:left="480" w:hangingChars="200" w:hanging="480"/>
        <w:rPr>
          <w:rFonts w:ascii="標楷體" w:eastAsia="標楷體" w:hAnsi="標楷體"/>
          <w:color w:val="000000"/>
          <w:szCs w:val="24"/>
        </w:rPr>
      </w:pPr>
      <w:r w:rsidRPr="0003402E">
        <w:rPr>
          <w:rFonts w:ascii="標楷體" w:eastAsia="標楷體" w:hAnsi="標楷體" w:hint="eastAsia"/>
          <w:color w:val="000000"/>
          <w:szCs w:val="24"/>
        </w:rPr>
        <w:t>一、為保護期貨交易人權益與健全期貨商業務發展，依據期貨商受託國內當日沖銷交易自律規則之規定，訂定本風險預告同意書。</w:t>
      </w:r>
    </w:p>
    <w:p w:rsidR="0089590F" w:rsidRPr="0003402E" w:rsidRDefault="0089590F" w:rsidP="0003402E">
      <w:pPr>
        <w:pStyle w:val="Default"/>
        <w:spacing w:line="400" w:lineRule="exact"/>
        <w:ind w:left="480" w:hangingChars="200" w:hanging="480"/>
        <w:rPr>
          <w:rFonts w:hAnsi="標楷體"/>
        </w:rPr>
      </w:pPr>
      <w:r w:rsidRPr="0003402E">
        <w:rPr>
          <w:rFonts w:hAnsi="標楷體" w:hint="eastAsia"/>
        </w:rPr>
        <w:t>二、台端了解期交所公告之期貨契約當日沖銷交易保證金計收標準適用於一般交易時段，盤後交易時段不適用，並了解在進行當日沖銷交易委託時，所繳交之保證金不得低於期交所公告之當日沖銷交易原始保證金數額。若因行情變動致使  台端盤中之風險指標低於本公司與  台端約定之比率(約定之比率不得低於25%)時，本公司將依整戶風險控管原則開始執行代為沖銷作業程序，因此而產生權益數為負數，</w:t>
      </w:r>
      <w:r w:rsidRPr="0003402E">
        <w:rPr>
          <w:rFonts w:hAnsi="標楷體"/>
        </w:rPr>
        <w:t xml:space="preserve"> </w:t>
      </w:r>
      <w:r w:rsidRPr="0003402E">
        <w:rPr>
          <w:rFonts w:hAnsi="標楷體" w:hint="eastAsia"/>
        </w:rPr>
        <w:t xml:space="preserve"> 台端須依法補足超額損失</w:t>
      </w:r>
      <w:r w:rsidRPr="0003402E">
        <w:rPr>
          <w:rFonts w:hAnsi="標楷體" w:cs="Times New Roman"/>
        </w:rPr>
        <w:t>(over loss)</w:t>
      </w:r>
      <w:r w:rsidRPr="0003402E">
        <w:rPr>
          <w:rFonts w:hAnsi="標楷體" w:hint="eastAsia"/>
        </w:rPr>
        <w:t>金額。</w:t>
      </w:r>
    </w:p>
    <w:p w:rsidR="0089590F" w:rsidRPr="0003402E" w:rsidRDefault="0089590F" w:rsidP="0003402E">
      <w:pPr>
        <w:pStyle w:val="Default"/>
        <w:spacing w:line="400" w:lineRule="exact"/>
        <w:ind w:left="480" w:hangingChars="200" w:hanging="480"/>
        <w:jc w:val="both"/>
        <w:rPr>
          <w:rFonts w:hAnsi="標楷體"/>
          <w:shd w:val="pct15" w:color="auto" w:fill="FFFFFF"/>
        </w:rPr>
      </w:pPr>
      <w:r w:rsidRPr="0003402E">
        <w:rPr>
          <w:rFonts w:hAnsi="標楷體" w:hint="eastAsia"/>
        </w:rPr>
        <w:t>三、台端所有當日沖銷交易未沖銷部位，本公司</w:t>
      </w:r>
      <w:r w:rsidRPr="0003402E">
        <w:rPr>
          <w:rFonts w:hAnsi="標楷體" w:hint="eastAsia"/>
          <w:strike/>
        </w:rPr>
        <w:t>將</w:t>
      </w:r>
      <w:r w:rsidRPr="0003402E">
        <w:rPr>
          <w:rFonts w:hAnsi="標楷體" w:hint="eastAsia"/>
        </w:rPr>
        <w:t>於一般交易時段收盤前</w:t>
      </w:r>
      <w:r w:rsidRPr="0003402E">
        <w:rPr>
          <w:rFonts w:hAnsi="標楷體"/>
        </w:rPr>
        <w:t>15</w:t>
      </w:r>
      <w:r w:rsidRPr="0003402E">
        <w:rPr>
          <w:rFonts w:hAnsi="標楷體" w:hint="eastAsia"/>
        </w:rPr>
        <w:t>分鐘後，開始將尚未成交之當日沖銷交易新增部位委託單取消，及將當日沖銷交易平倉委託單取消或使用委託單改價功能，再以市價單或合理之限價單（最近成交價至其以下</w:t>
      </w:r>
      <w:r w:rsidRPr="0003402E">
        <w:rPr>
          <w:rFonts w:hAnsi="標楷體"/>
        </w:rPr>
        <w:t>5</w:t>
      </w:r>
      <w:r w:rsidRPr="0003402E">
        <w:rPr>
          <w:rFonts w:hAnsi="標楷體" w:hint="eastAsia"/>
        </w:rPr>
        <w:t>個價格跳動點內之平倉賣單或最近成交價至其以上</w:t>
      </w:r>
      <w:r w:rsidRPr="0003402E">
        <w:rPr>
          <w:rFonts w:hAnsi="標楷體"/>
        </w:rPr>
        <w:t>5</w:t>
      </w:r>
      <w:r w:rsidRPr="0003402E">
        <w:rPr>
          <w:rFonts w:hAnsi="標楷體" w:hint="eastAsia"/>
        </w:rPr>
        <w:t>個價格跳動點內之平倉買單）或一定範圍市價單等方式執行代為沖銷，權益數如為負數， 台端須依法補足超額損失</w:t>
      </w:r>
      <w:r w:rsidRPr="0003402E">
        <w:rPr>
          <w:rFonts w:hAnsi="標楷體"/>
        </w:rPr>
        <w:t>(over loss)</w:t>
      </w:r>
      <w:r w:rsidRPr="0003402E">
        <w:rPr>
          <w:rFonts w:hAnsi="標楷體" w:hint="eastAsia"/>
        </w:rPr>
        <w:t>之金額。為避免</w:t>
      </w:r>
      <w:r w:rsidRPr="0003402E">
        <w:rPr>
          <w:rFonts w:hAnsi="標楷體"/>
        </w:rPr>
        <w:t xml:space="preserve"> </w:t>
      </w:r>
      <w:r w:rsidRPr="0003402E">
        <w:rPr>
          <w:rFonts w:hAnsi="標楷體" w:hint="eastAsia"/>
        </w:rPr>
        <w:t>台端與本公司重複對當日沖銷交易未沖銷部位執行沖銷損及台端權益， 台端於本公司規定之時點後請勿再對當日沖銷交易未沖銷部位進行沖銷。</w:t>
      </w:r>
    </w:p>
    <w:p w:rsidR="0089590F" w:rsidRPr="0003402E" w:rsidRDefault="0089590F" w:rsidP="0003402E">
      <w:pPr>
        <w:pStyle w:val="Default"/>
        <w:spacing w:line="400" w:lineRule="exact"/>
        <w:ind w:left="480" w:hangingChars="200" w:hanging="480"/>
        <w:rPr>
          <w:rFonts w:hAnsi="標楷體"/>
        </w:rPr>
      </w:pPr>
      <w:r w:rsidRPr="0003402E">
        <w:rPr>
          <w:rFonts w:hAnsi="標楷體" w:hint="eastAsia"/>
        </w:rPr>
        <w:t>四、台端了解在進行當日沖銷交易時，已依市價單、合理之限價單或一定範圍市價單執行沖銷卻因市場發生流動性不足或不可抗力因素而未成交者，除有下列情形者，本公司將於次一一般交易時段開盤後，對當日沖銷交易部位執行沖銷直至部位全數了結，權益數如為負數，</w:t>
      </w:r>
      <w:r w:rsidRPr="0003402E">
        <w:rPr>
          <w:rFonts w:hAnsi="標楷體"/>
        </w:rPr>
        <w:t xml:space="preserve"> </w:t>
      </w:r>
      <w:r w:rsidRPr="0003402E">
        <w:rPr>
          <w:rFonts w:hAnsi="標楷體" w:hint="eastAsia"/>
        </w:rPr>
        <w:t xml:space="preserve"> 台端須依法補足超額損失</w:t>
      </w:r>
      <w:r w:rsidRPr="0003402E">
        <w:rPr>
          <w:rFonts w:hAnsi="標楷體" w:cs="Times New Roman"/>
        </w:rPr>
        <w:t>(over loss)</w:t>
      </w:r>
      <w:r w:rsidRPr="0003402E">
        <w:rPr>
          <w:rFonts w:hAnsi="標楷體" w:hint="eastAsia"/>
        </w:rPr>
        <w:t>之金額。</w:t>
      </w:r>
    </w:p>
    <w:p w:rsidR="0089590F" w:rsidRPr="0003402E" w:rsidRDefault="0089590F" w:rsidP="0003402E">
      <w:pPr>
        <w:pStyle w:val="Default"/>
        <w:spacing w:line="400" w:lineRule="exact"/>
        <w:ind w:left="840" w:hangingChars="350" w:hanging="840"/>
        <w:rPr>
          <w:rFonts w:hAnsi="標楷體"/>
        </w:rPr>
      </w:pPr>
      <w:r w:rsidRPr="0003402E">
        <w:rPr>
          <w:rFonts w:hAnsi="標楷體" w:hint="eastAsia"/>
        </w:rPr>
        <w:t>（一）當日一般交易時段收盤後，帳戶權益數不低於以期交所公告之一般交易保證金標準計算之未沖銷部位所需原始保證金者。</w:t>
      </w:r>
    </w:p>
    <w:p w:rsidR="0089590F" w:rsidRPr="0003402E" w:rsidRDefault="0089590F" w:rsidP="0003402E">
      <w:pPr>
        <w:pStyle w:val="Default"/>
        <w:spacing w:line="400" w:lineRule="exact"/>
        <w:ind w:left="720" w:hangingChars="300" w:hanging="720"/>
        <w:rPr>
          <w:rFonts w:hAnsi="標楷體"/>
        </w:rPr>
      </w:pPr>
      <w:r w:rsidRPr="0003402E">
        <w:rPr>
          <w:rFonts w:hAnsi="標楷體" w:hint="eastAsia"/>
        </w:rPr>
        <w:t>（二）當日一般交易時段收盤後，帳戶權益數雖低於以期交所公告之一般交易保證金標準計算之未沖銷部位所需原始保證金，惟計算當日沖銷交易未沖銷部位之權益數（即以期交所規定之當日沖銷交易所需原始保證金加計其當日損益金</w:t>
      </w:r>
      <w:r w:rsidRPr="0003402E">
        <w:rPr>
          <w:rFonts w:hAnsi="標楷體" w:hint="eastAsia"/>
        </w:rPr>
        <w:lastRenderedPageBreak/>
        <w:t>額），不低於一般交易所需原始保證金，或於當日下午</w:t>
      </w:r>
      <w:r w:rsidRPr="0003402E">
        <w:rPr>
          <w:rFonts w:hAnsi="標楷體"/>
        </w:rPr>
        <w:t>3</w:t>
      </w:r>
      <w:r w:rsidRPr="0003402E">
        <w:rPr>
          <w:rFonts w:hAnsi="標楷體" w:hint="eastAsia"/>
        </w:rPr>
        <w:t>時</w:t>
      </w:r>
      <w:r w:rsidRPr="0003402E">
        <w:rPr>
          <w:rFonts w:hAnsi="標楷體"/>
        </w:rPr>
        <w:t>30</w:t>
      </w:r>
      <w:r w:rsidRPr="0003402E">
        <w:rPr>
          <w:rFonts w:hAnsi="標楷體" w:hint="eastAsia"/>
        </w:rPr>
        <w:t>分前補足至一般交易所需之原始保證金數額者。</w:t>
      </w:r>
    </w:p>
    <w:p w:rsidR="0089590F" w:rsidRPr="0003402E" w:rsidRDefault="0089590F" w:rsidP="0003402E">
      <w:pPr>
        <w:spacing w:line="400" w:lineRule="exact"/>
        <w:rPr>
          <w:rFonts w:ascii="標楷體" w:eastAsia="標楷體" w:hAnsi="標楷體"/>
          <w:color w:val="000000"/>
          <w:szCs w:val="24"/>
        </w:rPr>
      </w:pPr>
      <w:r w:rsidRPr="0003402E">
        <w:rPr>
          <w:rFonts w:ascii="標楷體" w:eastAsia="標楷體" w:hAnsi="標楷體" w:hint="eastAsia"/>
          <w:color w:val="000000"/>
          <w:szCs w:val="24"/>
        </w:rPr>
        <w:t>五、台端了解本公司有權決定是否接受</w:t>
      </w:r>
      <w:r w:rsidRPr="0003402E">
        <w:rPr>
          <w:rFonts w:ascii="標楷體" w:eastAsia="標楷體" w:hAnsi="標楷體"/>
          <w:color w:val="000000"/>
          <w:szCs w:val="24"/>
        </w:rPr>
        <w:t xml:space="preserve"> </w:t>
      </w:r>
      <w:r w:rsidRPr="0003402E">
        <w:rPr>
          <w:rFonts w:ascii="標楷體" w:eastAsia="標楷體" w:hAnsi="標楷體" w:hint="eastAsia"/>
          <w:color w:val="000000"/>
          <w:szCs w:val="24"/>
        </w:rPr>
        <w:t xml:space="preserve"> 台端當日沖銷交易之委託申請。</w:t>
      </w:r>
    </w:p>
    <w:p w:rsidR="0089590F" w:rsidRPr="0003402E" w:rsidRDefault="0089590F" w:rsidP="0003402E">
      <w:pPr>
        <w:spacing w:line="400" w:lineRule="exact"/>
        <w:ind w:left="480" w:hangingChars="200" w:hanging="480"/>
        <w:rPr>
          <w:rFonts w:ascii="標楷體" w:eastAsia="標楷體" w:hAnsi="標楷體"/>
          <w:color w:val="000000"/>
          <w:szCs w:val="24"/>
        </w:rPr>
      </w:pPr>
      <w:r w:rsidRPr="0003402E">
        <w:rPr>
          <w:rFonts w:ascii="標楷體" w:eastAsia="標楷體" w:hAnsi="標楷體" w:hint="eastAsia"/>
          <w:color w:val="000000"/>
          <w:szCs w:val="24"/>
        </w:rPr>
        <w:t>六、盤中當日沖銷交易與其他非當日沖銷交易之未沖銷部位之整戶保證金計算方式依期交所之規定辦理。</w:t>
      </w:r>
    </w:p>
    <w:p w:rsidR="005C6CA9" w:rsidRDefault="0089590F" w:rsidP="006444C7">
      <w:pPr>
        <w:spacing w:line="400" w:lineRule="exact"/>
        <w:ind w:left="480" w:hangingChars="200" w:hanging="480"/>
        <w:rPr>
          <w:rFonts w:ascii="標楷體" w:eastAsia="標楷體" w:hAnsi="標楷體"/>
          <w:color w:val="000000"/>
          <w:szCs w:val="24"/>
        </w:rPr>
      </w:pPr>
      <w:r w:rsidRPr="0003402E">
        <w:rPr>
          <w:rFonts w:ascii="標楷體" w:eastAsia="標楷體" w:hAnsi="標楷體" w:hint="eastAsia"/>
          <w:color w:val="000000"/>
          <w:szCs w:val="24"/>
        </w:rPr>
        <w:t>七、本份風險預告書之預告事項甚為簡要，對所有期貨風險及影響市場行情之因素無法一一詳述，</w:t>
      </w:r>
      <w:r w:rsidRPr="0003402E">
        <w:rPr>
          <w:rFonts w:ascii="標楷體" w:eastAsia="標楷體" w:hAnsi="標楷體"/>
          <w:color w:val="000000"/>
          <w:szCs w:val="24"/>
        </w:rPr>
        <w:t xml:space="preserve"> </w:t>
      </w:r>
      <w:r w:rsidRPr="0003402E">
        <w:rPr>
          <w:rFonts w:ascii="標楷體" w:eastAsia="標楷體" w:hAnsi="標楷體" w:hint="eastAsia"/>
          <w:color w:val="000000"/>
          <w:szCs w:val="24"/>
        </w:rPr>
        <w:t xml:space="preserve"> 台端於交易前除須對本風險預告書詳加研析外，亦必須對其他可能影響之因素亦須慎思明辨，並確實做好財務規劃及風險評估，以免因交易而遭到無法承受之損失。  台端並同意在本公司所為之當日沖銷交易依本公司當日沖銷保證金之相關規定進行。</w:t>
      </w: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Default="00C53E59" w:rsidP="006444C7">
      <w:pPr>
        <w:spacing w:line="400" w:lineRule="exact"/>
        <w:ind w:left="480" w:hangingChars="200" w:hanging="480"/>
        <w:rPr>
          <w:rFonts w:ascii="標楷體" w:eastAsia="標楷體" w:hAnsi="標楷體"/>
          <w:color w:val="000000"/>
          <w:szCs w:val="24"/>
        </w:rPr>
      </w:pPr>
    </w:p>
    <w:p w:rsidR="00C53E59" w:rsidRPr="00AE2EDB" w:rsidRDefault="00C53E59" w:rsidP="00C53E59">
      <w:pPr>
        <w:pStyle w:val="a3"/>
        <w:spacing w:line="400" w:lineRule="exact"/>
        <w:jc w:val="center"/>
        <w:rPr>
          <w:rFonts w:ascii="標楷體" w:eastAsia="標楷體" w:hAnsi="標楷體"/>
          <w:b/>
          <w:sz w:val="28"/>
          <w:szCs w:val="28"/>
        </w:rPr>
      </w:pPr>
      <w:r w:rsidRPr="00AE2EDB">
        <w:rPr>
          <w:rFonts w:ascii="標楷體" w:eastAsia="標楷體" w:hAnsi="標楷體" w:hint="eastAsia"/>
          <w:b/>
          <w:sz w:val="28"/>
          <w:szCs w:val="28"/>
        </w:rPr>
        <w:lastRenderedPageBreak/>
        <w:t>中華民國期貨業商業同業公會</w:t>
      </w:r>
    </w:p>
    <w:p w:rsidR="00C53E59" w:rsidRPr="00AE2EDB" w:rsidRDefault="00C53E59" w:rsidP="00C53E59">
      <w:pPr>
        <w:pStyle w:val="a3"/>
        <w:spacing w:line="400" w:lineRule="exact"/>
        <w:jc w:val="center"/>
        <w:rPr>
          <w:rFonts w:ascii="標楷體" w:eastAsia="標楷體" w:hAnsi="標楷體"/>
          <w:b/>
          <w:sz w:val="28"/>
          <w:szCs w:val="28"/>
        </w:rPr>
      </w:pPr>
      <w:r w:rsidRPr="00AE2EDB">
        <w:rPr>
          <w:rFonts w:ascii="標楷體" w:eastAsia="標楷體" w:hAnsi="標楷體" w:hint="eastAsia"/>
          <w:b/>
          <w:sz w:val="28"/>
          <w:szCs w:val="28"/>
        </w:rPr>
        <w:t>期貨商受託國內當日沖銷交易自律規則</w:t>
      </w:r>
    </w:p>
    <w:p w:rsidR="00C53E59" w:rsidRPr="00AE2EDB" w:rsidRDefault="00C53E59" w:rsidP="00C53E59">
      <w:pPr>
        <w:spacing w:line="400" w:lineRule="exact"/>
        <w:jc w:val="center"/>
        <w:rPr>
          <w:rFonts w:ascii="標楷體" w:eastAsia="標楷體" w:hAnsi="標楷體" w:cs="Arial"/>
          <w:b/>
          <w:sz w:val="28"/>
          <w:szCs w:val="28"/>
        </w:rPr>
      </w:pPr>
      <w:r w:rsidRPr="00AE2EDB">
        <w:rPr>
          <w:rFonts w:ascii="標楷體" w:eastAsia="標楷體" w:hAnsi="標楷體" w:hint="eastAsia"/>
          <w:b/>
          <w:sz w:val="28"/>
          <w:szCs w:val="28"/>
        </w:rPr>
        <w:t>第三條</w:t>
      </w:r>
      <w:r w:rsidRPr="00AE2EDB">
        <w:rPr>
          <w:rFonts w:ascii="標楷體" w:eastAsia="標楷體" w:hAnsi="標楷體" w:hint="eastAsia"/>
          <w:b/>
          <w:sz w:val="28"/>
          <w:szCs w:val="28"/>
          <w:lang w:eastAsia="zh-HK"/>
        </w:rPr>
        <w:t>條</w:t>
      </w:r>
      <w:r w:rsidRPr="00AE2EDB">
        <w:rPr>
          <w:rFonts w:ascii="標楷體" w:eastAsia="標楷體" w:hAnsi="標楷體" w:hint="eastAsia"/>
          <w:b/>
          <w:sz w:val="28"/>
          <w:szCs w:val="28"/>
        </w:rPr>
        <w:t>文</w:t>
      </w:r>
      <w:bookmarkStart w:id="0" w:name="_GoBack"/>
      <w:r w:rsidRPr="00AE2EDB">
        <w:rPr>
          <w:rFonts w:ascii="標楷體" w:eastAsia="標楷體" w:hAnsi="標楷體" w:hint="eastAsia"/>
          <w:b/>
          <w:sz w:val="28"/>
          <w:szCs w:val="28"/>
        </w:rPr>
        <w:t>修正對照表</w:t>
      </w:r>
      <w:bookmarkEnd w:id="0"/>
    </w:p>
    <w:tbl>
      <w:tblPr>
        <w:tblStyle w:val="a8"/>
        <w:tblW w:w="0" w:type="auto"/>
        <w:tblInd w:w="-5" w:type="dxa"/>
        <w:tblLook w:val="04A0" w:firstRow="1" w:lastRow="0" w:firstColumn="1" w:lastColumn="0" w:noHBand="0" w:noVBand="1"/>
      </w:tblPr>
      <w:tblGrid>
        <w:gridCol w:w="3021"/>
        <w:gridCol w:w="3022"/>
        <w:gridCol w:w="3022"/>
      </w:tblGrid>
      <w:tr w:rsidR="00C53E59" w:rsidTr="00D7259A">
        <w:tc>
          <w:tcPr>
            <w:tcW w:w="3021" w:type="dxa"/>
          </w:tcPr>
          <w:p w:rsidR="00C53E59" w:rsidRPr="00630C59" w:rsidRDefault="00C53E59" w:rsidP="00D7259A">
            <w:pPr>
              <w:spacing w:line="400" w:lineRule="exact"/>
              <w:jc w:val="center"/>
              <w:rPr>
                <w:rFonts w:ascii="標楷體" w:eastAsia="標楷體" w:hAnsi="標楷體"/>
                <w:sz w:val="28"/>
                <w:szCs w:val="28"/>
              </w:rPr>
            </w:pPr>
            <w:r w:rsidRPr="00630C59">
              <w:rPr>
                <w:rFonts w:ascii="標楷體" w:eastAsia="標楷體" w:hAnsi="標楷體" w:hint="eastAsia"/>
                <w:sz w:val="28"/>
                <w:szCs w:val="28"/>
              </w:rPr>
              <w:t>修</w:t>
            </w:r>
            <w:r>
              <w:rPr>
                <w:rFonts w:ascii="標楷體" w:eastAsia="標楷體" w:hAnsi="標楷體" w:hint="eastAsia"/>
                <w:sz w:val="28"/>
                <w:szCs w:val="28"/>
              </w:rPr>
              <w:t>正後</w:t>
            </w:r>
            <w:r w:rsidRPr="00630C59">
              <w:rPr>
                <w:rFonts w:ascii="標楷體" w:eastAsia="標楷體" w:hAnsi="標楷體" w:hint="eastAsia"/>
                <w:sz w:val="28"/>
                <w:szCs w:val="28"/>
              </w:rPr>
              <w:t>條文</w:t>
            </w:r>
          </w:p>
        </w:tc>
        <w:tc>
          <w:tcPr>
            <w:tcW w:w="3022" w:type="dxa"/>
          </w:tcPr>
          <w:p w:rsidR="00C53E59" w:rsidRPr="00630C59" w:rsidRDefault="00C53E59" w:rsidP="00D7259A">
            <w:pPr>
              <w:spacing w:line="400" w:lineRule="exact"/>
              <w:jc w:val="center"/>
              <w:rPr>
                <w:rFonts w:ascii="標楷體" w:eastAsia="標楷體" w:hAnsi="標楷體"/>
                <w:sz w:val="28"/>
                <w:szCs w:val="28"/>
              </w:rPr>
            </w:pPr>
            <w:r w:rsidRPr="00630C59">
              <w:rPr>
                <w:rFonts w:ascii="標楷體" w:eastAsia="標楷體" w:hAnsi="標楷體" w:hint="eastAsia"/>
                <w:sz w:val="28"/>
                <w:szCs w:val="28"/>
              </w:rPr>
              <w:t>原條文</w:t>
            </w:r>
          </w:p>
        </w:tc>
        <w:tc>
          <w:tcPr>
            <w:tcW w:w="3022" w:type="dxa"/>
          </w:tcPr>
          <w:p w:rsidR="00C53E59" w:rsidRPr="00630C59" w:rsidRDefault="00C53E59" w:rsidP="00D7259A">
            <w:pPr>
              <w:spacing w:line="400" w:lineRule="exact"/>
              <w:jc w:val="center"/>
              <w:rPr>
                <w:rFonts w:ascii="標楷體" w:eastAsia="標楷體" w:hAnsi="標楷體"/>
                <w:sz w:val="28"/>
                <w:szCs w:val="28"/>
              </w:rPr>
            </w:pPr>
            <w:r w:rsidRPr="00630C59">
              <w:rPr>
                <w:rFonts w:ascii="標楷體" w:eastAsia="標楷體" w:hAnsi="標楷體" w:hint="eastAsia"/>
                <w:sz w:val="28"/>
                <w:szCs w:val="28"/>
              </w:rPr>
              <w:t>說明</w:t>
            </w:r>
          </w:p>
        </w:tc>
      </w:tr>
      <w:tr w:rsidR="00C53E59" w:rsidTr="00D7259A">
        <w:tc>
          <w:tcPr>
            <w:tcW w:w="3021" w:type="dxa"/>
          </w:tcPr>
          <w:p w:rsidR="00C53E59" w:rsidRPr="00630C59" w:rsidRDefault="00C53E59" w:rsidP="00D7259A">
            <w:pPr>
              <w:spacing w:line="400" w:lineRule="exact"/>
              <w:rPr>
                <w:rFonts w:ascii="標楷體" w:eastAsia="標楷體" w:hAnsi="標楷體"/>
                <w:sz w:val="28"/>
                <w:szCs w:val="28"/>
              </w:rPr>
            </w:pPr>
            <w:r w:rsidRPr="00630C59">
              <w:rPr>
                <w:rFonts w:ascii="標楷體" w:eastAsia="標楷體" w:hAnsi="標楷體" w:hint="eastAsia"/>
                <w:b/>
                <w:sz w:val="28"/>
                <w:szCs w:val="28"/>
              </w:rPr>
              <w:t>第</w:t>
            </w:r>
            <w:r w:rsidRPr="00630C59">
              <w:rPr>
                <w:rFonts w:ascii="標楷體" w:eastAsia="標楷體" w:hAnsi="標楷體" w:hint="eastAsia"/>
                <w:sz w:val="28"/>
                <w:szCs w:val="28"/>
              </w:rPr>
              <w:t>三條</w:t>
            </w:r>
          </w:p>
          <w:p w:rsidR="00C53E59" w:rsidRPr="00630C59" w:rsidRDefault="00C53E59" w:rsidP="00D7259A">
            <w:pPr>
              <w:spacing w:line="400" w:lineRule="exact"/>
              <w:rPr>
                <w:rFonts w:ascii="標楷體" w:eastAsia="標楷體" w:hAnsi="標楷體"/>
                <w:sz w:val="28"/>
                <w:szCs w:val="28"/>
              </w:rPr>
            </w:pPr>
            <w:r w:rsidRPr="00630C59">
              <w:rPr>
                <w:rFonts w:ascii="標楷體" w:eastAsia="標楷體" w:hAnsi="標楷體" w:hint="eastAsia"/>
                <w:sz w:val="28"/>
                <w:szCs w:val="28"/>
              </w:rPr>
              <w:t>本公會會員受託從事期交所當沖交易前，應對期貨交易人</w:t>
            </w:r>
            <w:r w:rsidRPr="00630C59">
              <w:rPr>
                <w:rFonts w:ascii="標楷體" w:eastAsia="標楷體" w:hAnsi="標楷體"/>
                <w:sz w:val="28"/>
                <w:szCs w:val="28"/>
              </w:rPr>
              <w:t>(</w:t>
            </w:r>
            <w:r w:rsidRPr="00630C59">
              <w:rPr>
                <w:rFonts w:ascii="標楷體" w:eastAsia="標楷體" w:hAnsi="標楷體" w:hint="eastAsia"/>
                <w:sz w:val="28"/>
                <w:szCs w:val="28"/>
              </w:rPr>
              <w:t>以下簡稱交易人</w:t>
            </w:r>
            <w:r w:rsidRPr="00630C59">
              <w:rPr>
                <w:rFonts w:ascii="標楷體" w:eastAsia="標楷體" w:hAnsi="標楷體"/>
                <w:sz w:val="28"/>
                <w:szCs w:val="28"/>
              </w:rPr>
              <w:t>)</w:t>
            </w:r>
            <w:r w:rsidRPr="00630C59">
              <w:rPr>
                <w:rFonts w:ascii="標楷體" w:eastAsia="標楷體" w:hAnsi="標楷體" w:hint="eastAsia"/>
                <w:sz w:val="28"/>
                <w:szCs w:val="28"/>
              </w:rPr>
              <w:t>審查其資格條件，交易人應具備之資格條件如下：</w:t>
            </w:r>
            <w:r w:rsidRPr="00630C59">
              <w:rPr>
                <w:rFonts w:ascii="標楷體" w:eastAsia="標楷體" w:hAnsi="標楷體"/>
                <w:sz w:val="28"/>
                <w:szCs w:val="28"/>
              </w:rPr>
              <w:t xml:space="preserve"> </w:t>
            </w:r>
          </w:p>
          <w:p w:rsidR="00C53E59" w:rsidRPr="00630C59" w:rsidRDefault="00C53E59" w:rsidP="00D7259A">
            <w:pPr>
              <w:spacing w:line="400" w:lineRule="exact"/>
              <w:ind w:left="560" w:hangingChars="200" w:hanging="560"/>
              <w:rPr>
                <w:rFonts w:ascii="標楷體" w:eastAsia="標楷體" w:hAnsi="標楷體"/>
                <w:sz w:val="28"/>
                <w:szCs w:val="28"/>
              </w:rPr>
            </w:pPr>
            <w:r w:rsidRPr="00630C59">
              <w:rPr>
                <w:rFonts w:ascii="標楷體" w:eastAsia="標楷體" w:hAnsi="標楷體" w:hint="eastAsia"/>
                <w:sz w:val="28"/>
                <w:szCs w:val="28"/>
              </w:rPr>
              <w:t>一、開立期貨受託契約滿三個月。</w:t>
            </w:r>
            <w:r w:rsidRPr="00630C59">
              <w:rPr>
                <w:rFonts w:ascii="標楷體" w:eastAsia="標楷體" w:hAnsi="標楷體"/>
                <w:sz w:val="28"/>
                <w:szCs w:val="28"/>
              </w:rPr>
              <w:t xml:space="preserve"> </w:t>
            </w:r>
          </w:p>
          <w:p w:rsidR="00C53E59" w:rsidRDefault="00C53E59" w:rsidP="00D7259A">
            <w:pPr>
              <w:spacing w:line="400" w:lineRule="exact"/>
              <w:ind w:left="560" w:hangingChars="200" w:hanging="560"/>
              <w:rPr>
                <w:rFonts w:ascii="標楷體" w:eastAsia="標楷體" w:hAnsi="標楷體"/>
                <w:b/>
                <w:sz w:val="28"/>
                <w:szCs w:val="28"/>
              </w:rPr>
            </w:pPr>
            <w:r w:rsidRPr="00630C59">
              <w:rPr>
                <w:rFonts w:ascii="標楷體" w:eastAsia="標楷體" w:hAnsi="標楷體" w:hint="eastAsia"/>
                <w:sz w:val="28"/>
                <w:szCs w:val="28"/>
              </w:rPr>
              <w:t>二、最近一年內期貨契約交易成交十筆以上，開立期貨受託契約未滿一年者亦同。</w:t>
            </w:r>
          </w:p>
        </w:tc>
        <w:tc>
          <w:tcPr>
            <w:tcW w:w="3022" w:type="dxa"/>
          </w:tcPr>
          <w:p w:rsidR="00C53E59" w:rsidRPr="00630C59" w:rsidRDefault="00C53E59" w:rsidP="00D7259A">
            <w:pPr>
              <w:spacing w:line="400" w:lineRule="exact"/>
              <w:rPr>
                <w:rFonts w:ascii="標楷體" w:eastAsia="標楷體" w:hAnsi="標楷體"/>
                <w:sz w:val="28"/>
                <w:szCs w:val="28"/>
              </w:rPr>
            </w:pPr>
            <w:r w:rsidRPr="00630C59">
              <w:rPr>
                <w:rFonts w:ascii="標楷體" w:eastAsia="標楷體" w:hAnsi="標楷體" w:hint="eastAsia"/>
                <w:b/>
                <w:sz w:val="28"/>
                <w:szCs w:val="28"/>
              </w:rPr>
              <w:t>第</w:t>
            </w:r>
            <w:r w:rsidRPr="00630C59">
              <w:rPr>
                <w:rFonts w:ascii="標楷體" w:eastAsia="標楷體" w:hAnsi="標楷體" w:hint="eastAsia"/>
                <w:sz w:val="28"/>
                <w:szCs w:val="28"/>
              </w:rPr>
              <w:t>三條</w:t>
            </w:r>
          </w:p>
          <w:p w:rsidR="00C53E59" w:rsidRPr="00630C59" w:rsidRDefault="00C53E59" w:rsidP="00D7259A">
            <w:pPr>
              <w:spacing w:line="400" w:lineRule="exact"/>
              <w:rPr>
                <w:rFonts w:ascii="標楷體" w:eastAsia="標楷體" w:hAnsi="標楷體"/>
                <w:sz w:val="28"/>
                <w:szCs w:val="28"/>
              </w:rPr>
            </w:pPr>
            <w:r w:rsidRPr="00630C59">
              <w:rPr>
                <w:rFonts w:ascii="標楷體" w:eastAsia="標楷體" w:hAnsi="標楷體" w:hint="eastAsia"/>
                <w:sz w:val="28"/>
                <w:szCs w:val="28"/>
              </w:rPr>
              <w:t>本公會會員受託從事期交所當沖交易前，應對期貨交易人</w:t>
            </w:r>
            <w:r w:rsidRPr="00630C59">
              <w:rPr>
                <w:rFonts w:ascii="標楷體" w:eastAsia="標楷體" w:hAnsi="標楷體"/>
                <w:sz w:val="28"/>
                <w:szCs w:val="28"/>
              </w:rPr>
              <w:t>(</w:t>
            </w:r>
            <w:r w:rsidRPr="00630C59">
              <w:rPr>
                <w:rFonts w:ascii="標楷體" w:eastAsia="標楷體" w:hAnsi="標楷體" w:hint="eastAsia"/>
                <w:sz w:val="28"/>
                <w:szCs w:val="28"/>
              </w:rPr>
              <w:t>以下簡稱交易人</w:t>
            </w:r>
            <w:r w:rsidRPr="00630C59">
              <w:rPr>
                <w:rFonts w:ascii="標楷體" w:eastAsia="標楷體" w:hAnsi="標楷體"/>
                <w:sz w:val="28"/>
                <w:szCs w:val="28"/>
              </w:rPr>
              <w:t>)</w:t>
            </w:r>
            <w:r w:rsidRPr="00630C59">
              <w:rPr>
                <w:rFonts w:ascii="標楷體" w:eastAsia="標楷體" w:hAnsi="標楷體" w:hint="eastAsia"/>
                <w:sz w:val="28"/>
                <w:szCs w:val="28"/>
              </w:rPr>
              <w:t>審查其資格條件，交易人應具備之資格條件如下：</w:t>
            </w:r>
            <w:r w:rsidRPr="00630C59">
              <w:rPr>
                <w:rFonts w:ascii="標楷體" w:eastAsia="標楷體" w:hAnsi="標楷體"/>
                <w:sz w:val="28"/>
                <w:szCs w:val="28"/>
              </w:rPr>
              <w:t xml:space="preserve"> </w:t>
            </w:r>
          </w:p>
          <w:p w:rsidR="00C53E59" w:rsidRPr="00630C59" w:rsidRDefault="00C53E59" w:rsidP="00D7259A">
            <w:pPr>
              <w:spacing w:line="400" w:lineRule="exact"/>
              <w:ind w:left="560" w:hangingChars="200" w:hanging="560"/>
              <w:rPr>
                <w:rFonts w:ascii="標楷體" w:eastAsia="標楷體" w:hAnsi="標楷體"/>
                <w:sz w:val="28"/>
                <w:szCs w:val="28"/>
              </w:rPr>
            </w:pPr>
            <w:r w:rsidRPr="00630C59">
              <w:rPr>
                <w:rFonts w:ascii="標楷體" w:eastAsia="標楷體" w:hAnsi="標楷體" w:hint="eastAsia"/>
                <w:sz w:val="28"/>
                <w:szCs w:val="28"/>
              </w:rPr>
              <w:t>一、開立期貨受託契約滿三個月。</w:t>
            </w:r>
            <w:r w:rsidRPr="00630C59">
              <w:rPr>
                <w:rFonts w:ascii="標楷體" w:eastAsia="標楷體" w:hAnsi="標楷體"/>
                <w:sz w:val="28"/>
                <w:szCs w:val="28"/>
              </w:rPr>
              <w:t xml:space="preserve"> </w:t>
            </w:r>
          </w:p>
          <w:p w:rsidR="00C53E59" w:rsidRPr="00630C59" w:rsidRDefault="00C53E59" w:rsidP="00D7259A">
            <w:pPr>
              <w:spacing w:line="400" w:lineRule="exact"/>
              <w:ind w:left="560" w:hangingChars="200" w:hanging="560"/>
              <w:rPr>
                <w:rFonts w:ascii="標楷體" w:eastAsia="標楷體" w:hAnsi="標楷體"/>
                <w:sz w:val="28"/>
                <w:szCs w:val="28"/>
              </w:rPr>
            </w:pPr>
            <w:r w:rsidRPr="00630C59">
              <w:rPr>
                <w:rFonts w:ascii="標楷體" w:eastAsia="標楷體" w:hAnsi="標楷體" w:hint="eastAsia"/>
                <w:sz w:val="28"/>
                <w:szCs w:val="28"/>
              </w:rPr>
              <w:t>二、最近一年內期貨契約交易成交十筆以上，開立期貨受託契約未滿一年者亦同。</w:t>
            </w:r>
            <w:r w:rsidRPr="00630C59">
              <w:rPr>
                <w:rFonts w:ascii="標楷體" w:eastAsia="標楷體" w:hAnsi="標楷體"/>
                <w:sz w:val="28"/>
                <w:szCs w:val="28"/>
              </w:rPr>
              <w:t xml:space="preserve"> </w:t>
            </w:r>
          </w:p>
          <w:p w:rsidR="00C53E59" w:rsidRPr="009C6BCA" w:rsidRDefault="00C53E59" w:rsidP="00D7259A">
            <w:pPr>
              <w:spacing w:line="400" w:lineRule="exact"/>
              <w:ind w:left="560" w:hangingChars="200" w:hanging="560"/>
              <w:rPr>
                <w:rFonts w:ascii="標楷體" w:eastAsia="標楷體" w:hAnsi="標楷體"/>
                <w:b/>
                <w:sz w:val="28"/>
                <w:szCs w:val="28"/>
                <w:u w:val="single"/>
              </w:rPr>
            </w:pPr>
            <w:r w:rsidRPr="00220527">
              <w:rPr>
                <w:rFonts w:ascii="標楷體" w:eastAsia="標楷體" w:hAnsi="標楷體" w:hint="eastAsia"/>
                <w:color w:val="FF0000"/>
                <w:sz w:val="28"/>
                <w:szCs w:val="28"/>
                <w:u w:val="single"/>
              </w:rPr>
              <w:t>三、除未沖銷部位所需保證金外，另應提供最近一年之財力證明，其價值總金額應不低於從事當日沖銷交易所需保證金額度之百分之三十，但申請適用於當沖交易之所需保證金額度未逾新台幣五十萬元者，不適用本款之規定。</w:t>
            </w:r>
          </w:p>
        </w:tc>
        <w:tc>
          <w:tcPr>
            <w:tcW w:w="3022" w:type="dxa"/>
          </w:tcPr>
          <w:p w:rsidR="00C53E59" w:rsidRPr="004A3E8B" w:rsidRDefault="00C53E59" w:rsidP="00D7259A">
            <w:pPr>
              <w:spacing w:line="400" w:lineRule="exact"/>
              <w:rPr>
                <w:rFonts w:ascii="標楷體" w:eastAsia="標楷體" w:hAnsi="標楷體"/>
                <w:sz w:val="28"/>
                <w:szCs w:val="28"/>
              </w:rPr>
            </w:pPr>
            <w:r>
              <w:rPr>
                <w:rFonts w:ascii="標楷體" w:eastAsia="標楷體" w:hAnsi="標楷體" w:hint="eastAsia"/>
                <w:sz w:val="28"/>
                <w:szCs w:val="28"/>
              </w:rPr>
              <w:t>現行</w:t>
            </w:r>
            <w:r w:rsidRPr="004A3E8B">
              <w:rPr>
                <w:rFonts w:ascii="標楷體" w:eastAsia="標楷體" w:hAnsi="標楷體" w:hint="eastAsia"/>
                <w:sz w:val="28"/>
                <w:szCs w:val="28"/>
              </w:rPr>
              <w:t>「</w:t>
            </w:r>
            <w:r w:rsidRPr="00A314E8">
              <w:rPr>
                <w:rFonts w:ascii="標楷體" w:eastAsia="標楷體" w:hAnsi="標楷體" w:hint="eastAsia"/>
                <w:sz w:val="28"/>
                <w:szCs w:val="28"/>
              </w:rPr>
              <w:t>期貨商開戶徵信作業管理及提供高齡客戶金融服務自律規則規</w:t>
            </w:r>
            <w:r w:rsidRPr="004A3E8B">
              <w:rPr>
                <w:rFonts w:ascii="標楷體" w:eastAsia="標楷體" w:hAnsi="標楷體" w:hint="eastAsia"/>
                <w:sz w:val="28"/>
                <w:szCs w:val="28"/>
              </w:rPr>
              <w:t>」有關交易額度之核給已包含當沖交易部位，</w:t>
            </w:r>
            <w:r>
              <w:rPr>
                <w:rFonts w:ascii="標楷體" w:eastAsia="標楷體" w:hAnsi="標楷體" w:hint="eastAsia"/>
                <w:sz w:val="28"/>
                <w:szCs w:val="28"/>
              </w:rPr>
              <w:t>及為</w:t>
            </w:r>
            <w:r w:rsidRPr="004A3E8B">
              <w:rPr>
                <w:rFonts w:ascii="標楷體" w:eastAsia="標楷體" w:hAnsi="標楷體" w:hint="eastAsia"/>
                <w:sz w:val="28"/>
                <w:szCs w:val="28"/>
              </w:rPr>
              <w:t>提升便利性</w:t>
            </w:r>
            <w:r>
              <w:rPr>
                <w:rFonts w:ascii="標楷體" w:eastAsia="標楷體" w:hAnsi="標楷體" w:hint="eastAsia"/>
                <w:sz w:val="28"/>
                <w:szCs w:val="28"/>
              </w:rPr>
              <w:t>與</w:t>
            </w:r>
            <w:r w:rsidRPr="004A3E8B">
              <w:rPr>
                <w:rFonts w:ascii="標楷體" w:eastAsia="標楷體" w:hAnsi="標楷體" w:hint="eastAsia"/>
                <w:sz w:val="28"/>
                <w:szCs w:val="28"/>
              </w:rPr>
              <w:t>簡化業者行政作業成本，爰予以刪除。</w:t>
            </w:r>
          </w:p>
        </w:tc>
      </w:tr>
    </w:tbl>
    <w:p w:rsidR="00C53E59" w:rsidRPr="00C53E59" w:rsidRDefault="00C53E59" w:rsidP="006444C7">
      <w:pPr>
        <w:spacing w:line="400" w:lineRule="exact"/>
        <w:ind w:left="560" w:hangingChars="200" w:hanging="560"/>
        <w:rPr>
          <w:rFonts w:ascii="標楷體" w:eastAsia="標楷體" w:hAnsi="標楷體"/>
          <w:sz w:val="28"/>
          <w:szCs w:val="28"/>
        </w:rPr>
      </w:pPr>
    </w:p>
    <w:sectPr w:rsidR="00C53E59" w:rsidRPr="00C53E59" w:rsidSect="00220527">
      <w:footerReference w:type="default" r:id="rId8"/>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3EF" w:rsidRDefault="00B913EF" w:rsidP="008C3492">
      <w:r>
        <w:separator/>
      </w:r>
    </w:p>
  </w:endnote>
  <w:endnote w:type="continuationSeparator" w:id="0">
    <w:p w:rsidR="00B913EF" w:rsidRDefault="00B913EF" w:rsidP="008C3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分.">
    <w:altName w:val="標楷體"/>
    <w:panose1 w:val="00000000000000000000"/>
    <w:charset w:val="88"/>
    <w:family w:val="script"/>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5450215"/>
      <w:docPartObj>
        <w:docPartGallery w:val="Page Numbers (Bottom of Page)"/>
        <w:docPartUnique/>
      </w:docPartObj>
    </w:sdtPr>
    <w:sdtEndPr/>
    <w:sdtContent>
      <w:sdt>
        <w:sdtPr>
          <w:id w:val="-1705238520"/>
          <w:docPartObj>
            <w:docPartGallery w:val="Page Numbers (Top of Page)"/>
            <w:docPartUnique/>
          </w:docPartObj>
        </w:sdtPr>
        <w:sdtEndPr/>
        <w:sdtContent>
          <w:p w:rsidR="00FE481D" w:rsidRDefault="00B913EF" w:rsidP="00FE481D">
            <w:pPr>
              <w:pStyle w:val="a5"/>
              <w:jc w:val="center"/>
            </w:pPr>
            <w:sdt>
              <w:sdtPr>
                <w:id w:val="1438097828"/>
                <w:docPartObj>
                  <w:docPartGallery w:val="Page Numbers (Top of Page)"/>
                  <w:docPartUnique/>
                </w:docPartObj>
              </w:sdtPr>
              <w:sdtEndPr>
                <w:rPr>
                  <w:rFonts w:ascii="標楷體" w:eastAsia="標楷體" w:hAnsi="標楷體"/>
                </w:rPr>
              </w:sdtEndPr>
              <w:sdtContent>
                <w:r w:rsidR="00FE481D" w:rsidRPr="00AB5200">
                  <w:rPr>
                    <w:rFonts w:ascii="標楷體" w:eastAsia="標楷體" w:hAnsi="標楷體" w:hint="eastAsia"/>
                  </w:rPr>
                  <w:t>第</w:t>
                </w:r>
                <w:r w:rsidR="00FE481D" w:rsidRPr="00AB5200">
                  <w:rPr>
                    <w:rFonts w:ascii="標楷體" w:eastAsia="標楷體" w:hAnsi="標楷體"/>
                    <w:bCs/>
                  </w:rPr>
                  <w:fldChar w:fldCharType="begin"/>
                </w:r>
                <w:r w:rsidR="00FE481D" w:rsidRPr="00AB5200">
                  <w:rPr>
                    <w:rFonts w:ascii="標楷體" w:eastAsia="標楷體" w:hAnsi="標楷體"/>
                    <w:bCs/>
                  </w:rPr>
                  <w:instrText>PAGE</w:instrText>
                </w:r>
                <w:r w:rsidR="00FE481D" w:rsidRPr="00AB5200">
                  <w:rPr>
                    <w:rFonts w:ascii="標楷體" w:eastAsia="標楷體" w:hAnsi="標楷體"/>
                    <w:bCs/>
                  </w:rPr>
                  <w:fldChar w:fldCharType="separate"/>
                </w:r>
                <w:r w:rsidR="00943F3B">
                  <w:rPr>
                    <w:rFonts w:ascii="標楷體" w:eastAsia="標楷體" w:hAnsi="標楷體"/>
                    <w:bCs/>
                    <w:noProof/>
                  </w:rPr>
                  <w:t>6</w:t>
                </w:r>
                <w:r w:rsidR="00FE481D" w:rsidRPr="00AB5200">
                  <w:rPr>
                    <w:rFonts w:ascii="標楷體" w:eastAsia="標楷體" w:hAnsi="標楷體"/>
                    <w:bCs/>
                  </w:rPr>
                  <w:fldChar w:fldCharType="end"/>
                </w:r>
                <w:r w:rsidR="00FE481D" w:rsidRPr="00AB5200">
                  <w:rPr>
                    <w:rFonts w:ascii="標楷體" w:eastAsia="標楷體" w:hAnsi="標楷體" w:hint="eastAsia"/>
                    <w:bCs/>
                  </w:rPr>
                  <w:t>頁、共</w:t>
                </w:r>
                <w:r w:rsidR="00FE481D" w:rsidRPr="00AB5200">
                  <w:rPr>
                    <w:rFonts w:ascii="標楷體" w:eastAsia="標楷體" w:hAnsi="標楷體"/>
                    <w:lang w:val="zh-TW"/>
                  </w:rPr>
                  <w:t xml:space="preserve"> </w:t>
                </w:r>
                <w:r w:rsidR="00FE481D" w:rsidRPr="00AB5200">
                  <w:rPr>
                    <w:rFonts w:ascii="標楷體" w:eastAsia="標楷體" w:hAnsi="標楷體"/>
                    <w:bCs/>
                  </w:rPr>
                  <w:fldChar w:fldCharType="begin"/>
                </w:r>
                <w:r w:rsidR="00FE481D" w:rsidRPr="00AB5200">
                  <w:rPr>
                    <w:rFonts w:ascii="標楷體" w:eastAsia="標楷體" w:hAnsi="標楷體"/>
                    <w:bCs/>
                  </w:rPr>
                  <w:instrText>NUMPAGES</w:instrText>
                </w:r>
                <w:r w:rsidR="00FE481D" w:rsidRPr="00AB5200">
                  <w:rPr>
                    <w:rFonts w:ascii="標楷體" w:eastAsia="標楷體" w:hAnsi="標楷體"/>
                    <w:bCs/>
                  </w:rPr>
                  <w:fldChar w:fldCharType="separate"/>
                </w:r>
                <w:r w:rsidR="00943F3B">
                  <w:rPr>
                    <w:rFonts w:ascii="標楷體" w:eastAsia="標楷體" w:hAnsi="標楷體"/>
                    <w:bCs/>
                    <w:noProof/>
                  </w:rPr>
                  <w:t>6</w:t>
                </w:r>
                <w:r w:rsidR="00FE481D" w:rsidRPr="00AB5200">
                  <w:rPr>
                    <w:rFonts w:ascii="標楷體" w:eastAsia="標楷體" w:hAnsi="標楷體"/>
                    <w:bCs/>
                  </w:rPr>
                  <w:fldChar w:fldCharType="end"/>
                </w:r>
                <w:r w:rsidR="00FE481D" w:rsidRPr="00AB5200">
                  <w:rPr>
                    <w:rFonts w:ascii="標楷體" w:eastAsia="標楷體" w:hAnsi="標楷體" w:hint="eastAsia"/>
                    <w:bCs/>
                  </w:rPr>
                  <w:t>頁</w:t>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3EF" w:rsidRDefault="00B913EF" w:rsidP="008C3492">
      <w:r>
        <w:separator/>
      </w:r>
    </w:p>
  </w:footnote>
  <w:footnote w:type="continuationSeparator" w:id="0">
    <w:p w:rsidR="00B913EF" w:rsidRDefault="00B913EF" w:rsidP="008C34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75C0C"/>
    <w:multiLevelType w:val="hybridMultilevel"/>
    <w:tmpl w:val="A5DC5E60"/>
    <w:lvl w:ilvl="0" w:tplc="85DE038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BE66C00"/>
    <w:multiLevelType w:val="hybridMultilevel"/>
    <w:tmpl w:val="1DA230E2"/>
    <w:lvl w:ilvl="0" w:tplc="BF244E1C">
      <w:start w:val="1"/>
      <w:numFmt w:val="taiwaneseCountingThousand"/>
      <w:lvlText w:val="%1、"/>
      <w:lvlJc w:val="left"/>
      <w:pPr>
        <w:ind w:left="1120" w:hanging="5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 w15:restartNumberingAfterBreak="0">
    <w:nsid w:val="4E391394"/>
    <w:multiLevelType w:val="hybridMultilevel"/>
    <w:tmpl w:val="79AA0BA8"/>
    <w:lvl w:ilvl="0" w:tplc="B1FCBD2E">
      <w:start w:val="1"/>
      <w:numFmt w:val="bullet"/>
      <w:lvlText w:val="※"/>
      <w:lvlJc w:val="left"/>
      <w:pPr>
        <w:tabs>
          <w:tab w:val="num" w:pos="360"/>
        </w:tabs>
        <w:ind w:left="360" w:hanging="360"/>
      </w:pPr>
      <w:rPr>
        <w:rFonts w:ascii="標楷體" w:eastAsia="標楷體" w:hAnsi="標楷體" w:cs="Times New Roman"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492"/>
    <w:rsid w:val="00005780"/>
    <w:rsid w:val="00014FF0"/>
    <w:rsid w:val="00022FE0"/>
    <w:rsid w:val="00026E84"/>
    <w:rsid w:val="0003402E"/>
    <w:rsid w:val="00070210"/>
    <w:rsid w:val="000A00CE"/>
    <w:rsid w:val="000A1F6A"/>
    <w:rsid w:val="000C790C"/>
    <w:rsid w:val="000F1127"/>
    <w:rsid w:val="000F495B"/>
    <w:rsid w:val="00104151"/>
    <w:rsid w:val="00105A3D"/>
    <w:rsid w:val="00111303"/>
    <w:rsid w:val="0012195B"/>
    <w:rsid w:val="00123B72"/>
    <w:rsid w:val="00126102"/>
    <w:rsid w:val="00141317"/>
    <w:rsid w:val="00143C00"/>
    <w:rsid w:val="00157505"/>
    <w:rsid w:val="0016384F"/>
    <w:rsid w:val="00184C33"/>
    <w:rsid w:val="001B15F4"/>
    <w:rsid w:val="001C03D1"/>
    <w:rsid w:val="001D76C7"/>
    <w:rsid w:val="001E3F3B"/>
    <w:rsid w:val="001F01F3"/>
    <w:rsid w:val="001F5C2B"/>
    <w:rsid w:val="00206844"/>
    <w:rsid w:val="00220527"/>
    <w:rsid w:val="002313F3"/>
    <w:rsid w:val="00252045"/>
    <w:rsid w:val="00264759"/>
    <w:rsid w:val="00290085"/>
    <w:rsid w:val="002A3AEB"/>
    <w:rsid w:val="002C13D8"/>
    <w:rsid w:val="002C7B4C"/>
    <w:rsid w:val="002D7958"/>
    <w:rsid w:val="002E302D"/>
    <w:rsid w:val="0030145D"/>
    <w:rsid w:val="0032073C"/>
    <w:rsid w:val="00327D19"/>
    <w:rsid w:val="00335937"/>
    <w:rsid w:val="003376C9"/>
    <w:rsid w:val="00342D29"/>
    <w:rsid w:val="00346331"/>
    <w:rsid w:val="00351860"/>
    <w:rsid w:val="003544EE"/>
    <w:rsid w:val="003679B6"/>
    <w:rsid w:val="003A514C"/>
    <w:rsid w:val="003C0F10"/>
    <w:rsid w:val="003C668B"/>
    <w:rsid w:val="003F5FA1"/>
    <w:rsid w:val="004019F8"/>
    <w:rsid w:val="00401E47"/>
    <w:rsid w:val="004233C0"/>
    <w:rsid w:val="00427F6C"/>
    <w:rsid w:val="004509E3"/>
    <w:rsid w:val="0045309A"/>
    <w:rsid w:val="00457144"/>
    <w:rsid w:val="004578D0"/>
    <w:rsid w:val="00477267"/>
    <w:rsid w:val="00485CC7"/>
    <w:rsid w:val="004A3E8B"/>
    <w:rsid w:val="004B14C5"/>
    <w:rsid w:val="004E1044"/>
    <w:rsid w:val="004E2C26"/>
    <w:rsid w:val="004E364C"/>
    <w:rsid w:val="00502CD6"/>
    <w:rsid w:val="00522A77"/>
    <w:rsid w:val="00522A8E"/>
    <w:rsid w:val="00545354"/>
    <w:rsid w:val="00553057"/>
    <w:rsid w:val="0055737D"/>
    <w:rsid w:val="00560254"/>
    <w:rsid w:val="0056721B"/>
    <w:rsid w:val="00573671"/>
    <w:rsid w:val="0057773D"/>
    <w:rsid w:val="00583B48"/>
    <w:rsid w:val="00594762"/>
    <w:rsid w:val="005B3575"/>
    <w:rsid w:val="005C6900"/>
    <w:rsid w:val="005C6CA9"/>
    <w:rsid w:val="005E18E7"/>
    <w:rsid w:val="005F43FD"/>
    <w:rsid w:val="00614D52"/>
    <w:rsid w:val="006210DC"/>
    <w:rsid w:val="00630C59"/>
    <w:rsid w:val="006311FF"/>
    <w:rsid w:val="00636A6A"/>
    <w:rsid w:val="006444C7"/>
    <w:rsid w:val="0067296C"/>
    <w:rsid w:val="00672B39"/>
    <w:rsid w:val="0068159B"/>
    <w:rsid w:val="006902A0"/>
    <w:rsid w:val="006B0401"/>
    <w:rsid w:val="006B5CDB"/>
    <w:rsid w:val="006B637D"/>
    <w:rsid w:val="006D0188"/>
    <w:rsid w:val="006E0177"/>
    <w:rsid w:val="006F2927"/>
    <w:rsid w:val="006F7732"/>
    <w:rsid w:val="00712C7D"/>
    <w:rsid w:val="00714316"/>
    <w:rsid w:val="00715337"/>
    <w:rsid w:val="007310EE"/>
    <w:rsid w:val="00737810"/>
    <w:rsid w:val="0074039A"/>
    <w:rsid w:val="00741E43"/>
    <w:rsid w:val="007506A4"/>
    <w:rsid w:val="007559B4"/>
    <w:rsid w:val="00762FD6"/>
    <w:rsid w:val="00773E10"/>
    <w:rsid w:val="0078688B"/>
    <w:rsid w:val="00797DA7"/>
    <w:rsid w:val="007B0BAF"/>
    <w:rsid w:val="007C5841"/>
    <w:rsid w:val="007C63FD"/>
    <w:rsid w:val="007D1E97"/>
    <w:rsid w:val="007E2FC0"/>
    <w:rsid w:val="0082769B"/>
    <w:rsid w:val="00827B08"/>
    <w:rsid w:val="00831715"/>
    <w:rsid w:val="00852E4F"/>
    <w:rsid w:val="00854430"/>
    <w:rsid w:val="00860AFD"/>
    <w:rsid w:val="00876011"/>
    <w:rsid w:val="00876EF4"/>
    <w:rsid w:val="00884628"/>
    <w:rsid w:val="008952D8"/>
    <w:rsid w:val="0089590F"/>
    <w:rsid w:val="008A1E6F"/>
    <w:rsid w:val="008A287F"/>
    <w:rsid w:val="008B6C86"/>
    <w:rsid w:val="008C1F00"/>
    <w:rsid w:val="008C3492"/>
    <w:rsid w:val="008C459F"/>
    <w:rsid w:val="008D6CBE"/>
    <w:rsid w:val="008E7971"/>
    <w:rsid w:val="00900BEB"/>
    <w:rsid w:val="00902F55"/>
    <w:rsid w:val="00916E64"/>
    <w:rsid w:val="00917C59"/>
    <w:rsid w:val="00927676"/>
    <w:rsid w:val="00943F3B"/>
    <w:rsid w:val="00946906"/>
    <w:rsid w:val="00950A42"/>
    <w:rsid w:val="009526F2"/>
    <w:rsid w:val="009930FE"/>
    <w:rsid w:val="009A1EF8"/>
    <w:rsid w:val="009B1447"/>
    <w:rsid w:val="009C6BCA"/>
    <w:rsid w:val="009D5AC8"/>
    <w:rsid w:val="009E28C3"/>
    <w:rsid w:val="009F3344"/>
    <w:rsid w:val="00A02E67"/>
    <w:rsid w:val="00A059D2"/>
    <w:rsid w:val="00A237E2"/>
    <w:rsid w:val="00A314E8"/>
    <w:rsid w:val="00A47218"/>
    <w:rsid w:val="00A54928"/>
    <w:rsid w:val="00A638A8"/>
    <w:rsid w:val="00A830D0"/>
    <w:rsid w:val="00A842A8"/>
    <w:rsid w:val="00A869B9"/>
    <w:rsid w:val="00A900D6"/>
    <w:rsid w:val="00A9106A"/>
    <w:rsid w:val="00AC552E"/>
    <w:rsid w:val="00AC6971"/>
    <w:rsid w:val="00AE0DCA"/>
    <w:rsid w:val="00AE2EDB"/>
    <w:rsid w:val="00AE5924"/>
    <w:rsid w:val="00AE71B2"/>
    <w:rsid w:val="00B20F18"/>
    <w:rsid w:val="00B37ECC"/>
    <w:rsid w:val="00B43E7A"/>
    <w:rsid w:val="00B52C34"/>
    <w:rsid w:val="00B90372"/>
    <w:rsid w:val="00B913EF"/>
    <w:rsid w:val="00B9327B"/>
    <w:rsid w:val="00BA2B26"/>
    <w:rsid w:val="00BC7F97"/>
    <w:rsid w:val="00BE116E"/>
    <w:rsid w:val="00BE53E1"/>
    <w:rsid w:val="00BE5405"/>
    <w:rsid w:val="00BF6259"/>
    <w:rsid w:val="00C01240"/>
    <w:rsid w:val="00C029D7"/>
    <w:rsid w:val="00C10038"/>
    <w:rsid w:val="00C10608"/>
    <w:rsid w:val="00C25646"/>
    <w:rsid w:val="00C25FD2"/>
    <w:rsid w:val="00C34AA2"/>
    <w:rsid w:val="00C4006F"/>
    <w:rsid w:val="00C41092"/>
    <w:rsid w:val="00C53E59"/>
    <w:rsid w:val="00C62F17"/>
    <w:rsid w:val="00C66121"/>
    <w:rsid w:val="00C71661"/>
    <w:rsid w:val="00C726F1"/>
    <w:rsid w:val="00C74D56"/>
    <w:rsid w:val="00CA6139"/>
    <w:rsid w:val="00CA65D4"/>
    <w:rsid w:val="00CA7C77"/>
    <w:rsid w:val="00CB3AB6"/>
    <w:rsid w:val="00CC02B8"/>
    <w:rsid w:val="00CC77E4"/>
    <w:rsid w:val="00CD25DC"/>
    <w:rsid w:val="00CD4C83"/>
    <w:rsid w:val="00CD650A"/>
    <w:rsid w:val="00CF3D09"/>
    <w:rsid w:val="00CF42B6"/>
    <w:rsid w:val="00CF6C63"/>
    <w:rsid w:val="00D07038"/>
    <w:rsid w:val="00D3364D"/>
    <w:rsid w:val="00D35064"/>
    <w:rsid w:val="00D5190C"/>
    <w:rsid w:val="00D556B8"/>
    <w:rsid w:val="00D66570"/>
    <w:rsid w:val="00D76574"/>
    <w:rsid w:val="00D83CEB"/>
    <w:rsid w:val="00D957AA"/>
    <w:rsid w:val="00D96003"/>
    <w:rsid w:val="00DB191D"/>
    <w:rsid w:val="00DC3E7F"/>
    <w:rsid w:val="00DD1680"/>
    <w:rsid w:val="00DD2FE3"/>
    <w:rsid w:val="00DE38F1"/>
    <w:rsid w:val="00DF398F"/>
    <w:rsid w:val="00DF78F6"/>
    <w:rsid w:val="00E00CDE"/>
    <w:rsid w:val="00E03DF8"/>
    <w:rsid w:val="00E171E9"/>
    <w:rsid w:val="00E21DBE"/>
    <w:rsid w:val="00E22D91"/>
    <w:rsid w:val="00E26DAB"/>
    <w:rsid w:val="00E32EF3"/>
    <w:rsid w:val="00E362BA"/>
    <w:rsid w:val="00E40A9C"/>
    <w:rsid w:val="00E42550"/>
    <w:rsid w:val="00E460C6"/>
    <w:rsid w:val="00E60D81"/>
    <w:rsid w:val="00E73A8F"/>
    <w:rsid w:val="00E81143"/>
    <w:rsid w:val="00E83AAC"/>
    <w:rsid w:val="00E90B84"/>
    <w:rsid w:val="00E92CA8"/>
    <w:rsid w:val="00E9696E"/>
    <w:rsid w:val="00EA21F4"/>
    <w:rsid w:val="00EA6E9B"/>
    <w:rsid w:val="00EB0C69"/>
    <w:rsid w:val="00EB0D92"/>
    <w:rsid w:val="00EB3F3F"/>
    <w:rsid w:val="00EC3FAA"/>
    <w:rsid w:val="00EC55F9"/>
    <w:rsid w:val="00ED662F"/>
    <w:rsid w:val="00ED6D5D"/>
    <w:rsid w:val="00EE3306"/>
    <w:rsid w:val="00EE40B3"/>
    <w:rsid w:val="00EF25AE"/>
    <w:rsid w:val="00EF441B"/>
    <w:rsid w:val="00F06102"/>
    <w:rsid w:val="00F13EC4"/>
    <w:rsid w:val="00F238EA"/>
    <w:rsid w:val="00F61584"/>
    <w:rsid w:val="00F617BB"/>
    <w:rsid w:val="00F61F65"/>
    <w:rsid w:val="00F72B56"/>
    <w:rsid w:val="00F92EE1"/>
    <w:rsid w:val="00FA481C"/>
    <w:rsid w:val="00FB3D02"/>
    <w:rsid w:val="00FB4E5F"/>
    <w:rsid w:val="00FE3B1A"/>
    <w:rsid w:val="00FE453C"/>
    <w:rsid w:val="00FE481D"/>
    <w:rsid w:val="00FF6F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100FF01F-8169-458B-9BF7-2B5FA8D4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3492"/>
    <w:pPr>
      <w:tabs>
        <w:tab w:val="center" w:pos="4153"/>
        <w:tab w:val="right" w:pos="8306"/>
      </w:tabs>
      <w:snapToGrid w:val="0"/>
    </w:pPr>
    <w:rPr>
      <w:sz w:val="20"/>
      <w:szCs w:val="20"/>
    </w:rPr>
  </w:style>
  <w:style w:type="character" w:customStyle="1" w:styleId="a4">
    <w:name w:val="頁首 字元"/>
    <w:basedOn w:val="a0"/>
    <w:link w:val="a3"/>
    <w:uiPriority w:val="99"/>
    <w:rsid w:val="008C3492"/>
    <w:rPr>
      <w:sz w:val="20"/>
      <w:szCs w:val="20"/>
    </w:rPr>
  </w:style>
  <w:style w:type="paragraph" w:styleId="a5">
    <w:name w:val="footer"/>
    <w:basedOn w:val="a"/>
    <w:link w:val="a6"/>
    <w:uiPriority w:val="99"/>
    <w:unhideWhenUsed/>
    <w:rsid w:val="008C3492"/>
    <w:pPr>
      <w:tabs>
        <w:tab w:val="center" w:pos="4153"/>
        <w:tab w:val="right" w:pos="8306"/>
      </w:tabs>
      <w:snapToGrid w:val="0"/>
    </w:pPr>
    <w:rPr>
      <w:sz w:val="20"/>
      <w:szCs w:val="20"/>
    </w:rPr>
  </w:style>
  <w:style w:type="character" w:customStyle="1" w:styleId="a6">
    <w:name w:val="頁尾 字元"/>
    <w:basedOn w:val="a0"/>
    <w:link w:val="a5"/>
    <w:uiPriority w:val="99"/>
    <w:rsid w:val="008C3492"/>
    <w:rPr>
      <w:sz w:val="20"/>
      <w:szCs w:val="20"/>
    </w:rPr>
  </w:style>
  <w:style w:type="paragraph" w:styleId="a7">
    <w:name w:val="List Paragraph"/>
    <w:basedOn w:val="a"/>
    <w:uiPriority w:val="34"/>
    <w:qFormat/>
    <w:rsid w:val="00E03DF8"/>
    <w:pPr>
      <w:ind w:leftChars="200" w:left="480"/>
    </w:pPr>
  </w:style>
  <w:style w:type="table" w:styleId="a8">
    <w:name w:val="Table Grid"/>
    <w:basedOn w:val="a1"/>
    <w:uiPriority w:val="39"/>
    <w:rsid w:val="00630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590F"/>
    <w:pPr>
      <w:widowControl w:val="0"/>
      <w:autoSpaceDE w:val="0"/>
      <w:autoSpaceDN w:val="0"/>
      <w:adjustRightInd w:val="0"/>
    </w:pPr>
    <w:rPr>
      <w:rFonts w:ascii="標楷體" w:eastAsia="標楷體" w:hAnsi="Times New Roman" w:cs="標楷體"/>
      <w:color w:val="000000"/>
      <w:kern w:val="0"/>
      <w:szCs w:val="24"/>
    </w:rPr>
  </w:style>
  <w:style w:type="character" w:styleId="a9">
    <w:name w:val="Placeholder Text"/>
    <w:basedOn w:val="a0"/>
    <w:uiPriority w:val="99"/>
    <w:semiHidden/>
    <w:rsid w:val="00A314E8"/>
    <w:rPr>
      <w:color w:val="808080"/>
    </w:rPr>
  </w:style>
  <w:style w:type="paragraph" w:styleId="HTML">
    <w:name w:val="HTML Preformatted"/>
    <w:basedOn w:val="a"/>
    <w:link w:val="HTML0"/>
    <w:rsid w:val="001113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szCs w:val="24"/>
    </w:rPr>
  </w:style>
  <w:style w:type="character" w:customStyle="1" w:styleId="HTML0">
    <w:name w:val="HTML 預設格式 字元"/>
    <w:basedOn w:val="a0"/>
    <w:link w:val="HTML"/>
    <w:rsid w:val="00111303"/>
    <w:rPr>
      <w:rFonts w:ascii="細明體" w:eastAsia="細明體" w:hAnsi="細明體" w:cs="細明體"/>
      <w:color w:val="333333"/>
      <w:kern w:val="0"/>
      <w:szCs w:val="24"/>
    </w:rPr>
  </w:style>
  <w:style w:type="paragraph" w:styleId="aa">
    <w:name w:val="Body Text"/>
    <w:basedOn w:val="a"/>
    <w:link w:val="ab"/>
    <w:uiPriority w:val="1"/>
    <w:qFormat/>
    <w:rsid w:val="00111303"/>
    <w:pPr>
      <w:spacing w:before="26"/>
      <w:ind w:left="1793"/>
    </w:pPr>
    <w:rPr>
      <w:rFonts w:ascii="標楷體" w:eastAsia="標楷體" w:hAnsi="標楷體"/>
      <w:kern w:val="0"/>
      <w:sz w:val="28"/>
      <w:szCs w:val="28"/>
      <w:lang w:eastAsia="en-US"/>
    </w:rPr>
  </w:style>
  <w:style w:type="character" w:customStyle="1" w:styleId="ab">
    <w:name w:val="本文 字元"/>
    <w:basedOn w:val="a0"/>
    <w:link w:val="aa"/>
    <w:uiPriority w:val="1"/>
    <w:rsid w:val="00111303"/>
    <w:rPr>
      <w:rFonts w:ascii="標楷體" w:eastAsia="標楷體" w:hAnsi="標楷體"/>
      <w:kern w:val="0"/>
      <w:sz w:val="28"/>
      <w:szCs w:val="28"/>
      <w:lang w:eastAsia="en-US"/>
    </w:rPr>
  </w:style>
  <w:style w:type="character" w:styleId="ac">
    <w:name w:val="Hyperlink"/>
    <w:rsid w:val="00104151"/>
    <w:rPr>
      <w:color w:val="00336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557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E8518-9088-4412-AB2B-2606E199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636</Words>
  <Characters>3627</Characters>
  <Application>Microsoft Office Word</Application>
  <DocSecurity>0</DocSecurity>
  <Lines>30</Lines>
  <Paragraphs>8</Paragraphs>
  <ScaleCrop>false</ScaleCrop>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謝美惠</cp:lastModifiedBy>
  <cp:revision>2</cp:revision>
  <dcterms:created xsi:type="dcterms:W3CDTF">2022-07-21T03:07:00Z</dcterms:created>
  <dcterms:modified xsi:type="dcterms:W3CDTF">2022-07-21T03:07:00Z</dcterms:modified>
</cp:coreProperties>
</file>