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6516" w:rsidRDefault="00E45333" w:rsidP="008C11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400" w:lineRule="exact"/>
        <w:ind w:leftChars="-50" w:left="-120" w:firstLine="0"/>
        <w:rPr>
          <w:rFonts w:ascii="標楷體" w:eastAsia="標楷體" w:hAnsi="標楷體"/>
          <w:b/>
          <w:bCs/>
          <w:color w:val="000000"/>
          <w:sz w:val="28"/>
          <w:szCs w:val="32"/>
        </w:rPr>
      </w:pPr>
      <w:bookmarkStart w:id="0" w:name="OLE_LINK1"/>
      <w:r w:rsidRPr="00C44789">
        <w:rPr>
          <w:rFonts w:ascii="標楷體" w:eastAsia="標楷體" w:hAnsi="標楷體" w:hint="eastAsia"/>
          <w:b/>
          <w:bCs/>
          <w:sz w:val="28"/>
          <w:szCs w:val="32"/>
        </w:rPr>
        <w:t>期</w:t>
      </w:r>
      <w:bookmarkStart w:id="1" w:name="_GoBack"/>
      <w:bookmarkEnd w:id="1"/>
      <w:r w:rsidRPr="00C44789">
        <w:rPr>
          <w:rFonts w:ascii="標楷體" w:eastAsia="標楷體" w:hAnsi="標楷體" w:hint="eastAsia"/>
          <w:b/>
          <w:bCs/>
          <w:sz w:val="28"/>
          <w:szCs w:val="32"/>
        </w:rPr>
        <w:t>貨信託事業內部控制制度</w:t>
      </w:r>
      <w:bookmarkEnd w:id="0"/>
      <w:r w:rsidRPr="00C44789">
        <w:rPr>
          <w:rFonts w:ascii="標楷體" w:eastAsia="標楷體" w:hAnsi="標楷體" w:hint="eastAsia"/>
          <w:b/>
          <w:bCs/>
          <w:sz w:val="28"/>
          <w:szCs w:val="32"/>
        </w:rPr>
        <w:t>範本</w:t>
      </w:r>
      <w:r w:rsidRPr="00C44789">
        <w:rPr>
          <w:rFonts w:ascii="標楷體" w:eastAsia="標楷體" w:hAnsi="標楷體" w:hint="eastAsia"/>
          <w:b/>
          <w:bCs/>
          <w:color w:val="000000"/>
          <w:sz w:val="28"/>
          <w:szCs w:val="32"/>
        </w:rPr>
        <w:t>修正對照表</w:t>
      </w:r>
    </w:p>
    <w:tbl>
      <w:tblPr>
        <w:tblW w:w="1506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97"/>
        <w:gridCol w:w="1526"/>
        <w:gridCol w:w="4927"/>
        <w:gridCol w:w="4927"/>
        <w:gridCol w:w="2287"/>
      </w:tblGrid>
      <w:tr w:rsidR="00DA5F03" w:rsidRPr="009A433D" w:rsidTr="00DA5F03">
        <w:trPr>
          <w:trHeight w:hRule="exact" w:val="436"/>
          <w:tblHeader/>
        </w:trPr>
        <w:tc>
          <w:tcPr>
            <w:tcW w:w="1397" w:type="dxa"/>
            <w:vAlign w:val="center"/>
          </w:tcPr>
          <w:p w:rsidR="00DA5F03" w:rsidRPr="009A433D" w:rsidRDefault="00DA5F03" w:rsidP="00DA5F03">
            <w:pPr>
              <w:spacing w:line="400" w:lineRule="exact"/>
              <w:ind w:firstLine="198"/>
              <w:jc w:val="center"/>
              <w:rPr>
                <w:rFonts w:ascii="標楷體" w:eastAsia="標楷體" w:hAnsi="標楷體"/>
                <w:bCs/>
                <w:szCs w:val="28"/>
              </w:rPr>
            </w:pPr>
            <w:r w:rsidRPr="009A433D">
              <w:rPr>
                <w:rFonts w:ascii="標楷體" w:eastAsia="標楷體" w:hAnsi="標楷體"/>
                <w:bCs/>
                <w:szCs w:val="28"/>
              </w:rPr>
              <w:t>編號</w:t>
            </w:r>
          </w:p>
        </w:tc>
        <w:tc>
          <w:tcPr>
            <w:tcW w:w="1526" w:type="dxa"/>
            <w:vAlign w:val="center"/>
          </w:tcPr>
          <w:p w:rsidR="00DA5F03" w:rsidRPr="009A433D" w:rsidRDefault="00DA5F03" w:rsidP="00DA5F03">
            <w:pPr>
              <w:spacing w:line="400" w:lineRule="exact"/>
              <w:ind w:firstLine="198"/>
              <w:jc w:val="center"/>
              <w:rPr>
                <w:rFonts w:ascii="標楷體" w:eastAsia="標楷體" w:hAnsi="標楷體"/>
                <w:bCs/>
                <w:szCs w:val="28"/>
              </w:rPr>
            </w:pPr>
            <w:r w:rsidRPr="009A433D">
              <w:rPr>
                <w:rFonts w:ascii="標楷體" w:eastAsia="標楷體" w:hAnsi="標楷體"/>
                <w:bCs/>
                <w:szCs w:val="28"/>
              </w:rPr>
              <w:t>作業項目</w:t>
            </w:r>
          </w:p>
        </w:tc>
        <w:tc>
          <w:tcPr>
            <w:tcW w:w="4927" w:type="dxa"/>
            <w:vAlign w:val="center"/>
          </w:tcPr>
          <w:p w:rsidR="00DA5F03" w:rsidRPr="009A433D" w:rsidRDefault="00DA5F03" w:rsidP="00DA5F03">
            <w:pPr>
              <w:spacing w:line="400" w:lineRule="exact"/>
              <w:ind w:firstLine="198"/>
              <w:jc w:val="center"/>
              <w:rPr>
                <w:rFonts w:ascii="標楷體" w:eastAsia="標楷體" w:hAnsi="標楷體"/>
                <w:bCs/>
                <w:szCs w:val="28"/>
              </w:rPr>
            </w:pPr>
            <w:r w:rsidRPr="009A433D">
              <w:rPr>
                <w:rFonts w:ascii="標楷體" w:eastAsia="標楷體" w:hAnsi="標楷體"/>
                <w:bCs/>
                <w:szCs w:val="28"/>
              </w:rPr>
              <w:t>修</w:t>
            </w:r>
            <w:r w:rsidRPr="009A433D">
              <w:rPr>
                <w:rFonts w:ascii="標楷體" w:eastAsia="標楷體" w:hAnsi="標楷體" w:hint="eastAsia"/>
                <w:bCs/>
                <w:szCs w:val="28"/>
              </w:rPr>
              <w:t>正</w:t>
            </w:r>
            <w:r w:rsidRPr="009A433D">
              <w:rPr>
                <w:rFonts w:ascii="標楷體" w:eastAsia="標楷體" w:hAnsi="標楷體"/>
                <w:bCs/>
                <w:szCs w:val="28"/>
              </w:rPr>
              <w:t>後內容</w:t>
            </w:r>
          </w:p>
        </w:tc>
        <w:tc>
          <w:tcPr>
            <w:tcW w:w="4927" w:type="dxa"/>
            <w:vAlign w:val="center"/>
          </w:tcPr>
          <w:p w:rsidR="00DA5F03" w:rsidRPr="009A433D" w:rsidRDefault="00DA5F03" w:rsidP="00DA5F03">
            <w:pPr>
              <w:spacing w:line="400" w:lineRule="exact"/>
              <w:ind w:firstLine="198"/>
              <w:jc w:val="center"/>
              <w:rPr>
                <w:rFonts w:ascii="標楷體" w:eastAsia="標楷體" w:hAnsi="標楷體"/>
                <w:bCs/>
                <w:szCs w:val="28"/>
              </w:rPr>
            </w:pPr>
            <w:r w:rsidRPr="009A433D">
              <w:rPr>
                <w:rFonts w:ascii="標楷體" w:eastAsia="標楷體" w:hAnsi="標楷體"/>
                <w:bCs/>
                <w:szCs w:val="28"/>
              </w:rPr>
              <w:t>修</w:t>
            </w:r>
            <w:r w:rsidRPr="009A433D">
              <w:rPr>
                <w:rFonts w:ascii="標楷體" w:eastAsia="標楷體" w:hAnsi="標楷體" w:hint="eastAsia"/>
                <w:bCs/>
                <w:szCs w:val="28"/>
              </w:rPr>
              <w:t>正</w:t>
            </w:r>
            <w:r w:rsidRPr="009A433D">
              <w:rPr>
                <w:rFonts w:ascii="標楷體" w:eastAsia="標楷體" w:hAnsi="標楷體"/>
                <w:bCs/>
                <w:szCs w:val="28"/>
              </w:rPr>
              <w:t>前內容</w:t>
            </w:r>
          </w:p>
        </w:tc>
        <w:tc>
          <w:tcPr>
            <w:tcW w:w="2287" w:type="dxa"/>
            <w:vAlign w:val="center"/>
          </w:tcPr>
          <w:p w:rsidR="00DA5F03" w:rsidRPr="009A433D" w:rsidRDefault="00DA5F03" w:rsidP="00DA5F03">
            <w:pPr>
              <w:spacing w:line="400" w:lineRule="exact"/>
              <w:ind w:firstLine="198"/>
              <w:jc w:val="center"/>
              <w:rPr>
                <w:rFonts w:ascii="標楷體" w:eastAsia="標楷體" w:hAnsi="標楷體"/>
                <w:bCs/>
                <w:szCs w:val="28"/>
              </w:rPr>
            </w:pPr>
            <w:r w:rsidRPr="009A433D">
              <w:rPr>
                <w:rFonts w:ascii="標楷體" w:eastAsia="標楷體" w:hAnsi="標楷體"/>
                <w:bCs/>
                <w:szCs w:val="28"/>
              </w:rPr>
              <w:t>修</w:t>
            </w:r>
            <w:r w:rsidRPr="009A433D">
              <w:rPr>
                <w:rFonts w:ascii="標楷體" w:eastAsia="標楷體" w:hAnsi="標楷體" w:hint="eastAsia"/>
                <w:bCs/>
                <w:szCs w:val="28"/>
              </w:rPr>
              <w:t>正</w:t>
            </w:r>
            <w:r w:rsidRPr="009A433D">
              <w:rPr>
                <w:rFonts w:ascii="標楷體" w:eastAsia="標楷體" w:hAnsi="標楷體"/>
                <w:bCs/>
                <w:szCs w:val="28"/>
              </w:rPr>
              <w:t>說明</w:t>
            </w:r>
          </w:p>
        </w:tc>
      </w:tr>
      <w:tr w:rsidR="00DA5F03" w:rsidRPr="004C724E" w:rsidTr="00E9146F">
        <w:trPr>
          <w:trHeight w:val="8410"/>
        </w:trPr>
        <w:tc>
          <w:tcPr>
            <w:tcW w:w="1397" w:type="dxa"/>
          </w:tcPr>
          <w:p w:rsidR="00DA5F03" w:rsidRPr="00DA5F03" w:rsidRDefault="00DA5F03" w:rsidP="00DA5F03">
            <w:pPr>
              <w:spacing w:line="420" w:lineRule="exact"/>
              <w:ind w:firstLine="0"/>
              <w:jc w:val="center"/>
              <w:rPr>
                <w:rFonts w:ascii="Arial" w:eastAsia="標楷體" w:hAnsi="Arial" w:cs="Arial"/>
                <w:kern w:val="0"/>
              </w:rPr>
            </w:pPr>
            <w:r w:rsidRPr="00DA5F03">
              <w:rPr>
                <w:rFonts w:ascii="Arial" w:eastAsia="標楷體" w:hAnsi="Arial" w:cs="Arial"/>
                <w:kern w:val="0"/>
              </w:rPr>
              <w:t>CB-17000</w:t>
            </w:r>
          </w:p>
          <w:p w:rsidR="00DA5F03" w:rsidRPr="00DA5F03" w:rsidRDefault="00DA5F03" w:rsidP="00DA5F03">
            <w:pPr>
              <w:snapToGrid w:val="0"/>
              <w:spacing w:line="420" w:lineRule="exact"/>
              <w:jc w:val="center"/>
              <w:rPr>
                <w:rFonts w:ascii="Arial" w:eastAsia="標楷體" w:hAnsi="Arial" w:cs="Arial"/>
              </w:rPr>
            </w:pPr>
          </w:p>
        </w:tc>
        <w:tc>
          <w:tcPr>
            <w:tcW w:w="1526" w:type="dxa"/>
          </w:tcPr>
          <w:p w:rsidR="00DA5F03" w:rsidRPr="00DA5F03" w:rsidRDefault="00DA5F03" w:rsidP="00DA5F03">
            <w:pPr>
              <w:snapToGrid w:val="0"/>
              <w:spacing w:line="420" w:lineRule="exact"/>
              <w:ind w:firstLine="0"/>
              <w:jc w:val="both"/>
              <w:rPr>
                <w:rFonts w:ascii="Arial" w:eastAsia="標楷體" w:hAnsi="Arial" w:cs="Arial"/>
              </w:rPr>
            </w:pPr>
            <w:r w:rsidRPr="00DA5F03">
              <w:rPr>
                <w:rFonts w:ascii="Arial" w:eastAsia="標楷體" w:hAnsi="Arial" w:cs="Arial"/>
              </w:rPr>
              <w:t>辦理高齡客戶金融商品或服務適合度評估作業</w:t>
            </w:r>
          </w:p>
          <w:p w:rsidR="00DA5F03" w:rsidRPr="00DA5F03" w:rsidRDefault="00DA5F03" w:rsidP="00DA5F03">
            <w:pPr>
              <w:snapToGrid w:val="0"/>
              <w:spacing w:line="420" w:lineRule="exact"/>
              <w:jc w:val="both"/>
              <w:rPr>
                <w:rFonts w:ascii="Arial" w:eastAsia="標楷體" w:hAnsi="Arial" w:cs="Arial"/>
              </w:rPr>
            </w:pPr>
          </w:p>
        </w:tc>
        <w:tc>
          <w:tcPr>
            <w:tcW w:w="4927" w:type="dxa"/>
          </w:tcPr>
          <w:p w:rsidR="00DA5F03" w:rsidRPr="00DA5F03" w:rsidRDefault="00DA5F03" w:rsidP="00DA5F03">
            <w:pPr>
              <w:spacing w:line="420" w:lineRule="exact"/>
              <w:ind w:firstLine="0"/>
              <w:rPr>
                <w:rFonts w:ascii="Arial" w:hAnsi="Arial" w:cs="Arial"/>
                <w:spacing w:val="20"/>
              </w:rPr>
            </w:pPr>
            <w:r w:rsidRPr="00DA5F03">
              <w:rPr>
                <w:rFonts w:ascii="Arial" w:eastAsia="標楷體" w:hAnsi="Arial" w:cs="Arial"/>
              </w:rPr>
              <w:t>一、作業程序：</w:t>
            </w:r>
          </w:p>
          <w:p w:rsidR="00DA5F03" w:rsidRPr="00DA5F03" w:rsidRDefault="00DA5F03" w:rsidP="00DA5F03">
            <w:pPr>
              <w:adjustRightInd w:val="0"/>
              <w:snapToGrid w:val="0"/>
              <w:spacing w:line="420" w:lineRule="exact"/>
              <w:ind w:leftChars="-17" w:left="398" w:rightChars="-30" w:right="-72" w:hangingChars="183" w:hanging="439"/>
              <w:jc w:val="both"/>
              <w:rPr>
                <w:rFonts w:ascii="Arial" w:eastAsia="標楷體" w:hAnsi="Arial" w:cs="Arial"/>
              </w:rPr>
            </w:pPr>
            <w:r w:rsidRPr="00DA5F03">
              <w:rPr>
                <w:rFonts w:ascii="Arial" w:eastAsia="標楷體" w:hAnsi="Arial" w:cs="Arial"/>
                <w:kern w:val="0"/>
              </w:rPr>
              <w:t>(</w:t>
            </w:r>
            <w:r w:rsidRPr="00DA5F03">
              <w:rPr>
                <w:rFonts w:ascii="Arial" w:eastAsia="標楷體" w:hAnsi="Arial" w:cs="Arial"/>
                <w:kern w:val="0"/>
              </w:rPr>
              <w:t>三</w:t>
            </w:r>
            <w:r w:rsidRPr="00DA5F03">
              <w:rPr>
                <w:rFonts w:ascii="Arial" w:eastAsia="標楷體" w:hAnsi="Arial" w:cs="Arial"/>
                <w:kern w:val="0"/>
              </w:rPr>
              <w:t>)</w:t>
            </w:r>
            <w:r w:rsidRPr="00DA5F03">
              <w:rPr>
                <w:rFonts w:ascii="Arial" w:eastAsia="標楷體" w:hAnsi="Arial" w:cs="Arial"/>
                <w:color w:val="0000FF"/>
                <w:u w:val="single"/>
              </w:rPr>
              <w:t>期貨信託事業於弱勢高齡客戶從事金融商品交易，</w:t>
            </w:r>
            <w:r w:rsidRPr="00DA5F03">
              <w:rPr>
                <w:rFonts w:ascii="Arial" w:eastAsia="標楷體" w:hAnsi="Arial" w:cs="Arial"/>
              </w:rPr>
              <w:t>遇下列情形之一時，應辦理交易後回訪：</w:t>
            </w:r>
          </w:p>
          <w:p w:rsidR="00DA5F03" w:rsidRPr="00DA5F03" w:rsidRDefault="00DA5F03" w:rsidP="00DA5F03">
            <w:pPr>
              <w:snapToGrid w:val="0"/>
              <w:spacing w:line="420" w:lineRule="exact"/>
              <w:ind w:leftChars="185" w:left="653" w:rightChars="-30" w:right="-72" w:hangingChars="87" w:hanging="209"/>
              <w:jc w:val="both"/>
              <w:rPr>
                <w:rFonts w:ascii="Arial" w:eastAsia="標楷體" w:hAnsi="Arial" w:cs="Arial"/>
              </w:rPr>
            </w:pPr>
            <w:r w:rsidRPr="00DA5F03">
              <w:rPr>
                <w:rFonts w:ascii="Arial" w:eastAsia="標楷體" w:hAnsi="Arial" w:cs="Arial"/>
              </w:rPr>
              <w:t>1.</w:t>
            </w:r>
            <w:r w:rsidRPr="00DA5F03">
              <w:rPr>
                <w:rFonts w:ascii="Arial" w:eastAsia="標楷體" w:hAnsi="Arial" w:cs="Arial"/>
              </w:rPr>
              <w:t>高波動度基金定期定額等事先約定條件之投資新增扣款額度或頻率。</w:t>
            </w:r>
          </w:p>
          <w:p w:rsidR="00DA5F03" w:rsidRPr="00DA5F03" w:rsidRDefault="00DA5F03" w:rsidP="00DA5F03">
            <w:pPr>
              <w:snapToGrid w:val="0"/>
              <w:spacing w:line="420" w:lineRule="exact"/>
              <w:ind w:leftChars="185" w:left="653" w:rightChars="-30" w:right="-72" w:hangingChars="87" w:hanging="209"/>
              <w:jc w:val="both"/>
              <w:rPr>
                <w:rFonts w:ascii="Arial" w:eastAsia="標楷體" w:hAnsi="Arial" w:cs="Arial"/>
              </w:rPr>
            </w:pPr>
          </w:p>
          <w:p w:rsidR="00DA5F03" w:rsidRPr="00DA5F03" w:rsidRDefault="00DA5F03" w:rsidP="00DA5F03">
            <w:pPr>
              <w:snapToGrid w:val="0"/>
              <w:spacing w:line="420" w:lineRule="exact"/>
              <w:ind w:leftChars="185" w:left="653" w:rightChars="-30" w:right="-72" w:hangingChars="87" w:hanging="209"/>
              <w:jc w:val="both"/>
              <w:rPr>
                <w:rFonts w:ascii="Arial" w:eastAsia="標楷體" w:hAnsi="Arial" w:cs="Arial"/>
                <w:color w:val="0000FF"/>
                <w:u w:val="single"/>
              </w:rPr>
            </w:pPr>
            <w:r w:rsidRPr="00DA5F03">
              <w:rPr>
                <w:rFonts w:ascii="Arial" w:eastAsia="標楷體" w:hAnsi="Arial" w:cs="Arial"/>
              </w:rPr>
              <w:t>2.</w:t>
            </w:r>
            <w:r w:rsidRPr="00DA5F03">
              <w:rPr>
                <w:rFonts w:ascii="Arial" w:eastAsia="標楷體" w:hAnsi="Arial" w:cs="Arial"/>
              </w:rPr>
              <w:t>新增高波動度基金定期定額等事先約定條件之投資契約或單筆新申購。</w:t>
            </w:r>
          </w:p>
          <w:p w:rsidR="00DA5F03" w:rsidRPr="00DA5F03" w:rsidRDefault="00DA5F03" w:rsidP="00DA5F03">
            <w:pPr>
              <w:snapToGrid w:val="0"/>
              <w:spacing w:line="420" w:lineRule="exact"/>
              <w:rPr>
                <w:rFonts w:ascii="Arial" w:eastAsia="標楷體" w:hAnsi="Arial" w:cs="Arial"/>
              </w:rPr>
            </w:pPr>
          </w:p>
          <w:p w:rsidR="00DA5F03" w:rsidRPr="00DA5F03" w:rsidRDefault="00DA5F03" w:rsidP="00DA5F03">
            <w:pPr>
              <w:adjustRightInd w:val="0"/>
              <w:snapToGrid w:val="0"/>
              <w:spacing w:line="420" w:lineRule="exact"/>
              <w:ind w:leftChars="-20" w:left="672" w:rightChars="-30" w:right="-72" w:hangingChars="300" w:hanging="720"/>
              <w:jc w:val="both"/>
              <w:rPr>
                <w:rFonts w:ascii="Arial" w:eastAsia="標楷體" w:hAnsi="Arial" w:cs="Arial"/>
              </w:rPr>
            </w:pPr>
            <w:r w:rsidRPr="00DA5F03">
              <w:rPr>
                <w:rFonts w:ascii="Arial" w:eastAsia="標楷體" w:hAnsi="Arial" w:cs="Arial"/>
              </w:rPr>
              <w:t>二、控制重點：</w:t>
            </w:r>
          </w:p>
          <w:p w:rsidR="00DA5F03" w:rsidRPr="00DA5F03" w:rsidRDefault="00DA5F03" w:rsidP="00DA5F03">
            <w:pPr>
              <w:adjustRightInd w:val="0"/>
              <w:snapToGrid w:val="0"/>
              <w:spacing w:line="420" w:lineRule="exact"/>
              <w:ind w:leftChars="-17" w:left="398" w:rightChars="-30" w:right="-72" w:hangingChars="183" w:hanging="439"/>
              <w:jc w:val="both"/>
              <w:rPr>
                <w:rFonts w:ascii="Arial" w:eastAsia="標楷體" w:hAnsi="Arial" w:cs="Arial"/>
                <w:color w:val="0000FF"/>
                <w:u w:val="single"/>
              </w:rPr>
            </w:pPr>
            <w:r w:rsidRPr="00DA5F03">
              <w:rPr>
                <w:rFonts w:ascii="Arial" w:eastAsia="標楷體" w:hAnsi="Arial" w:cs="Arial"/>
                <w:kern w:val="0"/>
              </w:rPr>
              <w:t>(</w:t>
            </w:r>
            <w:r w:rsidRPr="00DA5F03">
              <w:rPr>
                <w:rFonts w:ascii="Arial" w:eastAsia="標楷體" w:hAnsi="Arial" w:cs="Arial"/>
                <w:kern w:val="0"/>
              </w:rPr>
              <w:t>三</w:t>
            </w:r>
            <w:r w:rsidRPr="00DA5F03">
              <w:rPr>
                <w:rFonts w:ascii="Arial" w:eastAsia="標楷體" w:hAnsi="Arial" w:cs="Arial"/>
                <w:kern w:val="0"/>
              </w:rPr>
              <w:t>)</w:t>
            </w:r>
            <w:r w:rsidRPr="00DA5F03">
              <w:rPr>
                <w:rFonts w:ascii="Arial" w:eastAsia="標楷體" w:hAnsi="Arial" w:cs="Arial"/>
              </w:rPr>
              <w:t>期貨信託事業定期更新基金適合度評估後，應就未符合原定期定額投資基金風險等級之高齡客戶</w:t>
            </w:r>
            <w:r w:rsidRPr="00DA5F03">
              <w:rPr>
                <w:rFonts w:ascii="Arial" w:eastAsia="標楷體" w:hAnsi="Arial" w:cs="Arial"/>
                <w:color w:val="0000FF"/>
                <w:u w:val="single"/>
              </w:rPr>
              <w:t>仍得</w:t>
            </w:r>
            <w:r w:rsidRPr="00DA5F03">
              <w:rPr>
                <w:rFonts w:ascii="Arial" w:eastAsia="標楷體" w:hAnsi="Arial" w:cs="Arial"/>
              </w:rPr>
              <w:t>依</w:t>
            </w:r>
            <w:r w:rsidRPr="00DA5F03">
              <w:rPr>
                <w:rFonts w:ascii="Arial" w:eastAsia="標楷體" w:hAnsi="Arial" w:cs="Arial"/>
                <w:color w:val="0000FF"/>
                <w:u w:val="single"/>
              </w:rPr>
              <w:t>原約定條件辦理</w:t>
            </w:r>
            <w:r w:rsidRPr="00DA5F03">
              <w:rPr>
                <w:rFonts w:ascii="Arial" w:eastAsia="標楷體" w:hAnsi="Arial" w:cs="Arial"/>
              </w:rPr>
              <w:t>定期定額投資</w:t>
            </w:r>
            <w:r w:rsidRPr="00DA5F03">
              <w:rPr>
                <w:rFonts w:ascii="Arial" w:eastAsia="標楷體" w:hAnsi="Arial" w:cs="Arial"/>
                <w:color w:val="0000FF"/>
                <w:u w:val="single"/>
              </w:rPr>
              <w:t>作業，惟不得</w:t>
            </w:r>
            <w:r w:rsidRPr="00DA5F03">
              <w:rPr>
                <w:rFonts w:ascii="Arial" w:eastAsia="標楷體" w:hAnsi="Arial" w:cs="Arial"/>
              </w:rPr>
              <w:t>新增扣款額度或頻率。</w:t>
            </w:r>
          </w:p>
          <w:p w:rsidR="00DA5F03" w:rsidRPr="00DA5F03" w:rsidRDefault="00DA5F03" w:rsidP="00DA5F03">
            <w:pPr>
              <w:adjustRightInd w:val="0"/>
              <w:snapToGrid w:val="0"/>
              <w:spacing w:line="420" w:lineRule="exact"/>
              <w:ind w:leftChars="-17" w:left="398" w:rightChars="-30" w:right="-72" w:hangingChars="183" w:hanging="439"/>
              <w:jc w:val="both"/>
              <w:rPr>
                <w:rFonts w:ascii="Arial" w:eastAsia="標楷體" w:hAnsi="Arial" w:cs="Arial"/>
              </w:rPr>
            </w:pPr>
            <w:r w:rsidRPr="00DA5F03">
              <w:rPr>
                <w:rFonts w:ascii="Arial" w:eastAsia="標楷體" w:hAnsi="Arial" w:cs="Arial"/>
                <w:kern w:val="0"/>
              </w:rPr>
              <w:t>(</w:t>
            </w:r>
            <w:r w:rsidRPr="00DA5F03">
              <w:rPr>
                <w:rFonts w:ascii="Arial" w:eastAsia="標楷體" w:hAnsi="Arial" w:cs="Arial"/>
                <w:kern w:val="0"/>
              </w:rPr>
              <w:t>五</w:t>
            </w:r>
            <w:r w:rsidRPr="00DA5F03">
              <w:rPr>
                <w:rFonts w:ascii="Arial" w:eastAsia="標楷體" w:hAnsi="Arial" w:cs="Arial"/>
                <w:kern w:val="0"/>
              </w:rPr>
              <w:t>)</w:t>
            </w:r>
            <w:r w:rsidRPr="00DA5F03">
              <w:rPr>
                <w:rFonts w:ascii="Arial" w:eastAsia="標楷體" w:hAnsi="Arial" w:cs="Arial"/>
              </w:rPr>
              <w:t>期貨信託事業應對</w:t>
            </w:r>
            <w:r w:rsidRPr="00DA5F03">
              <w:rPr>
                <w:rFonts w:ascii="Arial" w:eastAsia="標楷體" w:hAnsi="Arial" w:cs="Arial"/>
                <w:color w:val="0000FF"/>
                <w:u w:val="single"/>
              </w:rPr>
              <w:t>弱勢</w:t>
            </w:r>
            <w:r w:rsidRPr="00DA5F03">
              <w:rPr>
                <w:rFonts w:ascii="Arial" w:eastAsia="標楷體" w:hAnsi="Arial" w:cs="Arial"/>
              </w:rPr>
              <w:t>高齡客戶</w:t>
            </w:r>
            <w:r w:rsidRPr="00DA5F03">
              <w:rPr>
                <w:rFonts w:ascii="Arial" w:eastAsia="標楷體" w:hAnsi="Arial" w:cs="Arial"/>
                <w:color w:val="0000FF"/>
                <w:u w:val="single"/>
              </w:rPr>
              <w:t>從事高波動度基金定期定額等事先約定條件之投資新增扣款額度或頻率、</w:t>
            </w:r>
            <w:r w:rsidRPr="00DA5F03">
              <w:rPr>
                <w:rFonts w:ascii="Arial" w:eastAsia="標楷體" w:hAnsi="Arial" w:cs="Arial"/>
              </w:rPr>
              <w:t>新增高波動度基金定期定額等事先約定條件之投資契約或單筆新申購，辦理交易後回訪。</w:t>
            </w:r>
          </w:p>
        </w:tc>
        <w:tc>
          <w:tcPr>
            <w:tcW w:w="4927" w:type="dxa"/>
          </w:tcPr>
          <w:p w:rsidR="00DA5F03" w:rsidRPr="00DA5F03" w:rsidRDefault="00DA5F03" w:rsidP="00DA5F03">
            <w:pPr>
              <w:spacing w:line="420" w:lineRule="exact"/>
              <w:ind w:firstLine="0"/>
              <w:rPr>
                <w:rFonts w:ascii="Arial" w:eastAsia="標楷體" w:hAnsi="Arial" w:cs="Arial"/>
              </w:rPr>
            </w:pPr>
            <w:r w:rsidRPr="00DA5F03">
              <w:rPr>
                <w:rFonts w:ascii="Arial" w:eastAsia="標楷體" w:hAnsi="Arial" w:cs="Arial"/>
              </w:rPr>
              <w:t>一、作業程序：</w:t>
            </w:r>
          </w:p>
          <w:p w:rsidR="00DA5F03" w:rsidRPr="00DA5F03" w:rsidRDefault="00DA5F03" w:rsidP="00DA5F03">
            <w:pPr>
              <w:adjustRightInd w:val="0"/>
              <w:spacing w:line="420" w:lineRule="exact"/>
              <w:ind w:leftChars="-17" w:left="398" w:rightChars="-30" w:right="-72" w:hangingChars="183" w:hanging="439"/>
              <w:jc w:val="both"/>
              <w:rPr>
                <w:rFonts w:ascii="Arial" w:eastAsia="標楷體" w:hAnsi="Arial" w:cs="Arial"/>
              </w:rPr>
            </w:pPr>
            <w:r w:rsidRPr="00DA5F03">
              <w:rPr>
                <w:rFonts w:ascii="Arial" w:eastAsia="標楷體" w:hAnsi="Arial" w:cs="Arial"/>
              </w:rPr>
              <w:t>(</w:t>
            </w:r>
            <w:r w:rsidRPr="00DA5F03">
              <w:rPr>
                <w:rFonts w:ascii="Arial" w:eastAsia="標楷體" w:hAnsi="Arial" w:cs="Arial"/>
              </w:rPr>
              <w:t>三</w:t>
            </w:r>
            <w:r w:rsidRPr="00DA5F03">
              <w:rPr>
                <w:rFonts w:ascii="Arial" w:eastAsia="標楷體" w:hAnsi="Arial" w:cs="Arial"/>
              </w:rPr>
              <w:t>)</w:t>
            </w:r>
            <w:r w:rsidRPr="00DA5F03">
              <w:rPr>
                <w:rFonts w:ascii="Arial" w:eastAsia="標楷體" w:hAnsi="Arial" w:cs="Arial"/>
              </w:rPr>
              <w:t>遇下列情形之一時，應辦理交易後回訪：</w:t>
            </w:r>
          </w:p>
          <w:p w:rsidR="00DA5F03" w:rsidRPr="00DA5F03" w:rsidRDefault="00DA5F03" w:rsidP="00DA5F03">
            <w:pPr>
              <w:adjustRightInd w:val="0"/>
              <w:spacing w:line="420" w:lineRule="exact"/>
              <w:ind w:leftChars="-17" w:left="398" w:rightChars="-30" w:right="-72" w:hangingChars="183" w:hanging="439"/>
              <w:jc w:val="both"/>
              <w:rPr>
                <w:rFonts w:ascii="Arial" w:eastAsia="標楷體" w:hAnsi="Arial" w:cs="Arial"/>
              </w:rPr>
            </w:pPr>
          </w:p>
          <w:p w:rsidR="00DA5F03" w:rsidRDefault="00DA5F03" w:rsidP="00DA5F03">
            <w:pPr>
              <w:spacing w:line="420" w:lineRule="exact"/>
              <w:ind w:leftChars="185" w:left="653" w:rightChars="-30" w:right="-72" w:hangingChars="87" w:hanging="209"/>
              <w:jc w:val="both"/>
              <w:rPr>
                <w:rFonts w:ascii="Arial" w:eastAsia="標楷體" w:hAnsi="Arial" w:cs="Arial"/>
              </w:rPr>
            </w:pPr>
          </w:p>
          <w:p w:rsidR="00DA5F03" w:rsidRPr="00DA5F03" w:rsidRDefault="00DA5F03" w:rsidP="00DA5F03">
            <w:pPr>
              <w:spacing w:line="420" w:lineRule="exact"/>
              <w:ind w:leftChars="185" w:left="653" w:rightChars="-30" w:right="-72" w:hangingChars="87" w:hanging="209"/>
              <w:jc w:val="both"/>
              <w:rPr>
                <w:rFonts w:ascii="Arial" w:eastAsia="標楷體" w:hAnsi="Arial" w:cs="Arial"/>
              </w:rPr>
            </w:pPr>
            <w:r w:rsidRPr="00DA5F03">
              <w:rPr>
                <w:rFonts w:ascii="Arial" w:eastAsia="標楷體" w:hAnsi="Arial" w:cs="Arial"/>
              </w:rPr>
              <w:t>1.</w:t>
            </w:r>
            <w:r w:rsidRPr="00DA5F03">
              <w:rPr>
                <w:rFonts w:ascii="Arial" w:eastAsia="標楷體" w:hAnsi="Arial" w:cs="Arial"/>
              </w:rPr>
              <w:t>依</w:t>
            </w:r>
            <w:r w:rsidRPr="00DA5F03">
              <w:rPr>
                <w:rFonts w:ascii="Arial" w:eastAsia="標楷體" w:hAnsi="Arial" w:cs="Arial"/>
              </w:rPr>
              <w:t>(</w:t>
            </w:r>
            <w:r w:rsidRPr="00DA5F03">
              <w:rPr>
                <w:rFonts w:ascii="Arial" w:eastAsia="標楷體" w:hAnsi="Arial" w:cs="Arial"/>
              </w:rPr>
              <w:t>一</w:t>
            </w:r>
            <w:r w:rsidRPr="00DA5F03">
              <w:rPr>
                <w:rFonts w:ascii="Arial" w:eastAsia="標楷體" w:hAnsi="Arial" w:cs="Arial"/>
              </w:rPr>
              <w:t>)3.</w:t>
            </w:r>
            <w:r w:rsidRPr="00DA5F03">
              <w:rPr>
                <w:rFonts w:ascii="Arial" w:eastAsia="標楷體" w:hAnsi="Arial" w:cs="Arial"/>
              </w:rPr>
              <w:t>款高波動度基金定期定額等事先約定條件之投資新增扣款額度或頻率。</w:t>
            </w:r>
          </w:p>
          <w:p w:rsidR="00DA5F03" w:rsidRPr="00DA5F03" w:rsidRDefault="00DA5F03" w:rsidP="00DA5F03">
            <w:pPr>
              <w:spacing w:line="420" w:lineRule="exact"/>
              <w:ind w:leftChars="185" w:left="653" w:rightChars="-30" w:right="-72" w:hangingChars="87" w:hanging="209"/>
              <w:jc w:val="both"/>
              <w:rPr>
                <w:rFonts w:ascii="Arial" w:eastAsia="標楷體" w:hAnsi="Arial" w:cs="Arial"/>
              </w:rPr>
            </w:pPr>
            <w:r w:rsidRPr="00DA5F03">
              <w:rPr>
                <w:rFonts w:ascii="Arial" w:eastAsia="標楷體" w:hAnsi="Arial" w:cs="Arial"/>
              </w:rPr>
              <w:t>2.</w:t>
            </w:r>
            <w:r w:rsidRPr="00DA5F03">
              <w:rPr>
                <w:rFonts w:ascii="Arial" w:eastAsia="標楷體" w:hAnsi="Arial" w:cs="Arial"/>
              </w:rPr>
              <w:t>新增高波動度基金定期定額等事先約定條件之投資契約或單筆新申購。</w:t>
            </w:r>
          </w:p>
          <w:p w:rsidR="00DA5F03" w:rsidRPr="00DA5F03" w:rsidRDefault="00DA5F03" w:rsidP="00DA5F03">
            <w:pPr>
              <w:adjustRightInd w:val="0"/>
              <w:spacing w:line="420" w:lineRule="exact"/>
              <w:ind w:leftChars="-20" w:left="672" w:rightChars="-30" w:right="-72" w:hangingChars="300" w:hanging="720"/>
              <w:jc w:val="both"/>
              <w:rPr>
                <w:rFonts w:ascii="Arial" w:eastAsia="標楷體" w:hAnsi="Arial" w:cs="Arial"/>
              </w:rPr>
            </w:pPr>
          </w:p>
          <w:p w:rsidR="00DA5F03" w:rsidRPr="00DA5F03" w:rsidRDefault="00DA5F03" w:rsidP="00DA5F03">
            <w:pPr>
              <w:adjustRightInd w:val="0"/>
              <w:spacing w:line="420" w:lineRule="exact"/>
              <w:ind w:leftChars="-20" w:left="672" w:rightChars="-30" w:right="-72" w:hangingChars="300" w:hanging="720"/>
              <w:jc w:val="both"/>
              <w:rPr>
                <w:rFonts w:ascii="Arial" w:eastAsia="標楷體" w:hAnsi="Arial" w:cs="Arial"/>
              </w:rPr>
            </w:pPr>
            <w:r w:rsidRPr="00DA5F03">
              <w:rPr>
                <w:rFonts w:ascii="Arial" w:eastAsia="標楷體" w:hAnsi="Arial" w:cs="Arial"/>
              </w:rPr>
              <w:t>二、控制重點：</w:t>
            </w:r>
          </w:p>
          <w:p w:rsidR="00DA5F03" w:rsidRPr="00DA5F03" w:rsidRDefault="00DA5F03" w:rsidP="00DA5F03">
            <w:pPr>
              <w:adjustRightInd w:val="0"/>
              <w:spacing w:line="420" w:lineRule="exact"/>
              <w:ind w:leftChars="-17" w:left="398" w:rightChars="-30" w:right="-72" w:hangingChars="183" w:hanging="439"/>
              <w:jc w:val="both"/>
              <w:rPr>
                <w:rFonts w:ascii="Arial" w:eastAsia="標楷體" w:hAnsi="Arial" w:cs="Arial"/>
              </w:rPr>
            </w:pPr>
            <w:r w:rsidRPr="00DA5F03">
              <w:rPr>
                <w:rFonts w:ascii="Arial" w:eastAsia="標楷體" w:hAnsi="Arial" w:cs="Arial"/>
              </w:rPr>
              <w:t>(</w:t>
            </w:r>
            <w:r w:rsidRPr="00DA5F03">
              <w:rPr>
                <w:rFonts w:ascii="Arial" w:eastAsia="標楷體" w:hAnsi="Arial" w:cs="Arial"/>
              </w:rPr>
              <w:t>三</w:t>
            </w:r>
            <w:r w:rsidRPr="00DA5F03">
              <w:rPr>
                <w:rFonts w:ascii="Arial" w:eastAsia="標楷體" w:hAnsi="Arial" w:cs="Arial"/>
              </w:rPr>
              <w:t>)</w:t>
            </w:r>
            <w:r w:rsidRPr="00DA5F03">
              <w:rPr>
                <w:rFonts w:ascii="Arial" w:eastAsia="標楷體" w:hAnsi="Arial" w:cs="Arial"/>
              </w:rPr>
              <w:t>期貨信託事業定期更新基金適合度評估後，應就未符合原定期定額投資基金風險等級之高齡客戶依高波動度基金定期定額等事先約定條件之投資新增扣款額度或頻率，辦理交易後回訪。</w:t>
            </w:r>
          </w:p>
          <w:p w:rsidR="00DA5F03" w:rsidRPr="00DA5F03" w:rsidRDefault="00DA5F03" w:rsidP="00DA5F03">
            <w:pPr>
              <w:adjustRightInd w:val="0"/>
              <w:spacing w:line="420" w:lineRule="exact"/>
              <w:ind w:leftChars="-17" w:left="398" w:rightChars="-30" w:right="-72" w:hangingChars="183" w:hanging="439"/>
              <w:jc w:val="both"/>
              <w:rPr>
                <w:rFonts w:ascii="Arial" w:eastAsia="標楷體" w:hAnsi="Arial" w:cs="Arial"/>
              </w:rPr>
            </w:pPr>
            <w:r w:rsidRPr="00DA5F03">
              <w:rPr>
                <w:rFonts w:ascii="Arial" w:eastAsia="標楷體" w:hAnsi="Arial" w:cs="Arial"/>
              </w:rPr>
              <w:t>(</w:t>
            </w:r>
            <w:r w:rsidRPr="00DA5F03">
              <w:rPr>
                <w:rFonts w:ascii="Arial" w:eastAsia="標楷體" w:hAnsi="Arial" w:cs="Arial"/>
              </w:rPr>
              <w:t>五</w:t>
            </w:r>
            <w:r w:rsidRPr="00DA5F03">
              <w:rPr>
                <w:rFonts w:ascii="Arial" w:eastAsia="標楷體" w:hAnsi="Arial" w:cs="Arial"/>
              </w:rPr>
              <w:t>)</w:t>
            </w:r>
            <w:r w:rsidRPr="00DA5F03">
              <w:rPr>
                <w:rFonts w:ascii="Arial" w:eastAsia="標楷體" w:hAnsi="Arial" w:cs="Arial"/>
              </w:rPr>
              <w:t>期貨信託事業應對高齡客戶新增高波動度基金定期定額等事先約定條件之投資契約或單筆新申購，辦理交易後回訪。</w:t>
            </w:r>
          </w:p>
        </w:tc>
        <w:tc>
          <w:tcPr>
            <w:tcW w:w="2287" w:type="dxa"/>
          </w:tcPr>
          <w:p w:rsidR="00DA5F03" w:rsidRPr="00DA5F03" w:rsidRDefault="00DA5F03" w:rsidP="00DA5F03">
            <w:pPr>
              <w:snapToGrid w:val="0"/>
              <w:spacing w:line="420" w:lineRule="exact"/>
              <w:ind w:leftChars="-24" w:left="287" w:rightChars="-25" w:right="-60" w:hangingChars="157" w:hanging="345"/>
              <w:jc w:val="both"/>
              <w:rPr>
                <w:rFonts w:ascii="Arial" w:eastAsia="標楷體" w:hAnsi="Arial" w:cs="Arial"/>
                <w:spacing w:val="-10"/>
              </w:rPr>
            </w:pPr>
            <w:r w:rsidRPr="00DA5F03">
              <w:rPr>
                <w:rFonts w:ascii="Arial" w:eastAsia="標楷體" w:hAnsi="Arial" w:cs="Arial"/>
                <w:spacing w:val="-10"/>
              </w:rPr>
              <w:t>一、依據本公會「期貨服務事業辦理高齡客戶金融商品或服務適合度評估準則</w:t>
            </w:r>
            <w:r w:rsidRPr="00DA5F03">
              <w:rPr>
                <w:rFonts w:ascii="Arial" w:eastAsia="標楷體" w:hAnsi="Arial" w:cs="Arial"/>
                <w:spacing w:val="-10"/>
              </w:rPr>
              <w:t>(</w:t>
            </w:r>
            <w:r w:rsidRPr="00DA5F03">
              <w:rPr>
                <w:rFonts w:ascii="Arial" w:eastAsia="標楷體" w:hAnsi="Arial" w:cs="Arial"/>
                <w:spacing w:val="-10"/>
              </w:rPr>
              <w:t>下稱評估準則</w:t>
            </w:r>
            <w:r w:rsidRPr="00DA5F03">
              <w:rPr>
                <w:rFonts w:ascii="Arial" w:eastAsia="標楷體" w:hAnsi="Arial" w:cs="Arial"/>
                <w:spacing w:val="-10"/>
              </w:rPr>
              <w:t>)</w:t>
            </w:r>
            <w:r w:rsidRPr="00DA5F03">
              <w:rPr>
                <w:rFonts w:ascii="Arial" w:eastAsia="標楷體" w:hAnsi="Arial" w:cs="Arial"/>
                <w:spacing w:val="-10"/>
              </w:rPr>
              <w:t>」第九條修正之規定，修正相關作業程序及控制重點。</w:t>
            </w:r>
          </w:p>
          <w:p w:rsidR="00DA5F03" w:rsidRPr="00DA5F03" w:rsidRDefault="00DA5F03" w:rsidP="00DA5F03">
            <w:pPr>
              <w:snapToGrid w:val="0"/>
              <w:spacing w:line="420" w:lineRule="exact"/>
              <w:ind w:leftChars="-24" w:left="379" w:rightChars="-25" w:right="-60" w:hangingChars="195" w:hanging="437"/>
              <w:jc w:val="both"/>
              <w:rPr>
                <w:rFonts w:ascii="Arial" w:eastAsia="標楷體" w:hAnsi="Arial" w:cs="Arial"/>
              </w:rPr>
            </w:pPr>
            <w:r w:rsidRPr="00DA5F03">
              <w:rPr>
                <w:rFonts w:ascii="Arial" w:eastAsia="標楷體" w:hAnsi="Arial" w:cs="Arial"/>
                <w:spacing w:val="-8"/>
              </w:rPr>
              <w:t>二、評估準則第九條第二項所列「高風險商品」及第四項所列「高風險基金」，係為「開戶及帳戶管理作業</w:t>
            </w:r>
            <w:r w:rsidRPr="00DA5F03">
              <w:rPr>
                <w:rFonts w:ascii="Arial" w:eastAsia="標楷體" w:hAnsi="Arial" w:cs="Arial"/>
                <w:spacing w:val="-8"/>
              </w:rPr>
              <w:t>(</w:t>
            </w:r>
            <w:r w:rsidRPr="00DA5F03">
              <w:rPr>
                <w:rFonts w:ascii="Arial" w:eastAsia="標楷體" w:hAnsi="Arial" w:cs="Arial"/>
                <w:spacing w:val="-8"/>
              </w:rPr>
              <w:t>含金融消費者保護之管理</w:t>
            </w:r>
            <w:r w:rsidRPr="00DA5F03">
              <w:rPr>
                <w:rFonts w:ascii="Arial" w:eastAsia="標楷體" w:hAnsi="Arial" w:cs="Arial"/>
                <w:spacing w:val="-8"/>
              </w:rPr>
              <w:t>)CB-10100</w:t>
            </w:r>
            <w:r w:rsidRPr="00DA5F03">
              <w:rPr>
                <w:rFonts w:ascii="Arial" w:eastAsia="標楷體" w:hAnsi="Arial" w:cs="Arial"/>
                <w:spacing w:val="-8"/>
              </w:rPr>
              <w:t>」作業程序</w:t>
            </w:r>
            <w:r w:rsidRPr="00DA5F03">
              <w:rPr>
                <w:rFonts w:ascii="Arial" w:eastAsia="標楷體" w:hAnsi="Arial" w:cs="Arial"/>
                <w:spacing w:val="-8"/>
              </w:rPr>
              <w:t>(</w:t>
            </w:r>
            <w:r w:rsidRPr="00DA5F03">
              <w:rPr>
                <w:rFonts w:ascii="Arial" w:eastAsia="標楷體" w:hAnsi="Arial" w:cs="Arial"/>
                <w:spacing w:val="-8"/>
              </w:rPr>
              <w:t>三</w:t>
            </w:r>
            <w:r w:rsidRPr="00DA5F03">
              <w:rPr>
                <w:rFonts w:ascii="Arial" w:eastAsia="標楷體" w:hAnsi="Arial" w:cs="Arial"/>
                <w:spacing w:val="-8"/>
              </w:rPr>
              <w:t>)2.</w:t>
            </w:r>
            <w:r w:rsidRPr="00DA5F03">
              <w:rPr>
                <w:rFonts w:ascii="Arial" w:eastAsia="標楷體" w:hAnsi="Arial" w:cs="Arial"/>
                <w:spacing w:val="-8"/>
              </w:rPr>
              <w:t>所定期貨信託基金風險等級之高波動度基金。</w:t>
            </w:r>
          </w:p>
        </w:tc>
      </w:tr>
    </w:tbl>
    <w:p w:rsidR="00426C7F" w:rsidRPr="00DA5F03" w:rsidRDefault="00426C7F" w:rsidP="00DA5F03">
      <w:pPr>
        <w:spacing w:line="160" w:lineRule="exact"/>
        <w:ind w:firstLine="0"/>
        <w:jc w:val="both"/>
        <w:rPr>
          <w:rFonts w:ascii="標楷體" w:eastAsia="標楷體" w:hAnsi="標楷體"/>
          <w:spacing w:val="24"/>
        </w:rPr>
      </w:pPr>
    </w:p>
    <w:sectPr w:rsidR="00426C7F" w:rsidRPr="00DA5F03" w:rsidSect="008C11B5">
      <w:footerReference w:type="default" r:id="rId8"/>
      <w:pgSz w:w="16838" w:h="11906" w:orient="landscape" w:code="9"/>
      <w:pgMar w:top="1021" w:right="822" w:bottom="851" w:left="1134" w:header="567" w:footer="454"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5EF6" w:rsidRDefault="000C5EF6" w:rsidP="00E45333">
      <w:r>
        <w:separator/>
      </w:r>
    </w:p>
  </w:endnote>
  <w:endnote w:type="continuationSeparator" w:id="0">
    <w:p w:rsidR="000C5EF6" w:rsidRDefault="000C5EF6" w:rsidP="00E453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Papyrus">
    <w:panose1 w:val="03070502060502030205"/>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仿宋體W2">
    <w:altName w:val="細明體"/>
    <w:charset w:val="88"/>
    <w:family w:val="modern"/>
    <w:pitch w:val="fixed"/>
    <w:sig w:usb0="80000001" w:usb1="28091800" w:usb2="00000016" w:usb3="00000000" w:csb0="0010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9C2" w:rsidRPr="00E45333" w:rsidRDefault="000C5EF6" w:rsidP="00E45333">
    <w:pPr>
      <w:pStyle w:val="a5"/>
      <w:ind w:rightChars="-300" w:right="-720" w:firstLine="0"/>
      <w:rPr>
        <w:rFonts w:ascii="Arial" w:eastAsia="標楷體" w:hAnsi="Arial" w:cs="Times New Roman"/>
        <w:szCs w:val="24"/>
      </w:rPr>
    </w:pPr>
    <w:sdt>
      <w:sdtPr>
        <w:id w:val="-76293360"/>
        <w:docPartObj>
          <w:docPartGallery w:val="Page Numbers (Bottom of Page)"/>
          <w:docPartUnique/>
        </w:docPartObj>
      </w:sdtPr>
      <w:sdtEndPr>
        <w:rPr>
          <w:rFonts w:ascii="Arial" w:eastAsia="標楷體" w:hAnsi="Arial" w:cs="Times New Roman"/>
          <w:szCs w:val="24"/>
        </w:rPr>
      </w:sdtEndPr>
      <w:sdtContent>
        <w:r w:rsidR="004779C2" w:rsidRPr="000C36E1">
          <w:rPr>
            <w:rFonts w:ascii="Times New Roman" w:eastAsia="標楷體" w:hAnsi="Times New Roman" w:hint="eastAsia"/>
          </w:rPr>
          <w:t>11</w:t>
        </w:r>
        <w:r w:rsidR="004779C2" w:rsidRPr="00142C68">
          <w:rPr>
            <w:rFonts w:ascii="Times New Roman" w:eastAsia="標楷體" w:hAnsi="Times New Roman" w:cs="Times New Roman"/>
          </w:rPr>
          <w:t>1</w:t>
        </w:r>
        <w:r w:rsidR="004779C2" w:rsidRPr="000C36E1">
          <w:rPr>
            <w:rFonts w:ascii="Times New Roman" w:eastAsia="標楷體" w:hAnsi="Times New Roman" w:hint="eastAsia"/>
          </w:rPr>
          <w:t>年</w:t>
        </w:r>
        <w:r w:rsidR="00DA5F03">
          <w:rPr>
            <w:rFonts w:ascii="Times New Roman" w:eastAsia="標楷體" w:hAnsi="Times New Roman" w:hint="eastAsia"/>
          </w:rPr>
          <w:t>6</w:t>
        </w:r>
        <w:r w:rsidR="004779C2" w:rsidRPr="000C36E1">
          <w:rPr>
            <w:rFonts w:ascii="Times New Roman" w:eastAsia="標楷體" w:hAnsi="Times New Roman" w:hint="eastAsia"/>
          </w:rPr>
          <w:t>月</w:t>
        </w:r>
        <w:r w:rsidR="004779C2" w:rsidRPr="00E45333">
          <w:rPr>
            <w:rFonts w:ascii="Arial" w:eastAsia="標楷體" w:hAnsi="Arial" w:hint="eastAsia"/>
          </w:rPr>
          <w:t xml:space="preserve">                                              </w:t>
        </w:r>
        <w:r w:rsidR="005F4E96" w:rsidRPr="00E45333">
          <w:rPr>
            <w:rFonts w:ascii="Arial" w:eastAsia="標楷體" w:hAnsi="Arial" w:hint="eastAsia"/>
          </w:rPr>
          <w:t xml:space="preserve">     </w:t>
        </w:r>
        <w:r w:rsidR="004779C2" w:rsidRPr="00E45333">
          <w:rPr>
            <w:rFonts w:ascii="Arial" w:eastAsia="標楷體" w:hAnsi="Arial" w:hint="eastAsia"/>
          </w:rPr>
          <w:t xml:space="preserve">    </w:t>
        </w:r>
        <w:r w:rsidR="005F4E96" w:rsidRPr="00E45333">
          <w:rPr>
            <w:rFonts w:ascii="Arial" w:eastAsia="標楷體" w:hAnsi="Arial" w:hint="eastAsia"/>
          </w:rPr>
          <w:t xml:space="preserve">     </w:t>
        </w:r>
        <w:r w:rsidR="004779C2" w:rsidRPr="00E45333">
          <w:rPr>
            <w:rFonts w:ascii="Arial" w:eastAsia="標楷體" w:hAnsi="Arial" w:hint="eastAsia"/>
          </w:rPr>
          <w:t xml:space="preserve">      </w:t>
        </w:r>
        <w:r w:rsidR="004779C2" w:rsidRPr="004203A5">
          <w:rPr>
            <w:rFonts w:ascii="Times New Roman" w:hAnsi="Times New Roman" w:cs="Times New Roman"/>
            <w:szCs w:val="24"/>
          </w:rPr>
          <w:fldChar w:fldCharType="begin"/>
        </w:r>
        <w:r w:rsidR="004779C2" w:rsidRPr="004203A5">
          <w:rPr>
            <w:rFonts w:ascii="Times New Roman" w:hAnsi="Times New Roman" w:cs="Times New Roman"/>
            <w:szCs w:val="24"/>
          </w:rPr>
          <w:instrText>PAGE   \* MERGEFORMAT</w:instrText>
        </w:r>
        <w:r w:rsidR="004779C2" w:rsidRPr="004203A5">
          <w:rPr>
            <w:rFonts w:ascii="Times New Roman" w:hAnsi="Times New Roman" w:cs="Times New Roman"/>
            <w:szCs w:val="24"/>
          </w:rPr>
          <w:fldChar w:fldCharType="separate"/>
        </w:r>
        <w:r w:rsidRPr="000C5EF6">
          <w:rPr>
            <w:rFonts w:ascii="Times New Roman" w:hAnsi="Times New Roman" w:cs="Times New Roman"/>
            <w:noProof/>
            <w:szCs w:val="24"/>
            <w:lang w:val="zh-TW"/>
          </w:rPr>
          <w:t>1</w:t>
        </w:r>
        <w:r w:rsidR="004779C2" w:rsidRPr="004203A5">
          <w:rPr>
            <w:rFonts w:ascii="Times New Roman" w:hAnsi="Times New Roman" w:cs="Times New Roman"/>
            <w:szCs w:val="24"/>
          </w:rPr>
          <w:fldChar w:fldCharType="end"/>
        </w:r>
        <w:r w:rsidR="004779C2" w:rsidRPr="00E45333">
          <w:rPr>
            <w:rFonts w:ascii="Arial" w:eastAsia="標楷體" w:hAnsi="Arial" w:hint="eastAsia"/>
          </w:rPr>
          <w:t xml:space="preserve">                    </w:t>
        </w:r>
        <w:r w:rsidR="005F4E96" w:rsidRPr="00E45333">
          <w:rPr>
            <w:rFonts w:ascii="Arial" w:eastAsia="標楷體" w:hAnsi="Arial" w:hint="eastAsia"/>
          </w:rPr>
          <w:t xml:space="preserve">     </w:t>
        </w:r>
        <w:r w:rsidR="004779C2" w:rsidRPr="00E45333">
          <w:rPr>
            <w:rFonts w:ascii="Arial" w:eastAsia="標楷體" w:hAnsi="Arial" w:hint="eastAsia"/>
          </w:rPr>
          <w:t xml:space="preserve">                 </w:t>
        </w:r>
        <w:r w:rsidR="004779C2">
          <w:rPr>
            <w:rFonts w:ascii="Arial" w:eastAsia="標楷體" w:hAnsi="Arial" w:hint="eastAsia"/>
          </w:rPr>
          <w:t xml:space="preserve">    </w:t>
        </w:r>
      </w:sdtContent>
    </w:sdt>
    <w:r w:rsidR="004779C2">
      <w:rPr>
        <w:rFonts w:ascii="Arial" w:eastAsia="標楷體" w:hAnsi="Arial" w:cs="Times New Roman" w:hint="eastAsia"/>
        <w:szCs w:val="24"/>
      </w:rPr>
      <w:t>中華民國期貨業商業同業公會</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5EF6" w:rsidRDefault="000C5EF6" w:rsidP="00E45333">
      <w:r>
        <w:separator/>
      </w:r>
    </w:p>
  </w:footnote>
  <w:footnote w:type="continuationSeparator" w:id="0">
    <w:p w:rsidR="000C5EF6" w:rsidRDefault="000C5EF6" w:rsidP="00E4533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04475"/>
    <w:multiLevelType w:val="multilevel"/>
    <w:tmpl w:val="C714E83A"/>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 w15:restartNumberingAfterBreak="0">
    <w:nsid w:val="08EA1DA6"/>
    <w:multiLevelType w:val="hybridMultilevel"/>
    <w:tmpl w:val="5038FEA8"/>
    <w:lvl w:ilvl="0" w:tplc="FD5403C2">
      <w:start w:val="1"/>
      <w:numFmt w:val="taiwaneseCountingThousand"/>
      <w:suff w:val="nothing"/>
      <w:lvlText w:val="%1、"/>
      <w:lvlJc w:val="left"/>
      <w:pPr>
        <w:ind w:left="480" w:hanging="480"/>
      </w:pPr>
      <w:rPr>
        <w:rFonts w:ascii="標楷體" w:eastAsia="標楷體" w:hint="eastAsia"/>
        <w:color w:val="0000FF"/>
        <w:u w:val="single"/>
      </w:rPr>
    </w:lvl>
    <w:lvl w:ilvl="1" w:tplc="7A06CA26">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D6A5466"/>
    <w:multiLevelType w:val="hybridMultilevel"/>
    <w:tmpl w:val="B11E487C"/>
    <w:lvl w:ilvl="0" w:tplc="2180A5E6">
      <w:start w:val="1"/>
      <w:numFmt w:val="decimal"/>
      <w:lvlText w:val="%1."/>
      <w:lvlJc w:val="left"/>
      <w:pPr>
        <w:tabs>
          <w:tab w:val="num" w:pos="508"/>
        </w:tabs>
        <w:ind w:left="508" w:hanging="480"/>
      </w:pPr>
      <w:rPr>
        <w:color w:val="0000FF"/>
        <w:u w:val="single"/>
      </w:rPr>
    </w:lvl>
    <w:lvl w:ilvl="1" w:tplc="04090019">
      <w:start w:val="1"/>
      <w:numFmt w:val="ideographTraditional"/>
      <w:lvlText w:val="%2、"/>
      <w:lvlJc w:val="left"/>
      <w:pPr>
        <w:tabs>
          <w:tab w:val="num" w:pos="988"/>
        </w:tabs>
        <w:ind w:left="988" w:hanging="480"/>
      </w:pPr>
    </w:lvl>
    <w:lvl w:ilvl="2" w:tplc="0409001B" w:tentative="1">
      <w:start w:val="1"/>
      <w:numFmt w:val="lowerRoman"/>
      <w:lvlText w:val="%3."/>
      <w:lvlJc w:val="right"/>
      <w:pPr>
        <w:tabs>
          <w:tab w:val="num" w:pos="1468"/>
        </w:tabs>
        <w:ind w:left="1468" w:hanging="480"/>
      </w:pPr>
    </w:lvl>
    <w:lvl w:ilvl="3" w:tplc="0409000F" w:tentative="1">
      <w:start w:val="1"/>
      <w:numFmt w:val="decimal"/>
      <w:lvlText w:val="%4."/>
      <w:lvlJc w:val="left"/>
      <w:pPr>
        <w:tabs>
          <w:tab w:val="num" w:pos="1948"/>
        </w:tabs>
        <w:ind w:left="1948" w:hanging="480"/>
      </w:pPr>
    </w:lvl>
    <w:lvl w:ilvl="4" w:tplc="04090019" w:tentative="1">
      <w:start w:val="1"/>
      <w:numFmt w:val="ideographTraditional"/>
      <w:lvlText w:val="%5、"/>
      <w:lvlJc w:val="left"/>
      <w:pPr>
        <w:tabs>
          <w:tab w:val="num" w:pos="2428"/>
        </w:tabs>
        <w:ind w:left="2428" w:hanging="480"/>
      </w:pPr>
    </w:lvl>
    <w:lvl w:ilvl="5" w:tplc="0409001B" w:tentative="1">
      <w:start w:val="1"/>
      <w:numFmt w:val="lowerRoman"/>
      <w:lvlText w:val="%6."/>
      <w:lvlJc w:val="right"/>
      <w:pPr>
        <w:tabs>
          <w:tab w:val="num" w:pos="2908"/>
        </w:tabs>
        <w:ind w:left="2908" w:hanging="480"/>
      </w:pPr>
    </w:lvl>
    <w:lvl w:ilvl="6" w:tplc="0409000F" w:tentative="1">
      <w:start w:val="1"/>
      <w:numFmt w:val="decimal"/>
      <w:lvlText w:val="%7."/>
      <w:lvlJc w:val="left"/>
      <w:pPr>
        <w:tabs>
          <w:tab w:val="num" w:pos="3388"/>
        </w:tabs>
        <w:ind w:left="3388" w:hanging="480"/>
      </w:pPr>
    </w:lvl>
    <w:lvl w:ilvl="7" w:tplc="04090019" w:tentative="1">
      <w:start w:val="1"/>
      <w:numFmt w:val="ideographTraditional"/>
      <w:lvlText w:val="%8、"/>
      <w:lvlJc w:val="left"/>
      <w:pPr>
        <w:tabs>
          <w:tab w:val="num" w:pos="3868"/>
        </w:tabs>
        <w:ind w:left="3868" w:hanging="480"/>
      </w:pPr>
    </w:lvl>
    <w:lvl w:ilvl="8" w:tplc="0409001B" w:tentative="1">
      <w:start w:val="1"/>
      <w:numFmt w:val="lowerRoman"/>
      <w:lvlText w:val="%9."/>
      <w:lvlJc w:val="right"/>
      <w:pPr>
        <w:tabs>
          <w:tab w:val="num" w:pos="4348"/>
        </w:tabs>
        <w:ind w:left="4348" w:hanging="480"/>
      </w:pPr>
    </w:lvl>
  </w:abstractNum>
  <w:abstractNum w:abstractNumId="3" w15:restartNumberingAfterBreak="0">
    <w:nsid w:val="19480F61"/>
    <w:multiLevelType w:val="hybridMultilevel"/>
    <w:tmpl w:val="B11E487C"/>
    <w:lvl w:ilvl="0" w:tplc="2180A5E6">
      <w:start w:val="1"/>
      <w:numFmt w:val="decimal"/>
      <w:lvlText w:val="%1."/>
      <w:lvlJc w:val="left"/>
      <w:pPr>
        <w:tabs>
          <w:tab w:val="num" w:pos="508"/>
        </w:tabs>
        <w:ind w:left="508" w:hanging="480"/>
      </w:pPr>
      <w:rPr>
        <w:color w:val="0000FF"/>
        <w:u w:val="single"/>
      </w:rPr>
    </w:lvl>
    <w:lvl w:ilvl="1" w:tplc="04090019">
      <w:start w:val="1"/>
      <w:numFmt w:val="ideographTraditional"/>
      <w:lvlText w:val="%2、"/>
      <w:lvlJc w:val="left"/>
      <w:pPr>
        <w:tabs>
          <w:tab w:val="num" w:pos="988"/>
        </w:tabs>
        <w:ind w:left="988" w:hanging="480"/>
      </w:pPr>
    </w:lvl>
    <w:lvl w:ilvl="2" w:tplc="0409001B" w:tentative="1">
      <w:start w:val="1"/>
      <w:numFmt w:val="lowerRoman"/>
      <w:lvlText w:val="%3."/>
      <w:lvlJc w:val="right"/>
      <w:pPr>
        <w:tabs>
          <w:tab w:val="num" w:pos="1468"/>
        </w:tabs>
        <w:ind w:left="1468" w:hanging="480"/>
      </w:pPr>
    </w:lvl>
    <w:lvl w:ilvl="3" w:tplc="0409000F" w:tentative="1">
      <w:start w:val="1"/>
      <w:numFmt w:val="decimal"/>
      <w:lvlText w:val="%4."/>
      <w:lvlJc w:val="left"/>
      <w:pPr>
        <w:tabs>
          <w:tab w:val="num" w:pos="1948"/>
        </w:tabs>
        <w:ind w:left="1948" w:hanging="480"/>
      </w:pPr>
    </w:lvl>
    <w:lvl w:ilvl="4" w:tplc="04090019" w:tentative="1">
      <w:start w:val="1"/>
      <w:numFmt w:val="ideographTraditional"/>
      <w:lvlText w:val="%5、"/>
      <w:lvlJc w:val="left"/>
      <w:pPr>
        <w:tabs>
          <w:tab w:val="num" w:pos="2428"/>
        </w:tabs>
        <w:ind w:left="2428" w:hanging="480"/>
      </w:pPr>
    </w:lvl>
    <w:lvl w:ilvl="5" w:tplc="0409001B" w:tentative="1">
      <w:start w:val="1"/>
      <w:numFmt w:val="lowerRoman"/>
      <w:lvlText w:val="%6."/>
      <w:lvlJc w:val="right"/>
      <w:pPr>
        <w:tabs>
          <w:tab w:val="num" w:pos="2908"/>
        </w:tabs>
        <w:ind w:left="2908" w:hanging="480"/>
      </w:pPr>
    </w:lvl>
    <w:lvl w:ilvl="6" w:tplc="0409000F" w:tentative="1">
      <w:start w:val="1"/>
      <w:numFmt w:val="decimal"/>
      <w:lvlText w:val="%7."/>
      <w:lvlJc w:val="left"/>
      <w:pPr>
        <w:tabs>
          <w:tab w:val="num" w:pos="3388"/>
        </w:tabs>
        <w:ind w:left="3388" w:hanging="480"/>
      </w:pPr>
    </w:lvl>
    <w:lvl w:ilvl="7" w:tplc="04090019" w:tentative="1">
      <w:start w:val="1"/>
      <w:numFmt w:val="ideographTraditional"/>
      <w:lvlText w:val="%8、"/>
      <w:lvlJc w:val="left"/>
      <w:pPr>
        <w:tabs>
          <w:tab w:val="num" w:pos="3868"/>
        </w:tabs>
        <w:ind w:left="3868" w:hanging="480"/>
      </w:pPr>
    </w:lvl>
    <w:lvl w:ilvl="8" w:tplc="0409001B" w:tentative="1">
      <w:start w:val="1"/>
      <w:numFmt w:val="lowerRoman"/>
      <w:lvlText w:val="%9."/>
      <w:lvlJc w:val="right"/>
      <w:pPr>
        <w:tabs>
          <w:tab w:val="num" w:pos="4348"/>
        </w:tabs>
        <w:ind w:left="4348" w:hanging="480"/>
      </w:pPr>
    </w:lvl>
  </w:abstractNum>
  <w:abstractNum w:abstractNumId="4" w15:restartNumberingAfterBreak="0">
    <w:nsid w:val="1DBC6D0D"/>
    <w:multiLevelType w:val="hybridMultilevel"/>
    <w:tmpl w:val="B11E487C"/>
    <w:lvl w:ilvl="0" w:tplc="2180A5E6">
      <w:start w:val="1"/>
      <w:numFmt w:val="decimal"/>
      <w:lvlText w:val="%1."/>
      <w:lvlJc w:val="left"/>
      <w:pPr>
        <w:tabs>
          <w:tab w:val="num" w:pos="508"/>
        </w:tabs>
        <w:ind w:left="508" w:hanging="480"/>
      </w:pPr>
      <w:rPr>
        <w:color w:val="0000FF"/>
        <w:u w:val="single"/>
      </w:rPr>
    </w:lvl>
    <w:lvl w:ilvl="1" w:tplc="04090019">
      <w:start w:val="1"/>
      <w:numFmt w:val="ideographTraditional"/>
      <w:lvlText w:val="%2、"/>
      <w:lvlJc w:val="left"/>
      <w:pPr>
        <w:tabs>
          <w:tab w:val="num" w:pos="988"/>
        </w:tabs>
        <w:ind w:left="988" w:hanging="480"/>
      </w:pPr>
    </w:lvl>
    <w:lvl w:ilvl="2" w:tplc="0409001B" w:tentative="1">
      <w:start w:val="1"/>
      <w:numFmt w:val="lowerRoman"/>
      <w:lvlText w:val="%3."/>
      <w:lvlJc w:val="right"/>
      <w:pPr>
        <w:tabs>
          <w:tab w:val="num" w:pos="1468"/>
        </w:tabs>
        <w:ind w:left="1468" w:hanging="480"/>
      </w:pPr>
    </w:lvl>
    <w:lvl w:ilvl="3" w:tplc="0409000F" w:tentative="1">
      <w:start w:val="1"/>
      <w:numFmt w:val="decimal"/>
      <w:lvlText w:val="%4."/>
      <w:lvlJc w:val="left"/>
      <w:pPr>
        <w:tabs>
          <w:tab w:val="num" w:pos="1948"/>
        </w:tabs>
        <w:ind w:left="1948" w:hanging="480"/>
      </w:pPr>
    </w:lvl>
    <w:lvl w:ilvl="4" w:tplc="04090019" w:tentative="1">
      <w:start w:val="1"/>
      <w:numFmt w:val="ideographTraditional"/>
      <w:lvlText w:val="%5、"/>
      <w:lvlJc w:val="left"/>
      <w:pPr>
        <w:tabs>
          <w:tab w:val="num" w:pos="2428"/>
        </w:tabs>
        <w:ind w:left="2428" w:hanging="480"/>
      </w:pPr>
    </w:lvl>
    <w:lvl w:ilvl="5" w:tplc="0409001B" w:tentative="1">
      <w:start w:val="1"/>
      <w:numFmt w:val="lowerRoman"/>
      <w:lvlText w:val="%6."/>
      <w:lvlJc w:val="right"/>
      <w:pPr>
        <w:tabs>
          <w:tab w:val="num" w:pos="2908"/>
        </w:tabs>
        <w:ind w:left="2908" w:hanging="480"/>
      </w:pPr>
    </w:lvl>
    <w:lvl w:ilvl="6" w:tplc="0409000F" w:tentative="1">
      <w:start w:val="1"/>
      <w:numFmt w:val="decimal"/>
      <w:lvlText w:val="%7."/>
      <w:lvlJc w:val="left"/>
      <w:pPr>
        <w:tabs>
          <w:tab w:val="num" w:pos="3388"/>
        </w:tabs>
        <w:ind w:left="3388" w:hanging="480"/>
      </w:pPr>
    </w:lvl>
    <w:lvl w:ilvl="7" w:tplc="04090019" w:tentative="1">
      <w:start w:val="1"/>
      <w:numFmt w:val="ideographTraditional"/>
      <w:lvlText w:val="%8、"/>
      <w:lvlJc w:val="left"/>
      <w:pPr>
        <w:tabs>
          <w:tab w:val="num" w:pos="3868"/>
        </w:tabs>
        <w:ind w:left="3868" w:hanging="480"/>
      </w:pPr>
    </w:lvl>
    <w:lvl w:ilvl="8" w:tplc="0409001B" w:tentative="1">
      <w:start w:val="1"/>
      <w:numFmt w:val="lowerRoman"/>
      <w:lvlText w:val="%9."/>
      <w:lvlJc w:val="right"/>
      <w:pPr>
        <w:tabs>
          <w:tab w:val="num" w:pos="4348"/>
        </w:tabs>
        <w:ind w:left="4348" w:hanging="480"/>
      </w:pPr>
    </w:lvl>
  </w:abstractNum>
  <w:abstractNum w:abstractNumId="5" w15:restartNumberingAfterBreak="0">
    <w:nsid w:val="2AFD5CDB"/>
    <w:multiLevelType w:val="multilevel"/>
    <w:tmpl w:val="398AED8E"/>
    <w:lvl w:ilvl="0">
      <w:start w:val="1"/>
      <w:numFmt w:val="taiwaneseCountingThousand"/>
      <w:lvlText w:val="%1、"/>
      <w:lvlJc w:val="left"/>
      <w:pPr>
        <w:tabs>
          <w:tab w:val="num" w:pos="567"/>
        </w:tabs>
        <w:ind w:left="567" w:hanging="567"/>
      </w:pPr>
      <w:rPr>
        <w:rFonts w:eastAsia="標楷體" w:hint="eastAsia"/>
        <w:b w:val="0"/>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6" w15:restartNumberingAfterBreak="0">
    <w:nsid w:val="2B2E37A5"/>
    <w:multiLevelType w:val="multilevel"/>
    <w:tmpl w:val="42064312"/>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7" w15:restartNumberingAfterBreak="0">
    <w:nsid w:val="2D524F7D"/>
    <w:multiLevelType w:val="hybridMultilevel"/>
    <w:tmpl w:val="777A067E"/>
    <w:lvl w:ilvl="0" w:tplc="62AA8508">
      <w:start w:val="1"/>
      <w:numFmt w:val="taiwaneseCountingThousand"/>
      <w:suff w:val="nothing"/>
      <w:lvlText w:val="%1、"/>
      <w:lvlJc w:val="left"/>
      <w:pPr>
        <w:ind w:left="480" w:hanging="480"/>
      </w:pPr>
      <w:rPr>
        <w:rFonts w:ascii="標楷體" w:eastAsia="標楷體" w:hint="eastAsia"/>
        <w:b w:val="0"/>
        <w:color w:val="0000FF"/>
        <w:u w:val="single"/>
        <w:lang w:val="en-US"/>
      </w:rPr>
    </w:lvl>
    <w:lvl w:ilvl="1" w:tplc="7A06CA26">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EC56E0F"/>
    <w:multiLevelType w:val="hybridMultilevel"/>
    <w:tmpl w:val="5038FEA8"/>
    <w:lvl w:ilvl="0" w:tplc="FD5403C2">
      <w:start w:val="1"/>
      <w:numFmt w:val="taiwaneseCountingThousand"/>
      <w:suff w:val="nothing"/>
      <w:lvlText w:val="%1、"/>
      <w:lvlJc w:val="left"/>
      <w:pPr>
        <w:ind w:left="480" w:hanging="480"/>
      </w:pPr>
      <w:rPr>
        <w:rFonts w:ascii="標楷體" w:eastAsia="標楷體" w:hint="eastAsia"/>
        <w:color w:val="0000FF"/>
        <w:u w:val="single"/>
      </w:rPr>
    </w:lvl>
    <w:lvl w:ilvl="1" w:tplc="7A06CA26">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43BA7D0E"/>
    <w:multiLevelType w:val="hybridMultilevel"/>
    <w:tmpl w:val="C2B2DF54"/>
    <w:lvl w:ilvl="0" w:tplc="833AEDBC">
      <w:start w:val="1"/>
      <w:numFmt w:val="taiwaneseCountingThousand"/>
      <w:lvlText w:val="%1、"/>
      <w:lvlJc w:val="left"/>
      <w:pPr>
        <w:tabs>
          <w:tab w:val="num" w:pos="624"/>
        </w:tabs>
        <w:ind w:left="624" w:hanging="624"/>
      </w:pPr>
      <w:rPr>
        <w:rFonts w:eastAsia="標楷體" w:hint="eastAsia"/>
        <w:b w:val="0"/>
        <w:i w:val="0"/>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52554C4F"/>
    <w:multiLevelType w:val="hybridMultilevel"/>
    <w:tmpl w:val="5038FEA8"/>
    <w:lvl w:ilvl="0" w:tplc="FD5403C2">
      <w:start w:val="1"/>
      <w:numFmt w:val="taiwaneseCountingThousand"/>
      <w:suff w:val="nothing"/>
      <w:lvlText w:val="%1、"/>
      <w:lvlJc w:val="left"/>
      <w:pPr>
        <w:ind w:left="480" w:hanging="480"/>
      </w:pPr>
      <w:rPr>
        <w:rFonts w:ascii="標楷體" w:eastAsia="標楷體" w:hint="eastAsia"/>
        <w:color w:val="0000FF"/>
        <w:u w:val="single"/>
      </w:rPr>
    </w:lvl>
    <w:lvl w:ilvl="1" w:tplc="7A06CA26">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65497D9C"/>
    <w:multiLevelType w:val="hybridMultilevel"/>
    <w:tmpl w:val="4710942C"/>
    <w:lvl w:ilvl="0" w:tplc="BFCCB010">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 w15:restartNumberingAfterBreak="0">
    <w:nsid w:val="6A9931D0"/>
    <w:multiLevelType w:val="hybridMultilevel"/>
    <w:tmpl w:val="1082A530"/>
    <w:lvl w:ilvl="0" w:tplc="F8E63F94">
      <w:start w:val="1"/>
      <w:numFmt w:val="decimal"/>
      <w:lvlText w:val="%1."/>
      <w:lvlJc w:val="left"/>
      <w:pPr>
        <w:tabs>
          <w:tab w:val="num" w:pos="1474"/>
        </w:tabs>
        <w:ind w:left="1474" w:hanging="283"/>
      </w:pPr>
      <w:rPr>
        <w:rFonts w:ascii="Arial" w:eastAsia="標楷體" w:hAnsi="Arial" w:hint="default"/>
        <w:b w:val="0"/>
        <w:i w:val="0"/>
        <w:sz w:val="24"/>
        <w:szCs w:val="24"/>
      </w:rPr>
    </w:lvl>
    <w:lvl w:ilvl="1" w:tplc="04090019" w:tentative="1">
      <w:start w:val="1"/>
      <w:numFmt w:val="ideographTraditional"/>
      <w:lvlText w:val="%2、"/>
      <w:lvlJc w:val="left"/>
      <w:pPr>
        <w:tabs>
          <w:tab w:val="num" w:pos="1385"/>
        </w:tabs>
        <w:ind w:left="1385" w:hanging="480"/>
      </w:pPr>
    </w:lvl>
    <w:lvl w:ilvl="2" w:tplc="0409001B" w:tentative="1">
      <w:start w:val="1"/>
      <w:numFmt w:val="lowerRoman"/>
      <w:lvlText w:val="%3."/>
      <w:lvlJc w:val="right"/>
      <w:pPr>
        <w:tabs>
          <w:tab w:val="num" w:pos="1865"/>
        </w:tabs>
        <w:ind w:left="1865" w:hanging="480"/>
      </w:pPr>
    </w:lvl>
    <w:lvl w:ilvl="3" w:tplc="0409000F" w:tentative="1">
      <w:start w:val="1"/>
      <w:numFmt w:val="decimal"/>
      <w:lvlText w:val="%4."/>
      <w:lvlJc w:val="left"/>
      <w:pPr>
        <w:tabs>
          <w:tab w:val="num" w:pos="2345"/>
        </w:tabs>
        <w:ind w:left="2345" w:hanging="480"/>
      </w:pPr>
    </w:lvl>
    <w:lvl w:ilvl="4" w:tplc="04090019" w:tentative="1">
      <w:start w:val="1"/>
      <w:numFmt w:val="ideographTraditional"/>
      <w:lvlText w:val="%5、"/>
      <w:lvlJc w:val="left"/>
      <w:pPr>
        <w:tabs>
          <w:tab w:val="num" w:pos="2825"/>
        </w:tabs>
        <w:ind w:left="2825" w:hanging="480"/>
      </w:pPr>
    </w:lvl>
    <w:lvl w:ilvl="5" w:tplc="0409001B" w:tentative="1">
      <w:start w:val="1"/>
      <w:numFmt w:val="lowerRoman"/>
      <w:lvlText w:val="%6."/>
      <w:lvlJc w:val="right"/>
      <w:pPr>
        <w:tabs>
          <w:tab w:val="num" w:pos="3305"/>
        </w:tabs>
        <w:ind w:left="3305" w:hanging="480"/>
      </w:pPr>
    </w:lvl>
    <w:lvl w:ilvl="6" w:tplc="0409000F" w:tentative="1">
      <w:start w:val="1"/>
      <w:numFmt w:val="decimal"/>
      <w:lvlText w:val="%7."/>
      <w:lvlJc w:val="left"/>
      <w:pPr>
        <w:tabs>
          <w:tab w:val="num" w:pos="3785"/>
        </w:tabs>
        <w:ind w:left="3785" w:hanging="480"/>
      </w:pPr>
    </w:lvl>
    <w:lvl w:ilvl="7" w:tplc="04090019" w:tentative="1">
      <w:start w:val="1"/>
      <w:numFmt w:val="ideographTraditional"/>
      <w:lvlText w:val="%8、"/>
      <w:lvlJc w:val="left"/>
      <w:pPr>
        <w:tabs>
          <w:tab w:val="num" w:pos="4265"/>
        </w:tabs>
        <w:ind w:left="4265" w:hanging="480"/>
      </w:pPr>
    </w:lvl>
    <w:lvl w:ilvl="8" w:tplc="0409001B" w:tentative="1">
      <w:start w:val="1"/>
      <w:numFmt w:val="lowerRoman"/>
      <w:lvlText w:val="%9."/>
      <w:lvlJc w:val="right"/>
      <w:pPr>
        <w:tabs>
          <w:tab w:val="num" w:pos="4745"/>
        </w:tabs>
        <w:ind w:left="4745" w:hanging="480"/>
      </w:pPr>
    </w:lvl>
  </w:abstractNum>
  <w:abstractNum w:abstractNumId="13" w15:restartNumberingAfterBreak="0">
    <w:nsid w:val="6BCF298C"/>
    <w:multiLevelType w:val="hybridMultilevel"/>
    <w:tmpl w:val="ECCE4A6A"/>
    <w:lvl w:ilvl="0" w:tplc="C8ACF84A">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70037C70"/>
    <w:multiLevelType w:val="multilevel"/>
    <w:tmpl w:val="4D4A8A90"/>
    <w:lvl w:ilvl="0">
      <w:start w:val="1"/>
      <w:numFmt w:val="taiwaneseCountingThousand"/>
      <w:pStyle w:val="1"/>
      <w:lvlText w:val="%1、"/>
      <w:lvlJc w:val="left"/>
      <w:pPr>
        <w:tabs>
          <w:tab w:val="num" w:pos="624"/>
        </w:tabs>
        <w:ind w:left="624" w:hanging="624"/>
      </w:pPr>
      <w:rPr>
        <w:rFonts w:eastAsia="標楷體" w:hint="eastAsia"/>
        <w:b w:val="0"/>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5" w15:restartNumberingAfterBreak="0">
    <w:nsid w:val="71495963"/>
    <w:multiLevelType w:val="multilevel"/>
    <w:tmpl w:val="F0F21E04"/>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num w:numId="1">
    <w:abstractNumId w:val="6"/>
  </w:num>
  <w:num w:numId="2">
    <w:abstractNumId w:val="12"/>
  </w:num>
  <w:num w:numId="3">
    <w:abstractNumId w:val="14"/>
  </w:num>
  <w:num w:numId="4">
    <w:abstractNumId w:val="0"/>
  </w:num>
  <w:num w:numId="5">
    <w:abstractNumId w:val="9"/>
  </w:num>
  <w:num w:numId="6">
    <w:abstractNumId w:val="5"/>
  </w:num>
  <w:num w:numId="7">
    <w:abstractNumId w:val="15"/>
  </w:num>
  <w:num w:numId="8">
    <w:abstractNumId w:val="4"/>
  </w:num>
  <w:num w:numId="9">
    <w:abstractNumId w:val="1"/>
  </w:num>
  <w:num w:numId="10">
    <w:abstractNumId w:val="13"/>
  </w:num>
  <w:num w:numId="11">
    <w:abstractNumId w:val="11"/>
  </w:num>
  <w:num w:numId="12">
    <w:abstractNumId w:val="10"/>
  </w:num>
  <w:num w:numId="13">
    <w:abstractNumId w:val="7"/>
  </w:num>
  <w:num w:numId="14">
    <w:abstractNumId w:val="3"/>
  </w:num>
  <w:num w:numId="15">
    <w:abstractNumId w:val="2"/>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defaultTabStop w:val="480"/>
  <w:drawingGridHorizontalSpacing w:val="12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5DD1"/>
    <w:rsid w:val="00006935"/>
    <w:rsid w:val="00010794"/>
    <w:rsid w:val="00022549"/>
    <w:rsid w:val="000231D6"/>
    <w:rsid w:val="0003247E"/>
    <w:rsid w:val="00035486"/>
    <w:rsid w:val="00035DD1"/>
    <w:rsid w:val="000431F5"/>
    <w:rsid w:val="00044346"/>
    <w:rsid w:val="00045741"/>
    <w:rsid w:val="00057AD8"/>
    <w:rsid w:val="0007329D"/>
    <w:rsid w:val="00090F88"/>
    <w:rsid w:val="000A18F7"/>
    <w:rsid w:val="000A56B2"/>
    <w:rsid w:val="000B2467"/>
    <w:rsid w:val="000B4A53"/>
    <w:rsid w:val="000C3517"/>
    <w:rsid w:val="000C36E1"/>
    <w:rsid w:val="000C5EF6"/>
    <w:rsid w:val="000D388F"/>
    <w:rsid w:val="000E272E"/>
    <w:rsid w:val="000E4F0D"/>
    <w:rsid w:val="000F1ABD"/>
    <w:rsid w:val="000F24D6"/>
    <w:rsid w:val="00105B11"/>
    <w:rsid w:val="001228D8"/>
    <w:rsid w:val="00122CAA"/>
    <w:rsid w:val="00130CFC"/>
    <w:rsid w:val="0013175B"/>
    <w:rsid w:val="00136522"/>
    <w:rsid w:val="00142C68"/>
    <w:rsid w:val="00165D1C"/>
    <w:rsid w:val="0018127C"/>
    <w:rsid w:val="00194CC1"/>
    <w:rsid w:val="001C21D7"/>
    <w:rsid w:val="001C6FB6"/>
    <w:rsid w:val="001D1393"/>
    <w:rsid w:val="001D20F2"/>
    <w:rsid w:val="001E1196"/>
    <w:rsid w:val="001E274D"/>
    <w:rsid w:val="001F2EC0"/>
    <w:rsid w:val="001F76A5"/>
    <w:rsid w:val="001F79F5"/>
    <w:rsid w:val="00204BC7"/>
    <w:rsid w:val="0020726B"/>
    <w:rsid w:val="00210B15"/>
    <w:rsid w:val="00211467"/>
    <w:rsid w:val="002125B0"/>
    <w:rsid w:val="00213C0B"/>
    <w:rsid w:val="0022466A"/>
    <w:rsid w:val="00224E34"/>
    <w:rsid w:val="002270A2"/>
    <w:rsid w:val="00236E33"/>
    <w:rsid w:val="00236E6E"/>
    <w:rsid w:val="002377EA"/>
    <w:rsid w:val="0024529D"/>
    <w:rsid w:val="0026047F"/>
    <w:rsid w:val="00266988"/>
    <w:rsid w:val="00267A04"/>
    <w:rsid w:val="002705B1"/>
    <w:rsid w:val="00270A5F"/>
    <w:rsid w:val="002716B6"/>
    <w:rsid w:val="002805B3"/>
    <w:rsid w:val="0028089B"/>
    <w:rsid w:val="00286A24"/>
    <w:rsid w:val="00287260"/>
    <w:rsid w:val="00287531"/>
    <w:rsid w:val="00287556"/>
    <w:rsid w:val="0029668D"/>
    <w:rsid w:val="002A5F48"/>
    <w:rsid w:val="002B378E"/>
    <w:rsid w:val="002C5E9B"/>
    <w:rsid w:val="002D5B28"/>
    <w:rsid w:val="002F0C96"/>
    <w:rsid w:val="00306657"/>
    <w:rsid w:val="00311F1C"/>
    <w:rsid w:val="003158D9"/>
    <w:rsid w:val="00323D68"/>
    <w:rsid w:val="00325622"/>
    <w:rsid w:val="00340B11"/>
    <w:rsid w:val="003506A5"/>
    <w:rsid w:val="00353F1F"/>
    <w:rsid w:val="0037410D"/>
    <w:rsid w:val="00380035"/>
    <w:rsid w:val="0038190F"/>
    <w:rsid w:val="00384A08"/>
    <w:rsid w:val="00384E06"/>
    <w:rsid w:val="003870D0"/>
    <w:rsid w:val="00390EFD"/>
    <w:rsid w:val="003C0DE4"/>
    <w:rsid w:val="003C0E45"/>
    <w:rsid w:val="003C1FE4"/>
    <w:rsid w:val="003D310A"/>
    <w:rsid w:val="00414B7B"/>
    <w:rsid w:val="00426C7F"/>
    <w:rsid w:val="00436ACF"/>
    <w:rsid w:val="00445DE0"/>
    <w:rsid w:val="00464CF0"/>
    <w:rsid w:val="004779C2"/>
    <w:rsid w:val="004815E3"/>
    <w:rsid w:val="004875FD"/>
    <w:rsid w:val="00495098"/>
    <w:rsid w:val="004B7EB2"/>
    <w:rsid w:val="004C724E"/>
    <w:rsid w:val="004D0255"/>
    <w:rsid w:val="004D2E46"/>
    <w:rsid w:val="004E3A37"/>
    <w:rsid w:val="004F0296"/>
    <w:rsid w:val="004F2D34"/>
    <w:rsid w:val="005111EB"/>
    <w:rsid w:val="0052024B"/>
    <w:rsid w:val="005253CA"/>
    <w:rsid w:val="00530D64"/>
    <w:rsid w:val="00533E59"/>
    <w:rsid w:val="00551432"/>
    <w:rsid w:val="00571E1D"/>
    <w:rsid w:val="00585D89"/>
    <w:rsid w:val="00593051"/>
    <w:rsid w:val="00594DC6"/>
    <w:rsid w:val="005A7BD6"/>
    <w:rsid w:val="005B2B80"/>
    <w:rsid w:val="005C4CBF"/>
    <w:rsid w:val="005C5F20"/>
    <w:rsid w:val="005D4119"/>
    <w:rsid w:val="005F23A1"/>
    <w:rsid w:val="005F4E96"/>
    <w:rsid w:val="00600F6F"/>
    <w:rsid w:val="006047F3"/>
    <w:rsid w:val="00604B35"/>
    <w:rsid w:val="00604EA3"/>
    <w:rsid w:val="00605CA8"/>
    <w:rsid w:val="00611E04"/>
    <w:rsid w:val="006275A3"/>
    <w:rsid w:val="006335E0"/>
    <w:rsid w:val="00635A4D"/>
    <w:rsid w:val="0064291D"/>
    <w:rsid w:val="00643BCE"/>
    <w:rsid w:val="00660FEE"/>
    <w:rsid w:val="00661B02"/>
    <w:rsid w:val="00662043"/>
    <w:rsid w:val="00664077"/>
    <w:rsid w:val="00664431"/>
    <w:rsid w:val="00665692"/>
    <w:rsid w:val="00666264"/>
    <w:rsid w:val="00671428"/>
    <w:rsid w:val="00673E0F"/>
    <w:rsid w:val="00674CD4"/>
    <w:rsid w:val="00680CEC"/>
    <w:rsid w:val="00692F91"/>
    <w:rsid w:val="00697309"/>
    <w:rsid w:val="006A6957"/>
    <w:rsid w:val="006A6C6F"/>
    <w:rsid w:val="006B1D58"/>
    <w:rsid w:val="006B2782"/>
    <w:rsid w:val="006C2C4B"/>
    <w:rsid w:val="006C37D6"/>
    <w:rsid w:val="006C3D95"/>
    <w:rsid w:val="006C507C"/>
    <w:rsid w:val="006E3493"/>
    <w:rsid w:val="006E6FEF"/>
    <w:rsid w:val="006F6046"/>
    <w:rsid w:val="0071004E"/>
    <w:rsid w:val="00711E02"/>
    <w:rsid w:val="0071460F"/>
    <w:rsid w:val="00717F99"/>
    <w:rsid w:val="00735483"/>
    <w:rsid w:val="00746746"/>
    <w:rsid w:val="007475C4"/>
    <w:rsid w:val="007603D2"/>
    <w:rsid w:val="007641C7"/>
    <w:rsid w:val="007664E4"/>
    <w:rsid w:val="0077409B"/>
    <w:rsid w:val="00785FDE"/>
    <w:rsid w:val="00795527"/>
    <w:rsid w:val="007A24E4"/>
    <w:rsid w:val="007A264B"/>
    <w:rsid w:val="007B162E"/>
    <w:rsid w:val="007C112E"/>
    <w:rsid w:val="007C42D6"/>
    <w:rsid w:val="007C499E"/>
    <w:rsid w:val="007C4B57"/>
    <w:rsid w:val="007E5699"/>
    <w:rsid w:val="00802D82"/>
    <w:rsid w:val="008075C7"/>
    <w:rsid w:val="00815D23"/>
    <w:rsid w:val="0082657D"/>
    <w:rsid w:val="00830E04"/>
    <w:rsid w:val="0083424D"/>
    <w:rsid w:val="00840826"/>
    <w:rsid w:val="008520D4"/>
    <w:rsid w:val="00854247"/>
    <w:rsid w:val="0087773B"/>
    <w:rsid w:val="00886126"/>
    <w:rsid w:val="008A2892"/>
    <w:rsid w:val="008A40EC"/>
    <w:rsid w:val="008A4AF5"/>
    <w:rsid w:val="008A6478"/>
    <w:rsid w:val="008C11B5"/>
    <w:rsid w:val="008D6392"/>
    <w:rsid w:val="008E3E06"/>
    <w:rsid w:val="008E6945"/>
    <w:rsid w:val="008F532D"/>
    <w:rsid w:val="00927BBB"/>
    <w:rsid w:val="00933205"/>
    <w:rsid w:val="00936F23"/>
    <w:rsid w:val="0094344C"/>
    <w:rsid w:val="00961654"/>
    <w:rsid w:val="009635D8"/>
    <w:rsid w:val="009702AA"/>
    <w:rsid w:val="00977503"/>
    <w:rsid w:val="009847F3"/>
    <w:rsid w:val="009A09EF"/>
    <w:rsid w:val="009B1916"/>
    <w:rsid w:val="009B4748"/>
    <w:rsid w:val="009B64B3"/>
    <w:rsid w:val="009C6516"/>
    <w:rsid w:val="009D092E"/>
    <w:rsid w:val="009D164E"/>
    <w:rsid w:val="009E1F94"/>
    <w:rsid w:val="009E45F3"/>
    <w:rsid w:val="009E6F5F"/>
    <w:rsid w:val="009F1551"/>
    <w:rsid w:val="00A05B44"/>
    <w:rsid w:val="00A11701"/>
    <w:rsid w:val="00A153AB"/>
    <w:rsid w:val="00A46B80"/>
    <w:rsid w:val="00A533D9"/>
    <w:rsid w:val="00A643BE"/>
    <w:rsid w:val="00A667C5"/>
    <w:rsid w:val="00A70F68"/>
    <w:rsid w:val="00A84C1E"/>
    <w:rsid w:val="00A90B0A"/>
    <w:rsid w:val="00A96320"/>
    <w:rsid w:val="00AE4C2B"/>
    <w:rsid w:val="00B01518"/>
    <w:rsid w:val="00B1507C"/>
    <w:rsid w:val="00B15AF1"/>
    <w:rsid w:val="00B2551C"/>
    <w:rsid w:val="00B34E72"/>
    <w:rsid w:val="00B404A5"/>
    <w:rsid w:val="00B4565E"/>
    <w:rsid w:val="00B4597B"/>
    <w:rsid w:val="00B64976"/>
    <w:rsid w:val="00B70C93"/>
    <w:rsid w:val="00B8560B"/>
    <w:rsid w:val="00BA583F"/>
    <w:rsid w:val="00BB38E0"/>
    <w:rsid w:val="00BC1320"/>
    <w:rsid w:val="00BC2DC5"/>
    <w:rsid w:val="00BD2DB0"/>
    <w:rsid w:val="00BD3674"/>
    <w:rsid w:val="00BE730C"/>
    <w:rsid w:val="00BE7882"/>
    <w:rsid w:val="00BF0D93"/>
    <w:rsid w:val="00C049FF"/>
    <w:rsid w:val="00C25A67"/>
    <w:rsid w:val="00C25D1C"/>
    <w:rsid w:val="00C2787A"/>
    <w:rsid w:val="00C33A0C"/>
    <w:rsid w:val="00C53903"/>
    <w:rsid w:val="00C66437"/>
    <w:rsid w:val="00C94FFD"/>
    <w:rsid w:val="00CB2701"/>
    <w:rsid w:val="00CC719A"/>
    <w:rsid w:val="00CD327E"/>
    <w:rsid w:val="00CE2DDD"/>
    <w:rsid w:val="00CE6D12"/>
    <w:rsid w:val="00CE7FB6"/>
    <w:rsid w:val="00CF5251"/>
    <w:rsid w:val="00D11234"/>
    <w:rsid w:val="00D269D3"/>
    <w:rsid w:val="00D31F6D"/>
    <w:rsid w:val="00D43758"/>
    <w:rsid w:val="00D456EE"/>
    <w:rsid w:val="00D620FB"/>
    <w:rsid w:val="00D7028C"/>
    <w:rsid w:val="00D73D75"/>
    <w:rsid w:val="00DA3997"/>
    <w:rsid w:val="00DA5F03"/>
    <w:rsid w:val="00DA7A41"/>
    <w:rsid w:val="00DB1E51"/>
    <w:rsid w:val="00DD1B3A"/>
    <w:rsid w:val="00DE36C4"/>
    <w:rsid w:val="00DF1447"/>
    <w:rsid w:val="00DF3735"/>
    <w:rsid w:val="00DF468F"/>
    <w:rsid w:val="00E03F2B"/>
    <w:rsid w:val="00E146CB"/>
    <w:rsid w:val="00E17054"/>
    <w:rsid w:val="00E204AE"/>
    <w:rsid w:val="00E33924"/>
    <w:rsid w:val="00E45333"/>
    <w:rsid w:val="00E45416"/>
    <w:rsid w:val="00E6196F"/>
    <w:rsid w:val="00E62B13"/>
    <w:rsid w:val="00E96F14"/>
    <w:rsid w:val="00EA08F3"/>
    <w:rsid w:val="00EB3F7C"/>
    <w:rsid w:val="00EB7CEE"/>
    <w:rsid w:val="00EC4067"/>
    <w:rsid w:val="00EE20A3"/>
    <w:rsid w:val="00EE4623"/>
    <w:rsid w:val="00EF23F9"/>
    <w:rsid w:val="00EF2B37"/>
    <w:rsid w:val="00F17496"/>
    <w:rsid w:val="00F306B3"/>
    <w:rsid w:val="00F4000D"/>
    <w:rsid w:val="00F448F0"/>
    <w:rsid w:val="00F47449"/>
    <w:rsid w:val="00F54B50"/>
    <w:rsid w:val="00F730D2"/>
    <w:rsid w:val="00F94AD2"/>
    <w:rsid w:val="00FA3182"/>
    <w:rsid w:val="00FA5AF7"/>
    <w:rsid w:val="00FB4C17"/>
    <w:rsid w:val="00FD3F07"/>
    <w:rsid w:val="00FE518B"/>
    <w:rsid w:val="00FF60A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AD82FF"/>
  <w15:chartTrackingRefBased/>
  <w15:docId w15:val="{7DADDAA9-18C9-4D0E-8871-83352BAF27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603D2"/>
    <w:pPr>
      <w:ind w:firstLine="200"/>
    </w:pPr>
    <w:rPr>
      <w:rFonts w:ascii="Papyrus" w:hAnsi="Papyrus"/>
      <w:szCs w:val="24"/>
    </w:rPr>
  </w:style>
  <w:style w:type="paragraph" w:styleId="2">
    <w:name w:val="heading 2"/>
    <w:basedOn w:val="a"/>
    <w:next w:val="a"/>
    <w:link w:val="20"/>
    <w:qFormat/>
    <w:rsid w:val="00E45333"/>
    <w:pPr>
      <w:keepNext/>
      <w:widowControl w:val="0"/>
      <w:snapToGrid w:val="0"/>
      <w:ind w:firstLine="0"/>
      <w:jc w:val="center"/>
      <w:outlineLvl w:val="1"/>
    </w:pPr>
    <w:rPr>
      <w:rFonts w:ascii="Times New Roman" w:eastAsia="標楷體" w:hAnsi="Times New Roman" w:cs="Times New Roman"/>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45333"/>
    <w:pPr>
      <w:tabs>
        <w:tab w:val="center" w:pos="4153"/>
        <w:tab w:val="right" w:pos="8306"/>
      </w:tabs>
      <w:snapToGrid w:val="0"/>
    </w:pPr>
    <w:rPr>
      <w:sz w:val="20"/>
      <w:szCs w:val="20"/>
    </w:rPr>
  </w:style>
  <w:style w:type="character" w:customStyle="1" w:styleId="a4">
    <w:name w:val="頁首 字元"/>
    <w:basedOn w:val="a0"/>
    <w:link w:val="a3"/>
    <w:uiPriority w:val="99"/>
    <w:rsid w:val="00E45333"/>
    <w:rPr>
      <w:sz w:val="20"/>
      <w:szCs w:val="20"/>
    </w:rPr>
  </w:style>
  <w:style w:type="paragraph" w:styleId="a5">
    <w:name w:val="footer"/>
    <w:basedOn w:val="a"/>
    <w:link w:val="a6"/>
    <w:uiPriority w:val="99"/>
    <w:unhideWhenUsed/>
    <w:rsid w:val="00E45333"/>
    <w:pPr>
      <w:tabs>
        <w:tab w:val="center" w:pos="4153"/>
        <w:tab w:val="right" w:pos="8306"/>
      </w:tabs>
      <w:snapToGrid w:val="0"/>
    </w:pPr>
    <w:rPr>
      <w:sz w:val="20"/>
      <w:szCs w:val="20"/>
    </w:rPr>
  </w:style>
  <w:style w:type="character" w:customStyle="1" w:styleId="a6">
    <w:name w:val="頁尾 字元"/>
    <w:basedOn w:val="a0"/>
    <w:link w:val="a5"/>
    <w:uiPriority w:val="99"/>
    <w:rsid w:val="00E45333"/>
    <w:rPr>
      <w:sz w:val="20"/>
      <w:szCs w:val="20"/>
    </w:rPr>
  </w:style>
  <w:style w:type="character" w:customStyle="1" w:styleId="20">
    <w:name w:val="標題 2 字元"/>
    <w:basedOn w:val="a0"/>
    <w:link w:val="2"/>
    <w:rsid w:val="00E45333"/>
    <w:rPr>
      <w:rFonts w:ascii="Times New Roman" w:eastAsia="標楷體" w:hAnsi="Times New Roman" w:cs="Times New Roman"/>
      <w:b/>
      <w:sz w:val="20"/>
      <w:szCs w:val="20"/>
    </w:rPr>
  </w:style>
  <w:style w:type="paragraph" w:styleId="a7">
    <w:name w:val="Balloon Text"/>
    <w:basedOn w:val="a"/>
    <w:link w:val="a8"/>
    <w:uiPriority w:val="99"/>
    <w:semiHidden/>
    <w:unhideWhenUsed/>
    <w:rsid w:val="00E45333"/>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E45333"/>
    <w:rPr>
      <w:rFonts w:asciiTheme="majorHAnsi" w:eastAsiaTheme="majorEastAsia" w:hAnsiTheme="majorHAnsi" w:cstheme="majorBidi"/>
      <w:sz w:val="18"/>
      <w:szCs w:val="18"/>
    </w:rPr>
  </w:style>
  <w:style w:type="paragraph" w:customStyle="1" w:styleId="a9">
    <w:name w:val="主旨"/>
    <w:basedOn w:val="a"/>
    <w:rsid w:val="00E45333"/>
    <w:pPr>
      <w:widowControl w:val="0"/>
      <w:snapToGrid w:val="0"/>
      <w:ind w:left="964" w:hanging="964"/>
    </w:pPr>
    <w:rPr>
      <w:rFonts w:ascii="Times New Roman" w:eastAsia="標楷體" w:hAnsi="Times New Roman" w:cs="Times New Roman"/>
      <w:sz w:val="32"/>
      <w:szCs w:val="20"/>
    </w:rPr>
  </w:style>
  <w:style w:type="paragraph" w:styleId="HTML">
    <w:name w:val="HTML Preformatted"/>
    <w:basedOn w:val="a"/>
    <w:link w:val="HTML0"/>
    <w:rsid w:val="00E453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pPr>
    <w:rPr>
      <w:rFonts w:ascii="細明體" w:eastAsia="細明體" w:hAnsi="細明體" w:cs="Courier New"/>
      <w:kern w:val="0"/>
      <w:sz w:val="20"/>
      <w:szCs w:val="20"/>
    </w:rPr>
  </w:style>
  <w:style w:type="character" w:customStyle="1" w:styleId="HTML0">
    <w:name w:val="HTML 預設格式 字元"/>
    <w:basedOn w:val="a0"/>
    <w:link w:val="HTML"/>
    <w:rsid w:val="00E45333"/>
    <w:rPr>
      <w:rFonts w:ascii="細明體" w:eastAsia="細明體" w:hAnsi="細明體" w:cs="Courier New"/>
      <w:kern w:val="0"/>
      <w:sz w:val="20"/>
      <w:szCs w:val="20"/>
    </w:rPr>
  </w:style>
  <w:style w:type="paragraph" w:styleId="aa">
    <w:name w:val="Body Text Indent"/>
    <w:basedOn w:val="a"/>
    <w:link w:val="ab"/>
    <w:rsid w:val="00E45333"/>
    <w:pPr>
      <w:widowControl w:val="0"/>
      <w:ind w:left="1080" w:hanging="1080"/>
    </w:pPr>
    <w:rPr>
      <w:rFonts w:ascii="華康仿宋體W2" w:eastAsia="華康仿宋體W2" w:hAnsi="Times New Roman" w:cs="Times New Roman"/>
      <w:sz w:val="28"/>
      <w:szCs w:val="20"/>
    </w:rPr>
  </w:style>
  <w:style w:type="character" w:customStyle="1" w:styleId="ab">
    <w:name w:val="本文縮排 字元"/>
    <w:basedOn w:val="a0"/>
    <w:link w:val="aa"/>
    <w:rsid w:val="00E45333"/>
    <w:rPr>
      <w:rFonts w:ascii="華康仿宋體W2" w:eastAsia="華康仿宋體W2" w:hAnsi="Times New Roman" w:cs="Times New Roman"/>
      <w:sz w:val="28"/>
      <w:szCs w:val="20"/>
    </w:rPr>
  </w:style>
  <w:style w:type="character" w:styleId="ac">
    <w:name w:val="Strong"/>
    <w:qFormat/>
    <w:rsid w:val="00E45333"/>
    <w:rPr>
      <w:b/>
      <w:bCs/>
    </w:rPr>
  </w:style>
  <w:style w:type="paragraph" w:styleId="1">
    <w:name w:val="index 1"/>
    <w:basedOn w:val="a"/>
    <w:next w:val="a"/>
    <w:autoRedefine/>
    <w:semiHidden/>
    <w:rsid w:val="00E146CB"/>
    <w:pPr>
      <w:widowControl w:val="0"/>
      <w:numPr>
        <w:numId w:val="3"/>
      </w:numPr>
      <w:spacing w:line="420" w:lineRule="exact"/>
    </w:pPr>
    <w:rPr>
      <w:rFonts w:ascii="標楷體" w:eastAsia="標楷體" w:hAnsi="標楷體" w:cs="Times New Roman"/>
      <w:szCs w:val="20"/>
    </w:rPr>
  </w:style>
  <w:style w:type="paragraph" w:styleId="ad">
    <w:name w:val="List Paragraph"/>
    <w:basedOn w:val="a"/>
    <w:uiPriority w:val="34"/>
    <w:qFormat/>
    <w:rsid w:val="004C724E"/>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B64432-76A2-41A0-BAE9-F6DA8EC453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1</Pages>
  <Words>118</Words>
  <Characters>679</Characters>
  <Application>Microsoft Office Word</Application>
  <DocSecurity>0</DocSecurity>
  <Lines>5</Lines>
  <Paragraphs>1</Paragraphs>
  <ScaleCrop>false</ScaleCrop>
  <Company/>
  <LinksUpToDate>false</LinksUpToDate>
  <CharactersWithSpaces>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郭仙娟</dc:creator>
  <cp:keywords/>
  <dc:description/>
  <cp:lastModifiedBy>郭仙娟</cp:lastModifiedBy>
  <cp:revision>11</cp:revision>
  <cp:lastPrinted>2022-03-30T07:51:00Z</cp:lastPrinted>
  <dcterms:created xsi:type="dcterms:W3CDTF">2022-04-11T04:02:00Z</dcterms:created>
  <dcterms:modified xsi:type="dcterms:W3CDTF">2022-06-15T02:08:00Z</dcterms:modified>
</cp:coreProperties>
</file>