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pPr w:leftFromText="180" w:rightFromText="180" w:vertAnchor="text" w:tblpXSpec="center" w:tblpY="1"/>
        <w:tblOverlap w:val="never"/>
        <w:tblW w:w="10485" w:type="dxa"/>
        <w:tblLook w:val="04A0" w:firstRow="1" w:lastRow="0" w:firstColumn="1" w:lastColumn="0" w:noHBand="0" w:noVBand="1"/>
      </w:tblPr>
      <w:tblGrid>
        <w:gridCol w:w="3497"/>
        <w:gridCol w:w="3494"/>
        <w:gridCol w:w="3494"/>
      </w:tblGrid>
      <w:tr w:rsidR="00EC727D" w:rsidRPr="00885520" w14:paraId="60C118EB" w14:textId="77777777" w:rsidTr="00885520">
        <w:tc>
          <w:tcPr>
            <w:tcW w:w="3497" w:type="dxa"/>
            <w:tcBorders>
              <w:bottom w:val="single" w:sz="4" w:space="0" w:color="auto"/>
            </w:tcBorders>
            <w:shd w:val="clear" w:color="auto" w:fill="FFFFFF" w:themeFill="background1"/>
            <w:vAlign w:val="center"/>
          </w:tcPr>
          <w:p w14:paraId="368F10D0" w14:textId="794FF8F9" w:rsidR="00EC727D" w:rsidRPr="00885520" w:rsidRDefault="00EC727D" w:rsidP="002702BC">
            <w:pPr>
              <w:spacing w:line="400" w:lineRule="exact"/>
              <w:jc w:val="center"/>
              <w:rPr>
                <w:rFonts w:ascii="標楷體" w:eastAsia="標楷體" w:hAnsi="標楷體"/>
                <w:szCs w:val="24"/>
              </w:rPr>
            </w:pPr>
            <w:bookmarkStart w:id="0" w:name="_GoBack"/>
            <w:bookmarkEnd w:id="0"/>
            <w:r w:rsidRPr="00885520">
              <w:rPr>
                <w:rFonts w:ascii="標楷體" w:eastAsia="標楷體" w:hAnsi="標楷體" w:hint="eastAsia"/>
                <w:szCs w:val="24"/>
              </w:rPr>
              <w:t>修正後自律規</w:t>
            </w:r>
            <w:r w:rsidR="005B2294" w:rsidRPr="00885520">
              <w:rPr>
                <w:rFonts w:ascii="標楷體" w:eastAsia="標楷體" w:hAnsi="標楷體" w:hint="eastAsia"/>
                <w:szCs w:val="24"/>
              </w:rPr>
              <w:t>則</w:t>
            </w:r>
            <w:r w:rsidRPr="00885520">
              <w:rPr>
                <w:rFonts w:ascii="標楷體" w:eastAsia="標楷體" w:hAnsi="標楷體" w:hint="eastAsia"/>
                <w:szCs w:val="24"/>
              </w:rPr>
              <w:t>名稱</w:t>
            </w:r>
          </w:p>
        </w:tc>
        <w:tc>
          <w:tcPr>
            <w:tcW w:w="3494" w:type="dxa"/>
            <w:tcBorders>
              <w:bottom w:val="single" w:sz="4" w:space="0" w:color="auto"/>
            </w:tcBorders>
            <w:shd w:val="clear" w:color="auto" w:fill="FFFFFF" w:themeFill="background1"/>
            <w:vAlign w:val="center"/>
          </w:tcPr>
          <w:p w14:paraId="2984DCD2" w14:textId="3E114821" w:rsidR="00EC727D" w:rsidRPr="00885520" w:rsidRDefault="00EC727D" w:rsidP="002702BC">
            <w:pPr>
              <w:spacing w:line="400" w:lineRule="exact"/>
              <w:jc w:val="center"/>
              <w:rPr>
                <w:rFonts w:ascii="標楷體" w:eastAsia="標楷體" w:hAnsi="標楷體"/>
                <w:szCs w:val="24"/>
              </w:rPr>
            </w:pPr>
            <w:r w:rsidRPr="00885520">
              <w:rPr>
                <w:rFonts w:ascii="標楷體" w:eastAsia="標楷體" w:hAnsi="標楷體" w:hint="eastAsia"/>
                <w:szCs w:val="24"/>
              </w:rPr>
              <w:t>原自律規</w:t>
            </w:r>
            <w:r w:rsidR="005B2294" w:rsidRPr="00885520">
              <w:rPr>
                <w:rFonts w:ascii="標楷體" w:eastAsia="標楷體" w:hAnsi="標楷體" w:hint="eastAsia"/>
                <w:szCs w:val="24"/>
              </w:rPr>
              <w:t>則</w:t>
            </w:r>
            <w:r w:rsidRPr="00885520">
              <w:rPr>
                <w:rFonts w:ascii="標楷體" w:eastAsia="標楷體" w:hAnsi="標楷體" w:hint="eastAsia"/>
                <w:szCs w:val="24"/>
              </w:rPr>
              <w:t>名稱</w:t>
            </w:r>
          </w:p>
        </w:tc>
        <w:tc>
          <w:tcPr>
            <w:tcW w:w="3494" w:type="dxa"/>
            <w:tcBorders>
              <w:bottom w:val="single" w:sz="4" w:space="0" w:color="auto"/>
            </w:tcBorders>
            <w:shd w:val="clear" w:color="auto" w:fill="FFFFFF" w:themeFill="background1"/>
            <w:vAlign w:val="center"/>
          </w:tcPr>
          <w:p w14:paraId="69183549" w14:textId="38E2BE6A" w:rsidR="00EC727D" w:rsidRPr="00885520" w:rsidRDefault="005B2294" w:rsidP="002702BC">
            <w:pPr>
              <w:spacing w:line="400" w:lineRule="exact"/>
              <w:jc w:val="center"/>
              <w:rPr>
                <w:rFonts w:ascii="標楷體" w:eastAsia="標楷體" w:hAnsi="標楷體"/>
                <w:szCs w:val="24"/>
              </w:rPr>
            </w:pPr>
            <w:r w:rsidRPr="00885520">
              <w:rPr>
                <w:rFonts w:ascii="標楷體" w:eastAsia="標楷體" w:hAnsi="標楷體" w:hint="eastAsia"/>
                <w:szCs w:val="24"/>
              </w:rPr>
              <w:t>說明</w:t>
            </w:r>
          </w:p>
        </w:tc>
      </w:tr>
      <w:tr w:rsidR="00EC727D" w:rsidRPr="00885520" w14:paraId="731BE441" w14:textId="77777777" w:rsidTr="002B6CE8">
        <w:tc>
          <w:tcPr>
            <w:tcW w:w="3497" w:type="dxa"/>
            <w:shd w:val="clear" w:color="auto" w:fill="FFFFFF" w:themeFill="background1"/>
          </w:tcPr>
          <w:p w14:paraId="152505B7" w14:textId="18156C41" w:rsidR="00BB2ECF" w:rsidRPr="00885520" w:rsidRDefault="00BB2ECF" w:rsidP="002702BC">
            <w:pPr>
              <w:pStyle w:val="2"/>
              <w:spacing w:line="400" w:lineRule="exact"/>
              <w:jc w:val="both"/>
              <w:rPr>
                <w:rFonts w:cs="新細明體"/>
                <w:b w:val="0"/>
                <w:color w:val="000000"/>
                <w:sz w:val="24"/>
                <w:szCs w:val="24"/>
                <w:lang w:eastAsia="zh-TW"/>
              </w:rPr>
            </w:pPr>
            <w:r w:rsidRPr="00885520">
              <w:rPr>
                <w:rFonts w:cs="新細明體" w:hint="eastAsia"/>
                <w:b w:val="0"/>
                <w:color w:val="000000"/>
                <w:sz w:val="24"/>
                <w:szCs w:val="24"/>
                <w:lang w:eastAsia="zh-TW"/>
              </w:rPr>
              <w:t>中華民國期貨業商業同業公會</w:t>
            </w:r>
          </w:p>
          <w:p w14:paraId="092F85D2" w14:textId="4289F1DA" w:rsidR="00EC727D" w:rsidRPr="00885520" w:rsidRDefault="00BB2ECF" w:rsidP="002702BC">
            <w:pPr>
              <w:pStyle w:val="2"/>
              <w:spacing w:line="400" w:lineRule="exact"/>
              <w:ind w:left="113"/>
              <w:jc w:val="both"/>
              <w:rPr>
                <w:szCs w:val="24"/>
                <w:lang w:eastAsia="zh-TW"/>
              </w:rPr>
            </w:pPr>
            <w:r w:rsidRPr="00885520">
              <w:rPr>
                <w:rFonts w:cs="新細明體" w:hint="eastAsia"/>
                <w:b w:val="0"/>
                <w:color w:val="000000"/>
                <w:sz w:val="24"/>
                <w:szCs w:val="24"/>
                <w:lang w:eastAsia="zh-TW"/>
              </w:rPr>
              <w:t>期貨商開戶徵信作業管理</w:t>
            </w:r>
            <w:r w:rsidR="00554D96" w:rsidRPr="00885520">
              <w:rPr>
                <w:rFonts w:cs="新細明體" w:hint="eastAsia"/>
                <w:b w:val="0"/>
                <w:color w:val="FF0000"/>
                <w:sz w:val="24"/>
                <w:szCs w:val="24"/>
                <w:u w:val="single"/>
                <w:lang w:eastAsia="zh-TW"/>
              </w:rPr>
              <w:t>及提供高齡客戶</w:t>
            </w:r>
            <w:r w:rsidRPr="00885520">
              <w:rPr>
                <w:rFonts w:cs="新細明體" w:hint="eastAsia"/>
                <w:b w:val="0"/>
                <w:color w:val="FF0000"/>
                <w:sz w:val="24"/>
                <w:szCs w:val="24"/>
                <w:u w:val="single"/>
                <w:lang w:eastAsia="zh-TW"/>
              </w:rPr>
              <w:t>金融服務</w:t>
            </w:r>
            <w:r w:rsidRPr="00885520">
              <w:rPr>
                <w:rFonts w:cs="新細明體" w:hint="eastAsia"/>
                <w:b w:val="0"/>
                <w:color w:val="000000"/>
                <w:sz w:val="24"/>
                <w:szCs w:val="24"/>
                <w:lang w:eastAsia="zh-TW"/>
              </w:rPr>
              <w:t>自律規則</w:t>
            </w:r>
          </w:p>
        </w:tc>
        <w:tc>
          <w:tcPr>
            <w:tcW w:w="3494" w:type="dxa"/>
            <w:shd w:val="clear" w:color="auto" w:fill="FFFFFF" w:themeFill="background1"/>
          </w:tcPr>
          <w:p w14:paraId="2B234AB9" w14:textId="77777777" w:rsidR="00BB2ECF" w:rsidRPr="00885520" w:rsidRDefault="00BB2ECF" w:rsidP="002702BC">
            <w:pPr>
              <w:pStyle w:val="2"/>
              <w:spacing w:line="400" w:lineRule="exact"/>
              <w:jc w:val="both"/>
              <w:rPr>
                <w:rFonts w:cs="新細明體"/>
                <w:b w:val="0"/>
                <w:color w:val="000000"/>
                <w:sz w:val="24"/>
                <w:szCs w:val="24"/>
                <w:lang w:eastAsia="zh-TW"/>
              </w:rPr>
            </w:pPr>
            <w:r w:rsidRPr="00885520">
              <w:rPr>
                <w:rFonts w:cs="新細明體" w:hint="eastAsia"/>
                <w:b w:val="0"/>
                <w:color w:val="000000"/>
                <w:sz w:val="24"/>
                <w:szCs w:val="24"/>
                <w:lang w:eastAsia="zh-TW"/>
              </w:rPr>
              <w:t>中華民國期貨業商業同業公會</w:t>
            </w:r>
          </w:p>
          <w:p w14:paraId="7F2D7232" w14:textId="34670025" w:rsidR="00EC727D" w:rsidRPr="00885520" w:rsidRDefault="00BB2ECF" w:rsidP="002702BC">
            <w:pPr>
              <w:pStyle w:val="2"/>
              <w:spacing w:line="400" w:lineRule="exact"/>
              <w:ind w:left="113"/>
              <w:jc w:val="both"/>
              <w:rPr>
                <w:szCs w:val="24"/>
                <w:lang w:eastAsia="zh-TW"/>
              </w:rPr>
            </w:pPr>
            <w:r w:rsidRPr="00885520">
              <w:rPr>
                <w:rFonts w:cs="新細明體" w:hint="eastAsia"/>
                <w:b w:val="0"/>
                <w:color w:val="000000"/>
                <w:sz w:val="24"/>
                <w:szCs w:val="24"/>
                <w:lang w:eastAsia="zh-TW"/>
              </w:rPr>
              <w:t>期貨商開戶徵信作業管理自律規則</w:t>
            </w:r>
          </w:p>
        </w:tc>
        <w:tc>
          <w:tcPr>
            <w:tcW w:w="3494" w:type="dxa"/>
            <w:shd w:val="clear" w:color="auto" w:fill="FFFFFF" w:themeFill="background1"/>
          </w:tcPr>
          <w:p w14:paraId="0D82EF1D" w14:textId="08E6DF70" w:rsidR="00EC727D" w:rsidRPr="00885520" w:rsidRDefault="00733A46" w:rsidP="002702BC">
            <w:pPr>
              <w:spacing w:line="400" w:lineRule="exact"/>
              <w:jc w:val="both"/>
              <w:rPr>
                <w:rFonts w:ascii="標楷體" w:eastAsia="標楷體" w:hAnsi="標楷體"/>
                <w:szCs w:val="24"/>
              </w:rPr>
            </w:pPr>
            <w:r w:rsidRPr="00885520">
              <w:rPr>
                <w:rFonts w:ascii="標楷體" w:eastAsia="標楷體" w:hAnsi="標楷體" w:hint="eastAsia"/>
                <w:szCs w:val="24"/>
              </w:rPr>
              <w:t>將</w:t>
            </w:r>
            <w:r w:rsidR="005B2294" w:rsidRPr="00885520">
              <w:rPr>
                <w:rFonts w:ascii="標楷體" w:eastAsia="標楷體" w:hAnsi="標楷體" w:hint="eastAsia"/>
                <w:szCs w:val="24"/>
              </w:rPr>
              <w:t>期貨商向高齡客戶提供金融服務</w:t>
            </w:r>
            <w:r w:rsidRPr="00885520">
              <w:rPr>
                <w:rFonts w:ascii="標楷體" w:eastAsia="標楷體" w:hAnsi="標楷體" w:hint="eastAsia"/>
                <w:szCs w:val="24"/>
              </w:rPr>
              <w:t>增訂於本自律規則</w:t>
            </w:r>
            <w:r w:rsidR="005B2294" w:rsidRPr="00885520">
              <w:rPr>
                <w:rFonts w:ascii="標楷體" w:eastAsia="標楷體" w:hAnsi="標楷體" w:hint="eastAsia"/>
                <w:szCs w:val="24"/>
              </w:rPr>
              <w:t>，</w:t>
            </w:r>
            <w:r w:rsidR="00B1375A" w:rsidRPr="00885520">
              <w:rPr>
                <w:rFonts w:ascii="標楷體" w:eastAsia="標楷體" w:hAnsi="標楷體" w:hint="eastAsia"/>
                <w:szCs w:val="24"/>
              </w:rPr>
              <w:t>配合</w:t>
            </w:r>
            <w:r w:rsidR="005B2294" w:rsidRPr="00885520">
              <w:rPr>
                <w:rFonts w:ascii="標楷體" w:eastAsia="標楷體" w:hAnsi="標楷體" w:hint="eastAsia"/>
                <w:szCs w:val="24"/>
              </w:rPr>
              <w:t>修正自律規則名稱。</w:t>
            </w:r>
          </w:p>
        </w:tc>
      </w:tr>
      <w:tr w:rsidR="00A111E2" w:rsidRPr="00885520" w14:paraId="079234FC" w14:textId="77777777" w:rsidTr="00733A46">
        <w:trPr>
          <w:tblHeader/>
        </w:trPr>
        <w:tc>
          <w:tcPr>
            <w:tcW w:w="3497" w:type="dxa"/>
            <w:shd w:val="clear" w:color="auto" w:fill="FFFFFF" w:themeFill="background1"/>
            <w:vAlign w:val="center"/>
          </w:tcPr>
          <w:p w14:paraId="3BC3D848" w14:textId="77777777" w:rsidR="00A111E2" w:rsidRPr="00885520" w:rsidRDefault="00A111E2" w:rsidP="002702BC">
            <w:pPr>
              <w:spacing w:line="400" w:lineRule="exact"/>
              <w:jc w:val="center"/>
              <w:rPr>
                <w:rFonts w:ascii="標楷體" w:eastAsia="標楷體" w:hAnsi="標楷體"/>
                <w:szCs w:val="24"/>
              </w:rPr>
            </w:pPr>
            <w:r w:rsidRPr="00885520">
              <w:rPr>
                <w:rFonts w:ascii="標楷體" w:eastAsia="標楷體" w:hAnsi="標楷體" w:hint="eastAsia"/>
                <w:szCs w:val="24"/>
              </w:rPr>
              <w:t>修正條文</w:t>
            </w:r>
          </w:p>
        </w:tc>
        <w:tc>
          <w:tcPr>
            <w:tcW w:w="3494" w:type="dxa"/>
            <w:shd w:val="clear" w:color="auto" w:fill="FFFFFF" w:themeFill="background1"/>
            <w:vAlign w:val="center"/>
          </w:tcPr>
          <w:p w14:paraId="634D1C12" w14:textId="77777777" w:rsidR="00A111E2" w:rsidRPr="00885520" w:rsidRDefault="00A111E2" w:rsidP="002702BC">
            <w:pPr>
              <w:spacing w:line="400" w:lineRule="exact"/>
              <w:jc w:val="center"/>
              <w:rPr>
                <w:rFonts w:ascii="標楷體" w:eastAsia="標楷體" w:hAnsi="標楷體"/>
                <w:szCs w:val="24"/>
              </w:rPr>
            </w:pPr>
            <w:r w:rsidRPr="00885520">
              <w:rPr>
                <w:rFonts w:ascii="標楷體" w:eastAsia="標楷體" w:hAnsi="標楷體" w:hint="eastAsia"/>
                <w:szCs w:val="24"/>
              </w:rPr>
              <w:t>原條文</w:t>
            </w:r>
          </w:p>
        </w:tc>
        <w:tc>
          <w:tcPr>
            <w:tcW w:w="3494" w:type="dxa"/>
            <w:shd w:val="clear" w:color="auto" w:fill="FFFFFF" w:themeFill="background1"/>
            <w:vAlign w:val="center"/>
          </w:tcPr>
          <w:p w14:paraId="203AB72E" w14:textId="77777777" w:rsidR="00A111E2" w:rsidRPr="00885520" w:rsidRDefault="00A111E2" w:rsidP="002702BC">
            <w:pPr>
              <w:spacing w:line="400" w:lineRule="exact"/>
              <w:jc w:val="center"/>
              <w:rPr>
                <w:rFonts w:ascii="標楷體" w:eastAsia="標楷體" w:hAnsi="標楷體"/>
                <w:szCs w:val="24"/>
              </w:rPr>
            </w:pPr>
            <w:r w:rsidRPr="00885520">
              <w:rPr>
                <w:rFonts w:ascii="標楷體" w:eastAsia="標楷體" w:hAnsi="標楷體" w:hint="eastAsia"/>
                <w:szCs w:val="24"/>
              </w:rPr>
              <w:t>說明</w:t>
            </w:r>
          </w:p>
        </w:tc>
      </w:tr>
      <w:tr w:rsidR="001A6B38" w:rsidRPr="00885520" w14:paraId="09D9FEA3" w14:textId="77777777" w:rsidTr="00BB2ECF">
        <w:tc>
          <w:tcPr>
            <w:tcW w:w="3497" w:type="dxa"/>
          </w:tcPr>
          <w:p w14:paraId="6C070FF9" w14:textId="77777777" w:rsidR="00CA0021" w:rsidRPr="00885520" w:rsidRDefault="00CA0021" w:rsidP="002702BC">
            <w:pPr>
              <w:tabs>
                <w:tab w:val="left" w:pos="1440"/>
              </w:tabs>
              <w:spacing w:line="400" w:lineRule="exact"/>
              <w:ind w:left="960" w:hangingChars="400" w:hanging="960"/>
              <w:rPr>
                <w:rFonts w:ascii="標楷體" w:eastAsia="標楷體" w:hAnsi="標楷體"/>
              </w:rPr>
            </w:pPr>
            <w:r w:rsidRPr="00885520">
              <w:rPr>
                <w:rFonts w:ascii="標楷體" w:eastAsia="標楷體" w:hAnsi="標楷體" w:hint="eastAsia"/>
              </w:rPr>
              <w:t xml:space="preserve">第 二 條   </w:t>
            </w:r>
          </w:p>
          <w:p w14:paraId="574B712D" w14:textId="3C6AD6C6" w:rsidR="001A6B38" w:rsidRPr="00885520" w:rsidRDefault="00CA0021" w:rsidP="002702BC">
            <w:pPr>
              <w:spacing w:line="400" w:lineRule="exact"/>
              <w:ind w:firstLineChars="200" w:firstLine="480"/>
              <w:rPr>
                <w:rFonts w:ascii="標楷體" w:eastAsia="標楷體" w:hAnsi="標楷體"/>
                <w:szCs w:val="24"/>
              </w:rPr>
            </w:pPr>
            <w:r w:rsidRPr="00885520">
              <w:rPr>
                <w:rFonts w:ascii="標楷體" w:eastAsia="標楷體" w:hAnsi="標楷體" w:hint="eastAsia"/>
                <w:szCs w:val="24"/>
              </w:rPr>
              <w:t>本公會會員受託從事期貨交易之開戶徵信作業</w:t>
            </w:r>
            <w:r w:rsidRPr="00885520">
              <w:rPr>
                <w:rFonts w:ascii="標楷體" w:eastAsia="標楷體" w:hAnsi="標楷體" w:hint="eastAsia"/>
                <w:color w:val="FF0000"/>
                <w:szCs w:val="24"/>
                <w:u w:val="single"/>
              </w:rPr>
              <w:t>、</w:t>
            </w:r>
            <w:r w:rsidRPr="00885520">
              <w:rPr>
                <w:rFonts w:ascii="標楷體" w:eastAsia="標楷體" w:hAnsi="標楷體" w:hint="eastAsia"/>
                <w:szCs w:val="24"/>
              </w:rPr>
              <w:t>期貨交易人部位管理與</w:t>
            </w:r>
            <w:r w:rsidR="00EC727D" w:rsidRPr="00885520">
              <w:rPr>
                <w:rFonts w:ascii="標楷體" w:eastAsia="標楷體" w:hAnsi="標楷體" w:hint="eastAsia"/>
                <w:color w:val="FF0000"/>
                <w:szCs w:val="24"/>
                <w:u w:val="single"/>
              </w:rPr>
              <w:t>期貨商向高齡客戶提供金融服務</w:t>
            </w:r>
            <w:r w:rsidRPr="00885520">
              <w:rPr>
                <w:rFonts w:ascii="標楷體" w:eastAsia="標楷體" w:hAnsi="標楷體" w:hint="eastAsia"/>
                <w:color w:val="FF0000"/>
                <w:szCs w:val="24"/>
              </w:rPr>
              <w:t>，</w:t>
            </w:r>
            <w:r w:rsidRPr="00885520">
              <w:rPr>
                <w:rFonts w:ascii="標楷體" w:eastAsia="標楷體" w:hAnsi="標楷體" w:hint="eastAsia"/>
                <w:szCs w:val="24"/>
              </w:rPr>
              <w:t>除其他法令規章另有規定者外，應依本規則之規定辦理。</w:t>
            </w:r>
          </w:p>
        </w:tc>
        <w:tc>
          <w:tcPr>
            <w:tcW w:w="3494" w:type="dxa"/>
          </w:tcPr>
          <w:p w14:paraId="5A6D00FD" w14:textId="77777777" w:rsidR="001A6B38" w:rsidRPr="00885520" w:rsidRDefault="001A6B38" w:rsidP="002702BC">
            <w:pPr>
              <w:spacing w:line="400" w:lineRule="exact"/>
              <w:rPr>
                <w:rFonts w:ascii="標楷體" w:eastAsia="標楷體" w:hAnsi="標楷體"/>
                <w:szCs w:val="24"/>
              </w:rPr>
            </w:pPr>
            <w:r w:rsidRPr="00885520">
              <w:rPr>
                <w:rFonts w:ascii="標楷體" w:eastAsia="標楷體" w:hAnsi="標楷體" w:hint="eastAsia"/>
                <w:szCs w:val="24"/>
              </w:rPr>
              <w:t xml:space="preserve">第 二 條    </w:t>
            </w:r>
          </w:p>
          <w:p w14:paraId="0441B646" w14:textId="20F46254" w:rsidR="001A6B38" w:rsidRPr="00885520" w:rsidRDefault="001A6B38" w:rsidP="002702BC">
            <w:pPr>
              <w:spacing w:line="400" w:lineRule="exact"/>
              <w:ind w:firstLineChars="200" w:firstLine="480"/>
              <w:rPr>
                <w:rFonts w:ascii="標楷體" w:eastAsia="標楷體" w:hAnsi="標楷體"/>
                <w:szCs w:val="24"/>
              </w:rPr>
            </w:pPr>
            <w:r w:rsidRPr="00885520">
              <w:rPr>
                <w:rFonts w:ascii="標楷體" w:eastAsia="標楷體" w:hAnsi="標楷體" w:hint="eastAsia"/>
                <w:szCs w:val="24"/>
              </w:rPr>
              <w:t>本公會會員受託從事期貨交易之開戶徵信作業與期貨交易人部位管理，除其他法令規章另有規定者外，應依本規則之規定辦理。</w:t>
            </w:r>
          </w:p>
        </w:tc>
        <w:tc>
          <w:tcPr>
            <w:tcW w:w="3494" w:type="dxa"/>
          </w:tcPr>
          <w:p w14:paraId="4FFB607B" w14:textId="77777777" w:rsidR="007E608B" w:rsidRPr="00885520" w:rsidRDefault="007E608B" w:rsidP="002702BC">
            <w:pPr>
              <w:adjustRightInd w:val="0"/>
              <w:snapToGrid w:val="0"/>
              <w:spacing w:line="400" w:lineRule="exact"/>
              <w:rPr>
                <w:rFonts w:ascii="標楷體" w:eastAsia="標楷體" w:hAnsi="標楷體"/>
                <w:color w:val="7030A0"/>
                <w:szCs w:val="24"/>
                <w:u w:val="single"/>
              </w:rPr>
            </w:pPr>
            <w:r w:rsidRPr="00885520">
              <w:rPr>
                <w:rFonts w:ascii="標楷體" w:eastAsia="標楷體" w:hAnsi="標楷體" w:hint="eastAsia"/>
                <w:color w:val="000000" w:themeColor="text1"/>
                <w:szCs w:val="24"/>
              </w:rPr>
              <w:t>1</w:t>
            </w:r>
            <w:r w:rsidRPr="00885520">
              <w:rPr>
                <w:rFonts w:ascii="標楷體" w:eastAsia="標楷體" w:hAnsi="標楷體"/>
                <w:color w:val="000000" w:themeColor="text1"/>
                <w:szCs w:val="24"/>
              </w:rPr>
              <w:t>.</w:t>
            </w:r>
            <w:r w:rsidRPr="00885520">
              <w:rPr>
                <w:rFonts w:ascii="標楷體" w:eastAsia="標楷體" w:hAnsi="標楷體" w:hint="eastAsia"/>
                <w:color w:val="000000" w:themeColor="text1"/>
                <w:szCs w:val="24"/>
              </w:rPr>
              <w:t>依金融監督管理委員會110年12月</w:t>
            </w:r>
            <w:r w:rsidRPr="00885520">
              <w:rPr>
                <w:rFonts w:ascii="標楷體" w:eastAsia="標楷體" w:hAnsi="標楷體"/>
                <w:color w:val="000000" w:themeColor="text1"/>
                <w:szCs w:val="24"/>
              </w:rPr>
              <w:t>9</w:t>
            </w:r>
            <w:r w:rsidRPr="00885520">
              <w:rPr>
                <w:rFonts w:ascii="標楷體" w:eastAsia="標楷體" w:hAnsi="標楷體" w:hint="eastAsia"/>
                <w:color w:val="000000" w:themeColor="text1"/>
                <w:szCs w:val="24"/>
              </w:rPr>
              <w:t>日證期(期)字第1100365400號函辦理。</w:t>
            </w:r>
          </w:p>
          <w:p w14:paraId="67FA569F" w14:textId="4120373C" w:rsidR="001A6B38" w:rsidRPr="00885520" w:rsidRDefault="007E608B"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szCs w:val="24"/>
              </w:rPr>
              <w:t>2</w:t>
            </w:r>
            <w:r w:rsidRPr="00885520">
              <w:rPr>
                <w:rFonts w:ascii="標楷體" w:eastAsia="標楷體" w:hAnsi="標楷體"/>
                <w:szCs w:val="24"/>
              </w:rPr>
              <w:t>.</w:t>
            </w:r>
            <w:r w:rsidRPr="00885520">
              <w:rPr>
                <w:rFonts w:ascii="標楷體" w:eastAsia="標楷體" w:hAnsi="標楷體" w:hint="eastAsia"/>
                <w:szCs w:val="24"/>
              </w:rPr>
              <w:t>參酌</w:t>
            </w:r>
            <w:r w:rsidR="00C839BB" w:rsidRPr="00885520">
              <w:rPr>
                <w:rFonts w:ascii="標楷體" w:eastAsia="標楷體" w:hAnsi="標楷體" w:hint="eastAsia"/>
                <w:szCs w:val="24"/>
              </w:rPr>
              <w:t>「</w:t>
            </w:r>
            <w:r w:rsidR="006C49B4" w:rsidRPr="00885520">
              <w:rPr>
                <w:rFonts w:ascii="標楷體" w:eastAsia="標楷體" w:hAnsi="標楷體" w:hint="eastAsia"/>
                <w:szCs w:val="24"/>
              </w:rPr>
              <w:t>證券商向高齡客戶提供金融服務自律規範</w:t>
            </w:r>
            <w:r w:rsidR="00C839BB" w:rsidRPr="00885520">
              <w:rPr>
                <w:rFonts w:ascii="標楷體" w:eastAsia="標楷體" w:hAnsi="標楷體" w:hint="eastAsia"/>
                <w:szCs w:val="24"/>
              </w:rPr>
              <w:t>」</w:t>
            </w:r>
            <w:r w:rsidR="006C49B4" w:rsidRPr="00885520">
              <w:rPr>
                <w:rFonts w:ascii="標楷體" w:eastAsia="標楷體" w:hAnsi="標楷體" w:hint="eastAsia"/>
                <w:szCs w:val="24"/>
              </w:rPr>
              <w:t>(以下簡稱</w:t>
            </w:r>
            <w:r w:rsidRPr="00885520">
              <w:rPr>
                <w:rFonts w:ascii="標楷體" w:eastAsia="標楷體" w:hAnsi="標楷體" w:hint="eastAsia"/>
                <w:szCs w:val="24"/>
              </w:rPr>
              <w:t>證券商自律規範</w:t>
            </w:r>
            <w:r w:rsidR="006C49B4" w:rsidRPr="00885520">
              <w:rPr>
                <w:rFonts w:ascii="標楷體" w:eastAsia="標楷體" w:hAnsi="標楷體" w:hint="eastAsia"/>
                <w:szCs w:val="24"/>
              </w:rPr>
              <w:t>)</w:t>
            </w:r>
            <w:r w:rsidRPr="00885520">
              <w:rPr>
                <w:rFonts w:ascii="標楷體" w:eastAsia="標楷體" w:hAnsi="標楷體" w:hint="eastAsia"/>
                <w:szCs w:val="24"/>
              </w:rPr>
              <w:t>第一條之精神，於第二條明定本自律規</w:t>
            </w:r>
            <w:r w:rsidR="00C841D8" w:rsidRPr="00885520">
              <w:rPr>
                <w:rFonts w:ascii="標楷體" w:eastAsia="標楷體" w:hAnsi="標楷體" w:hint="eastAsia"/>
                <w:szCs w:val="24"/>
              </w:rPr>
              <w:t>則</w:t>
            </w:r>
            <w:r w:rsidR="00397152" w:rsidRPr="00885520">
              <w:rPr>
                <w:rFonts w:ascii="標楷體" w:eastAsia="標楷體" w:hAnsi="標楷體" w:hint="eastAsia"/>
                <w:szCs w:val="24"/>
              </w:rPr>
              <w:t>適用</w:t>
            </w:r>
            <w:r w:rsidRPr="00885520">
              <w:rPr>
                <w:rFonts w:ascii="標楷體" w:eastAsia="標楷體" w:hAnsi="標楷體" w:hint="eastAsia"/>
                <w:szCs w:val="24"/>
              </w:rPr>
              <w:t>之範圍包括</w:t>
            </w:r>
            <w:r w:rsidR="00923132" w:rsidRPr="00885520">
              <w:rPr>
                <w:rFonts w:ascii="標楷體" w:eastAsia="標楷體" w:hAnsi="標楷體" w:hint="eastAsia"/>
                <w:szCs w:val="24"/>
              </w:rPr>
              <w:t>期貨商向高齡客戶提供金融服務</w:t>
            </w:r>
            <w:r w:rsidRPr="00885520">
              <w:rPr>
                <w:rFonts w:ascii="標楷體" w:eastAsia="標楷體" w:hAnsi="標楷體" w:hint="eastAsia"/>
                <w:szCs w:val="24"/>
              </w:rPr>
              <w:t>。</w:t>
            </w:r>
          </w:p>
        </w:tc>
      </w:tr>
      <w:tr w:rsidR="0049231E" w:rsidRPr="00885520" w14:paraId="314AD88E" w14:textId="77777777" w:rsidTr="00BB2ECF">
        <w:tc>
          <w:tcPr>
            <w:tcW w:w="3497" w:type="dxa"/>
          </w:tcPr>
          <w:p w14:paraId="7A1A9941" w14:textId="77777777" w:rsidR="0049231E" w:rsidRPr="00885520" w:rsidRDefault="0049231E" w:rsidP="002702BC">
            <w:pPr>
              <w:spacing w:line="400" w:lineRule="exact"/>
              <w:rPr>
                <w:rFonts w:ascii="標楷體" w:eastAsia="標楷體" w:hAnsi="標楷體"/>
                <w:szCs w:val="24"/>
              </w:rPr>
            </w:pPr>
            <w:r w:rsidRPr="00885520">
              <w:rPr>
                <w:rFonts w:ascii="標楷體" w:eastAsia="標楷體" w:hAnsi="標楷體"/>
                <w:noProof/>
                <w:spacing w:val="2"/>
              </w:rPr>
              <mc:AlternateContent>
                <mc:Choice Requires="wps">
                  <w:drawing>
                    <wp:anchor distT="45720" distB="45720" distL="114300" distR="114300" simplePos="0" relativeHeight="251659264" behindDoc="1" locked="0" layoutInCell="1" allowOverlap="1" wp14:anchorId="6D34AC43" wp14:editId="18C16DF8">
                      <wp:simplePos x="0" y="0"/>
                      <wp:positionH relativeFrom="rightMargin">
                        <wp:posOffset>-4555490</wp:posOffset>
                      </wp:positionH>
                      <wp:positionV relativeFrom="paragraph">
                        <wp:posOffset>-1426845</wp:posOffset>
                      </wp:positionV>
                      <wp:extent cx="348615" cy="759460"/>
                      <wp:effectExtent l="0" t="0" r="13335" b="2159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 cy="759460"/>
                              </a:xfrm>
                              <a:prstGeom prst="rect">
                                <a:avLst/>
                              </a:prstGeom>
                              <a:solidFill>
                                <a:srgbClr val="FFFFFF"/>
                              </a:solidFill>
                              <a:ln w="9525">
                                <a:solidFill>
                                  <a:srgbClr val="FF0000"/>
                                </a:solidFill>
                                <a:miter lim="800000"/>
                                <a:headEnd/>
                                <a:tailEnd/>
                              </a:ln>
                            </wps:spPr>
                            <wps:txbx>
                              <w:txbxContent>
                                <w:p w14:paraId="1E325EA1" w14:textId="77777777" w:rsidR="0049231E" w:rsidRPr="00787B04" w:rsidRDefault="0049231E" w:rsidP="0064290F">
                                  <w:pPr>
                                    <w:rPr>
                                      <w:rFonts w:ascii="標楷體" w:eastAsia="標楷體" w:hAnsi="標楷體"/>
                                      <w:color w:val="FF0000"/>
                                      <w:szCs w:val="24"/>
                                    </w:rPr>
                                  </w:pPr>
                                  <w:r w:rsidRPr="00787B04">
                                    <w:rPr>
                                      <w:rFonts w:ascii="標楷體" w:eastAsia="標楷體" w:hAnsi="標楷體" w:hint="eastAsia"/>
                                      <w:color w:val="FF0000"/>
                                      <w:szCs w:val="24"/>
                                    </w:rPr>
                                    <w:t>附</w:t>
                                  </w:r>
                                  <w:r w:rsidRPr="00787B04">
                                    <w:rPr>
                                      <w:rFonts w:ascii="標楷體" w:eastAsia="標楷體" w:hAnsi="標楷體"/>
                                      <w:color w:val="FF0000"/>
                                      <w:szCs w:val="24"/>
                                    </w:rPr>
                                    <w:t>件</w:t>
                                  </w:r>
                                  <w:r>
                                    <w:rPr>
                                      <w:rFonts w:ascii="標楷體" w:eastAsia="標楷體" w:hAnsi="標楷體" w:hint="eastAsia"/>
                                      <w:color w:val="FF0000"/>
                                      <w:szCs w:val="24"/>
                                    </w:rPr>
                                    <w:t>３B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34AC43" id="_x0000_t202" coordsize="21600,21600" o:spt="202" path="m,l,21600r21600,l21600,xe">
                      <v:stroke joinstyle="miter"/>
                      <v:path gradientshapeok="t" o:connecttype="rect"/>
                    </v:shapetype>
                    <v:shape id="文字方塊 2" o:spid="_x0000_s1026" type="#_x0000_t202" style="position:absolute;margin-left:-358.7pt;margin-top:-112.35pt;width:27.45pt;height:59.8pt;z-index:-2516572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" strokecolor="red">
                      <v:textbox>
                        <w:txbxContent>
                          <w:p w14:paraId="1E325EA1" w14:textId="77777777" w:rsidR="0049231E" w:rsidRPr="00787B04" w:rsidRDefault="0049231E" w:rsidP="0064290F">
                            <w:pPr>
                              <w:rPr>
                                <w:rFonts w:ascii="標楷體" w:eastAsia="標楷體" w:hAnsi="標楷體"/>
                                <w:color w:val="FF0000"/>
                                <w:szCs w:val="24"/>
                              </w:rPr>
                            </w:pPr>
                            <w:r w:rsidRPr="00787B04">
                              <w:rPr>
                                <w:rFonts w:ascii="標楷體" w:eastAsia="標楷體" w:hAnsi="標楷體" w:hint="eastAsia"/>
                                <w:color w:val="FF0000"/>
                                <w:szCs w:val="24"/>
                              </w:rPr>
                              <w:t>附</w:t>
                            </w:r>
                            <w:r w:rsidRPr="00787B04">
                              <w:rPr>
                                <w:rFonts w:ascii="標楷體" w:eastAsia="標楷體" w:hAnsi="標楷體"/>
                                <w:color w:val="FF0000"/>
                                <w:szCs w:val="24"/>
                              </w:rPr>
                              <w:t>件</w:t>
                            </w:r>
                            <w:r>
                              <w:rPr>
                                <w:rFonts w:ascii="標楷體" w:eastAsia="標楷體" w:hAnsi="標楷體" w:hint="eastAsia"/>
                                <w:color w:val="FF0000"/>
                                <w:szCs w:val="24"/>
                              </w:rPr>
                              <w:t>３B</w:t>
                            </w:r>
                          </w:p>
                        </w:txbxContent>
                      </v:textbox>
                      <w10:wrap anchorx="margin"/>
                    </v:shape>
                  </w:pict>
                </mc:Fallback>
              </mc:AlternateContent>
            </w:r>
            <w:r w:rsidRPr="00885520">
              <w:rPr>
                <w:rFonts w:ascii="標楷體" w:eastAsia="標楷體" w:hAnsi="標楷體" w:hint="eastAsia"/>
                <w:szCs w:val="24"/>
              </w:rPr>
              <w:t xml:space="preserve">第 三 條    </w:t>
            </w:r>
          </w:p>
          <w:p w14:paraId="69765942" w14:textId="77777777" w:rsidR="0049231E" w:rsidRPr="00885520" w:rsidRDefault="0049231E" w:rsidP="002702BC">
            <w:pPr>
              <w:spacing w:line="400" w:lineRule="exact"/>
              <w:ind w:firstLineChars="200" w:firstLine="480"/>
              <w:rPr>
                <w:rFonts w:ascii="標楷體" w:eastAsia="標楷體" w:hAnsi="標楷體"/>
                <w:szCs w:val="24"/>
              </w:rPr>
            </w:pPr>
            <w:r w:rsidRPr="00885520">
              <w:rPr>
                <w:rFonts w:ascii="標楷體" w:eastAsia="標楷體" w:hAnsi="標楷體" w:hint="eastAsia"/>
                <w:szCs w:val="24"/>
              </w:rPr>
              <w:t>本規則所稱之期貨交易人（以下簡稱交易人）指</w:t>
            </w:r>
            <w:r w:rsidRPr="00885520">
              <w:rPr>
                <w:rFonts w:ascii="標楷體" w:eastAsia="標楷體" w:hAnsi="標楷體" w:hint="eastAsia"/>
                <w:color w:val="FF0000"/>
                <w:szCs w:val="24"/>
              </w:rPr>
              <w:t>以</w:t>
            </w:r>
            <w:r w:rsidRPr="00885520">
              <w:rPr>
                <w:rFonts w:ascii="標楷體" w:eastAsia="標楷體" w:hAnsi="標楷體" w:hint="eastAsia"/>
                <w:color w:val="FF0000"/>
                <w:szCs w:val="24"/>
                <w:u w:val="single"/>
              </w:rPr>
              <w:t>下對象：</w:t>
            </w:r>
          </w:p>
          <w:p w14:paraId="7C4B228C" w14:textId="77777777" w:rsidR="0049231E" w:rsidRPr="00885520" w:rsidRDefault="0049231E" w:rsidP="002702BC">
            <w:pPr>
              <w:spacing w:line="400" w:lineRule="exact"/>
              <w:rPr>
                <w:rFonts w:ascii="標楷體" w:eastAsia="標楷體" w:hAnsi="標楷體"/>
                <w:szCs w:val="24"/>
              </w:rPr>
            </w:pPr>
            <w:r w:rsidRPr="00885520">
              <w:rPr>
                <w:rFonts w:ascii="標楷體" w:eastAsia="標楷體" w:hAnsi="標楷體" w:hint="eastAsia"/>
                <w:color w:val="FF0000"/>
                <w:szCs w:val="24"/>
                <w:u w:val="single"/>
              </w:rPr>
              <w:t>一、</w:t>
            </w:r>
            <w:r w:rsidRPr="00885520">
              <w:rPr>
                <w:rFonts w:ascii="標楷體" w:eastAsia="標楷體" w:hAnsi="標楷體" w:hint="eastAsia"/>
                <w:szCs w:val="24"/>
              </w:rPr>
              <w:t>國內外自然人、法人。</w:t>
            </w:r>
          </w:p>
          <w:p w14:paraId="69795270" w14:textId="77777777" w:rsidR="0049231E" w:rsidRPr="00885520" w:rsidRDefault="0049231E"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color w:val="FF0000"/>
                <w:szCs w:val="24"/>
                <w:u w:val="single"/>
              </w:rPr>
              <w:t>二、</w:t>
            </w:r>
            <w:r w:rsidRPr="00885520">
              <w:rPr>
                <w:rFonts w:ascii="標楷體" w:eastAsia="標楷體" w:hAnsi="標楷體" w:hint="eastAsia"/>
                <w:szCs w:val="24"/>
              </w:rPr>
              <w:t>主管機關依金融消費者保護法第四條第二項函令所定之專業投資機構，但不包括國內政府基金。</w:t>
            </w:r>
          </w:p>
          <w:p w14:paraId="511B13F7" w14:textId="6E5C7D02" w:rsidR="0049231E" w:rsidRPr="00885520" w:rsidRDefault="0049231E" w:rsidP="00101C32">
            <w:pPr>
              <w:spacing w:line="400" w:lineRule="exact"/>
              <w:ind w:left="480" w:hangingChars="200" w:hanging="480"/>
              <w:rPr>
                <w:rFonts w:ascii="標楷體" w:eastAsia="標楷體" w:hAnsi="標楷體"/>
              </w:rPr>
            </w:pPr>
            <w:r w:rsidRPr="00885520">
              <w:rPr>
                <w:rFonts w:ascii="標楷體" w:eastAsia="標楷體" w:hAnsi="標楷體" w:hint="eastAsia"/>
                <w:color w:val="FF0000"/>
                <w:szCs w:val="24"/>
                <w:u w:val="single"/>
              </w:rPr>
              <w:t>三、法人具國外期貨交易所會員資格或造市資格，或為國外期貨交易所流動量提供者。</w:t>
            </w:r>
          </w:p>
        </w:tc>
        <w:tc>
          <w:tcPr>
            <w:tcW w:w="3494" w:type="dxa"/>
          </w:tcPr>
          <w:p w14:paraId="4FA47EA9" w14:textId="77777777" w:rsidR="0049231E" w:rsidRPr="00885520" w:rsidRDefault="0049231E" w:rsidP="002702BC">
            <w:pPr>
              <w:spacing w:line="400" w:lineRule="exact"/>
              <w:rPr>
                <w:rFonts w:ascii="標楷體" w:eastAsia="標楷體" w:hAnsi="標楷體"/>
                <w:szCs w:val="24"/>
              </w:rPr>
            </w:pPr>
            <w:r w:rsidRPr="00885520">
              <w:rPr>
                <w:rFonts w:ascii="標楷體" w:eastAsia="標楷體" w:hAnsi="標楷體" w:hint="eastAsia"/>
                <w:szCs w:val="24"/>
              </w:rPr>
              <w:t xml:space="preserve">第 三 條 </w:t>
            </w:r>
          </w:p>
          <w:p w14:paraId="16D9C698" w14:textId="749C02BE" w:rsidR="0049231E" w:rsidRPr="00885520" w:rsidRDefault="0049231E" w:rsidP="002702BC">
            <w:pPr>
              <w:spacing w:line="400" w:lineRule="exact"/>
              <w:rPr>
                <w:rFonts w:ascii="標楷體" w:eastAsia="標楷體" w:hAnsi="標楷體"/>
                <w:szCs w:val="24"/>
              </w:rPr>
            </w:pPr>
            <w:r w:rsidRPr="00885520">
              <w:rPr>
                <w:rFonts w:ascii="標楷體" w:eastAsia="標楷體" w:hAnsi="標楷體" w:hint="eastAsia"/>
                <w:szCs w:val="24"/>
              </w:rPr>
              <w:t xml:space="preserve">   本規則所稱之期貨交易人（以下簡稱交易人），指國內外自然人、法人</w:t>
            </w:r>
            <w:r w:rsidRPr="00885520">
              <w:rPr>
                <w:rFonts w:ascii="標楷體" w:eastAsia="標楷體" w:hAnsi="標楷體" w:hint="eastAsia"/>
                <w:color w:val="FF0000"/>
                <w:szCs w:val="24"/>
                <w:u w:val="single"/>
              </w:rPr>
              <w:t>及</w:t>
            </w:r>
            <w:r w:rsidRPr="00885520">
              <w:rPr>
                <w:rFonts w:ascii="標楷體" w:eastAsia="標楷體" w:hAnsi="標楷體" w:hint="eastAsia"/>
                <w:szCs w:val="24"/>
              </w:rPr>
              <w:t>主管機關依金融消費者保護法第四條第二項函令所定之專業投資機構，但不包括國內政府基金。</w:t>
            </w:r>
          </w:p>
        </w:tc>
        <w:tc>
          <w:tcPr>
            <w:tcW w:w="3494" w:type="dxa"/>
          </w:tcPr>
          <w:p w14:paraId="20221BB3" w14:textId="77777777" w:rsidR="0049231E" w:rsidRPr="00885520" w:rsidRDefault="0049231E" w:rsidP="002702BC">
            <w:pPr>
              <w:spacing w:line="400" w:lineRule="exact"/>
              <w:rPr>
                <w:rFonts w:ascii="標楷體" w:eastAsia="標楷體" w:hAnsi="標楷體"/>
                <w:szCs w:val="24"/>
              </w:rPr>
            </w:pPr>
            <w:r w:rsidRPr="00885520">
              <w:rPr>
                <w:rFonts w:ascii="標楷體" w:eastAsia="標楷體" w:hAnsi="標楷體" w:hint="eastAsia"/>
                <w:szCs w:val="24"/>
              </w:rPr>
              <w:t>1</w:t>
            </w:r>
            <w:r w:rsidRPr="00885520">
              <w:rPr>
                <w:rFonts w:ascii="標楷體" w:eastAsia="標楷體" w:hAnsi="標楷體"/>
                <w:szCs w:val="24"/>
              </w:rPr>
              <w:t>.</w:t>
            </w:r>
            <w:r w:rsidRPr="00885520">
              <w:rPr>
                <w:rFonts w:ascii="標楷體" w:eastAsia="標楷體" w:hAnsi="標楷體" w:hint="eastAsia"/>
                <w:szCs w:val="24"/>
              </w:rPr>
              <w:t>調整本條交易人定義之呈現方式。</w:t>
            </w:r>
          </w:p>
          <w:p w14:paraId="3BA48338" w14:textId="578D726D" w:rsidR="0049231E" w:rsidRPr="00885520" w:rsidRDefault="0049231E" w:rsidP="002702BC">
            <w:pPr>
              <w:adjustRightInd w:val="0"/>
              <w:snapToGrid w:val="0"/>
              <w:spacing w:line="400" w:lineRule="exact"/>
              <w:rPr>
                <w:rFonts w:ascii="標楷體" w:eastAsia="標楷體" w:hAnsi="標楷體"/>
                <w:color w:val="000000" w:themeColor="text1"/>
                <w:szCs w:val="24"/>
              </w:rPr>
            </w:pPr>
            <w:r w:rsidRPr="00885520">
              <w:rPr>
                <w:rFonts w:ascii="標楷體" w:eastAsia="標楷體" w:hAnsi="標楷體"/>
                <w:szCs w:val="24"/>
              </w:rPr>
              <w:t>2.</w:t>
            </w:r>
            <w:r w:rsidRPr="00885520">
              <w:rPr>
                <w:rFonts w:ascii="標楷體" w:eastAsia="標楷體" w:hAnsi="標楷體" w:hint="eastAsia"/>
                <w:szCs w:val="24"/>
              </w:rPr>
              <w:t>「國外期貨交易所會員資格或造市資格，或為國外期貨交易所流動量提供者」之專業知識及風控能力皆與專業投資機構相當，爰參考中華民國期貨業商業同業公會期貨交易人採行整戶風險保證金計收方式自律規則（以下簡稱SPAN自律規則）將國外期貨交易所會員資格或造市資格，或為國外期貨交易所流動量提供者列入。</w:t>
            </w:r>
          </w:p>
        </w:tc>
      </w:tr>
      <w:tr w:rsidR="00C866C8" w:rsidRPr="00885520" w14:paraId="2DAE3990" w14:textId="77777777" w:rsidTr="00BB2ECF">
        <w:tc>
          <w:tcPr>
            <w:tcW w:w="3497" w:type="dxa"/>
          </w:tcPr>
          <w:p w14:paraId="054EF7CC" w14:textId="77777777" w:rsidR="00C866C8" w:rsidRPr="00885520" w:rsidRDefault="00C866C8" w:rsidP="002702BC">
            <w:pPr>
              <w:spacing w:line="400" w:lineRule="exact"/>
              <w:ind w:left="960" w:hangingChars="400" w:hanging="960"/>
              <w:rPr>
                <w:rFonts w:ascii="標楷體" w:eastAsia="標楷體" w:hAnsi="標楷體"/>
                <w:szCs w:val="24"/>
              </w:rPr>
            </w:pPr>
            <w:r w:rsidRPr="00885520">
              <w:rPr>
                <w:rFonts w:ascii="標楷體" w:eastAsia="標楷體" w:hAnsi="標楷體" w:hint="eastAsia"/>
                <w:szCs w:val="24"/>
              </w:rPr>
              <w:t xml:space="preserve">第 四 條 </w:t>
            </w:r>
          </w:p>
          <w:p w14:paraId="4184FDAA" w14:textId="19C41B36" w:rsidR="00C866C8" w:rsidRPr="00885520" w:rsidRDefault="00C866C8" w:rsidP="002702BC">
            <w:pPr>
              <w:spacing w:line="400" w:lineRule="exact"/>
              <w:rPr>
                <w:rFonts w:ascii="標楷體" w:eastAsia="標楷體" w:hAnsi="標楷體"/>
                <w:szCs w:val="24"/>
              </w:rPr>
            </w:pPr>
            <w:r w:rsidRPr="00885520">
              <w:rPr>
                <w:rFonts w:ascii="標楷體" w:eastAsia="標楷體" w:hAnsi="標楷體" w:hint="eastAsia"/>
                <w:szCs w:val="24"/>
              </w:rPr>
              <w:t xml:space="preserve">   </w:t>
            </w:r>
            <w:r w:rsidR="00100E94">
              <w:rPr>
                <w:rFonts w:ascii="標楷體" w:eastAsia="標楷體" w:hAnsi="標楷體"/>
                <w:szCs w:val="24"/>
              </w:rPr>
              <w:t xml:space="preserve"> </w:t>
            </w:r>
            <w:r w:rsidRPr="00885520">
              <w:rPr>
                <w:rFonts w:ascii="標楷體" w:eastAsia="標楷體" w:hAnsi="標楷體" w:hint="eastAsia"/>
                <w:szCs w:val="24"/>
              </w:rPr>
              <w:t>本公會會員應考量交易人之年齡、知識、經驗及資產狀況，避免為不適當之業務招攬。</w:t>
            </w:r>
          </w:p>
          <w:p w14:paraId="2B727221" w14:textId="053AB66D" w:rsidR="00C866C8" w:rsidRPr="00885520" w:rsidRDefault="00E2336F" w:rsidP="002702BC">
            <w:pPr>
              <w:spacing w:line="400" w:lineRule="exact"/>
              <w:rPr>
                <w:rFonts w:ascii="標楷體" w:eastAsia="標楷體" w:hAnsi="標楷體"/>
                <w:noProof/>
                <w:spacing w:val="2"/>
              </w:rPr>
            </w:pPr>
            <w:r>
              <w:rPr>
                <w:rFonts w:ascii="標楷體" w:eastAsia="標楷體" w:hAnsi="標楷體" w:hint="eastAsia"/>
                <w:szCs w:val="24"/>
              </w:rPr>
              <w:t xml:space="preserve">    </w:t>
            </w:r>
            <w:r w:rsidR="00C866C8" w:rsidRPr="00885520">
              <w:rPr>
                <w:rFonts w:ascii="標楷體" w:eastAsia="標楷體" w:hAnsi="標楷體" w:hint="eastAsia"/>
                <w:szCs w:val="24"/>
              </w:rPr>
              <w:t>本公會會員受託從事期貨交易，應先請交易人應填寫</w:t>
            </w:r>
            <w:r w:rsidR="00C866C8" w:rsidRPr="00885520">
              <w:rPr>
                <w:rFonts w:ascii="標楷體" w:eastAsia="標楷體" w:hAnsi="標楷體" w:hint="eastAsia"/>
                <w:szCs w:val="24"/>
              </w:rPr>
              <w:lastRenderedPageBreak/>
              <w:t>「期貨交易知識認知表」（附件一），</w:t>
            </w:r>
            <w:r w:rsidR="00C866C8" w:rsidRPr="00885520">
              <w:rPr>
                <w:rFonts w:ascii="標楷體" w:eastAsia="標楷體" w:hAnsi="標楷體" w:hint="eastAsia"/>
                <w:szCs w:val="24"/>
                <w:lang w:eastAsia="zh-HK"/>
              </w:rPr>
              <w:t>但</w:t>
            </w:r>
            <w:r w:rsidR="00C866C8" w:rsidRPr="00885520">
              <w:rPr>
                <w:rFonts w:ascii="標楷體" w:eastAsia="標楷體" w:hAnsi="標楷體" w:hint="eastAsia"/>
                <w:color w:val="FF0000"/>
                <w:szCs w:val="24"/>
                <w:u w:val="single"/>
              </w:rPr>
              <w:t>符合</w:t>
            </w:r>
            <w:r w:rsidR="00C866C8" w:rsidRPr="00885520">
              <w:rPr>
                <w:rFonts w:ascii="標楷體" w:eastAsia="標楷體" w:hAnsi="標楷體" w:hint="eastAsia"/>
                <w:szCs w:val="24"/>
                <w:lang w:eastAsia="zh-HK"/>
              </w:rPr>
              <w:t>本規則第三條</w:t>
            </w:r>
            <w:r w:rsidR="00C866C8" w:rsidRPr="00885520">
              <w:rPr>
                <w:rFonts w:ascii="標楷體" w:eastAsia="標楷體" w:hAnsi="標楷體" w:hint="eastAsia"/>
                <w:color w:val="FF0000"/>
                <w:szCs w:val="24"/>
                <w:u w:val="single"/>
              </w:rPr>
              <w:t>第二款及第三款之交易人</w:t>
            </w:r>
            <w:r w:rsidR="00C866C8" w:rsidRPr="00885520">
              <w:rPr>
                <w:rFonts w:ascii="標楷體" w:eastAsia="標楷體" w:hAnsi="標楷體" w:hint="eastAsia"/>
                <w:szCs w:val="24"/>
                <w:lang w:eastAsia="zh-HK"/>
              </w:rPr>
              <w:t>不在此限。</w:t>
            </w:r>
          </w:p>
        </w:tc>
        <w:tc>
          <w:tcPr>
            <w:tcW w:w="3494" w:type="dxa"/>
          </w:tcPr>
          <w:p w14:paraId="09E09EEA" w14:textId="77777777" w:rsidR="00C866C8" w:rsidRPr="00885520" w:rsidRDefault="00C866C8" w:rsidP="002702BC">
            <w:pPr>
              <w:spacing w:line="400" w:lineRule="exact"/>
              <w:rPr>
                <w:rFonts w:ascii="標楷體" w:eastAsia="標楷體" w:hAnsi="標楷體"/>
                <w:szCs w:val="24"/>
              </w:rPr>
            </w:pPr>
            <w:r w:rsidRPr="00885520">
              <w:rPr>
                <w:rFonts w:ascii="標楷體" w:eastAsia="標楷體" w:hAnsi="標楷體" w:hint="eastAsia"/>
                <w:szCs w:val="24"/>
              </w:rPr>
              <w:lastRenderedPageBreak/>
              <w:t>第 四 條</w:t>
            </w:r>
          </w:p>
          <w:p w14:paraId="093D36A0" w14:textId="77777777" w:rsidR="00C866C8" w:rsidRPr="00885520" w:rsidRDefault="00C866C8" w:rsidP="002702BC">
            <w:pPr>
              <w:spacing w:line="400" w:lineRule="exact"/>
              <w:rPr>
                <w:rFonts w:ascii="標楷體" w:eastAsia="標楷體" w:hAnsi="標楷體"/>
                <w:szCs w:val="24"/>
              </w:rPr>
            </w:pPr>
            <w:r w:rsidRPr="00885520">
              <w:rPr>
                <w:rFonts w:ascii="標楷體" w:eastAsia="標楷體" w:hAnsi="標楷體" w:hint="eastAsia"/>
                <w:szCs w:val="24"/>
              </w:rPr>
              <w:t xml:space="preserve">    本公會會員應考量交易人之年齡、知識、經驗及資產狀況，避免為不適當之業務招攬。</w:t>
            </w:r>
          </w:p>
          <w:p w14:paraId="6091365A" w14:textId="0C6553C5" w:rsidR="00C866C8" w:rsidRPr="00885520" w:rsidRDefault="00C866C8" w:rsidP="002702BC">
            <w:pPr>
              <w:spacing w:line="400" w:lineRule="exact"/>
              <w:rPr>
                <w:rFonts w:ascii="標楷體" w:eastAsia="標楷體" w:hAnsi="標楷體"/>
                <w:szCs w:val="24"/>
              </w:rPr>
            </w:pPr>
            <w:r w:rsidRPr="00885520">
              <w:rPr>
                <w:rFonts w:ascii="標楷體" w:eastAsia="標楷體" w:hAnsi="標楷體" w:hint="eastAsia"/>
                <w:szCs w:val="24"/>
              </w:rPr>
              <w:t xml:space="preserve">    本公會會員受託從事期貨交易，應先請交易人應填寫</w:t>
            </w:r>
            <w:r w:rsidRPr="00885520">
              <w:rPr>
                <w:rFonts w:ascii="標楷體" w:eastAsia="標楷體" w:hAnsi="標楷體" w:hint="eastAsia"/>
                <w:szCs w:val="24"/>
              </w:rPr>
              <w:lastRenderedPageBreak/>
              <w:t>「期貨交易知識認知表」（附件一），但本規則第三條</w:t>
            </w:r>
            <w:r w:rsidRPr="00885520">
              <w:rPr>
                <w:rFonts w:ascii="標楷體" w:eastAsia="標楷體" w:hAnsi="標楷體" w:hint="eastAsia"/>
                <w:color w:val="FF0000"/>
                <w:szCs w:val="24"/>
                <w:u w:val="single"/>
              </w:rPr>
              <w:t>所稱專業投資機構，</w:t>
            </w:r>
            <w:r w:rsidRPr="00885520">
              <w:rPr>
                <w:rFonts w:ascii="標楷體" w:eastAsia="標楷體" w:hAnsi="標楷體" w:hint="eastAsia"/>
                <w:szCs w:val="24"/>
              </w:rPr>
              <w:t>不在此限。</w:t>
            </w:r>
          </w:p>
        </w:tc>
        <w:tc>
          <w:tcPr>
            <w:tcW w:w="3494" w:type="dxa"/>
          </w:tcPr>
          <w:p w14:paraId="3DDEF6C8" w14:textId="264B7686" w:rsidR="00C866C8" w:rsidRPr="00885520" w:rsidRDefault="00C866C8" w:rsidP="002702BC">
            <w:pPr>
              <w:spacing w:line="400" w:lineRule="exact"/>
              <w:rPr>
                <w:rFonts w:ascii="標楷體" w:eastAsia="標楷體" w:hAnsi="標楷體"/>
                <w:szCs w:val="24"/>
              </w:rPr>
            </w:pPr>
            <w:r w:rsidRPr="00885520">
              <w:rPr>
                <w:rFonts w:ascii="標楷體" w:eastAsia="標楷體" w:hAnsi="標楷體" w:hint="eastAsia"/>
                <w:szCs w:val="24"/>
              </w:rPr>
              <w:lastRenderedPageBreak/>
              <w:t>「國外期貨交易所會員資格或造市資格，或為國外期貨交易所流動量提供者」之專業知識及風控能力皆與專業投資機構相當，爰參考SPAN自律規則將國外期貨交易所會員資格或造市資格，或為國外期貨交易所</w:t>
            </w:r>
            <w:r w:rsidRPr="00885520">
              <w:rPr>
                <w:rFonts w:ascii="標楷體" w:eastAsia="標楷體" w:hAnsi="標楷體" w:hint="eastAsia"/>
                <w:szCs w:val="24"/>
              </w:rPr>
              <w:lastRenderedPageBreak/>
              <w:t>流動量提供者排除適用。</w:t>
            </w:r>
          </w:p>
        </w:tc>
      </w:tr>
      <w:tr w:rsidR="006F7406" w:rsidRPr="00885520" w14:paraId="37F75C25" w14:textId="77777777" w:rsidTr="00BB2ECF">
        <w:tc>
          <w:tcPr>
            <w:tcW w:w="3497" w:type="dxa"/>
          </w:tcPr>
          <w:p w14:paraId="2EB9CCAA" w14:textId="77777777" w:rsidR="006F7406" w:rsidRPr="00885520" w:rsidRDefault="006F7406" w:rsidP="002702BC">
            <w:pPr>
              <w:spacing w:line="400" w:lineRule="exact"/>
              <w:rPr>
                <w:rFonts w:ascii="標楷體" w:eastAsia="標楷體" w:hAnsi="標楷體"/>
                <w:szCs w:val="24"/>
              </w:rPr>
            </w:pPr>
            <w:r w:rsidRPr="00885520">
              <w:rPr>
                <w:rFonts w:ascii="標楷體" w:eastAsia="標楷體" w:hAnsi="標楷體" w:hint="eastAsia"/>
                <w:szCs w:val="24"/>
              </w:rPr>
              <w:lastRenderedPageBreak/>
              <w:t xml:space="preserve">第 五 條 </w:t>
            </w:r>
          </w:p>
          <w:p w14:paraId="28ED5FF0" w14:textId="77777777" w:rsidR="006F7406" w:rsidRPr="00885520" w:rsidRDefault="006F7406" w:rsidP="002702BC">
            <w:pPr>
              <w:spacing w:line="400" w:lineRule="exact"/>
              <w:rPr>
                <w:rFonts w:ascii="標楷體" w:eastAsia="標楷體" w:hAnsi="標楷體"/>
                <w:szCs w:val="24"/>
              </w:rPr>
            </w:pPr>
            <w:r w:rsidRPr="00885520">
              <w:rPr>
                <w:rFonts w:ascii="標楷體" w:eastAsia="標楷體" w:hAnsi="標楷體" w:hint="eastAsia"/>
                <w:szCs w:val="24"/>
              </w:rPr>
              <w:t xml:space="preserve">   </w:t>
            </w:r>
            <w:r w:rsidRPr="00885520">
              <w:rPr>
                <w:rFonts w:ascii="標楷體" w:eastAsia="標楷體" w:hAnsi="標楷體"/>
                <w:szCs w:val="24"/>
              </w:rPr>
              <w:t xml:space="preserve"> </w:t>
            </w:r>
            <w:r w:rsidRPr="00885520">
              <w:rPr>
                <w:rFonts w:ascii="標楷體" w:eastAsia="標楷體" w:hAnsi="標楷體" w:hint="eastAsia"/>
                <w:szCs w:val="24"/>
              </w:rPr>
              <w:t>本公會會員受託從事期貨交易，應先對交易人辦理徵信，依下列規定辦理：</w:t>
            </w:r>
          </w:p>
          <w:p w14:paraId="35864D49"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14:paraId="7C4FADDA"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二、期貨商辦理徵信評估作業，應以合理方式為之，並確保有效執行，其應注意項如下：</w:t>
            </w:r>
          </w:p>
          <w:p w14:paraId="17CD7737"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 徵信人員應就交易人填列之收入或財產，請交易人提供資力證明後，評估其資力額度及風險承擔能力，並核給交易額度。所稱交易額度，係指交易人委託中及未沖銷期貨、選擇權部位所需保證金之總額。</w:t>
            </w:r>
          </w:p>
          <w:p w14:paraId="4063259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(二)核給交易額度超過50萬元者，應請交易人提出相關資力證明文件：</w:t>
            </w:r>
          </w:p>
          <w:p w14:paraId="36A4E213" w14:textId="1BD5629C"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w:t>
            </w:r>
            <w:r w:rsidR="00C97684" w:rsidRPr="00885520">
              <w:rPr>
                <w:rFonts w:ascii="標楷體" w:eastAsia="標楷體" w:hAnsi="標楷體" w:hint="eastAsia"/>
                <w:szCs w:val="24"/>
              </w:rPr>
              <w:t>1.金融機構存款證明</w:t>
            </w:r>
            <w:r w:rsidR="00C97684" w:rsidRPr="00885520">
              <w:rPr>
                <w:rFonts w:ascii="標楷體" w:eastAsia="標楷體" w:hAnsi="標楷體" w:hint="eastAsia"/>
                <w:szCs w:val="24"/>
              </w:rPr>
              <w:lastRenderedPageBreak/>
              <w:t>（如：存摺、定存單、存款餘額證明書</w:t>
            </w:r>
            <w:r w:rsidR="00C97684" w:rsidRPr="00C97684">
              <w:rPr>
                <w:rFonts w:ascii="標楷體" w:eastAsia="標楷體" w:hAnsi="標楷體" w:hint="eastAsia"/>
                <w:szCs w:val="24"/>
              </w:rPr>
              <w:t>及</w:t>
            </w:r>
            <w:r w:rsidR="00C97684" w:rsidRPr="00885520">
              <w:rPr>
                <w:rFonts w:ascii="標楷體" w:eastAsia="標楷體" w:hAnsi="標楷體" w:hint="eastAsia"/>
                <w:szCs w:val="24"/>
              </w:rPr>
              <w:t>交易人保證金專戶中之入金</w:t>
            </w:r>
            <w:r w:rsidR="00C97684" w:rsidRPr="00C97684">
              <w:rPr>
                <w:rFonts w:ascii="標楷體" w:eastAsia="標楷體" w:hAnsi="標楷體" w:hint="eastAsia"/>
                <w:szCs w:val="24"/>
              </w:rPr>
              <w:t>及</w:t>
            </w:r>
            <w:r w:rsidR="00C97684" w:rsidRPr="00885520">
              <w:rPr>
                <w:rFonts w:ascii="標楷體" w:eastAsia="標楷體" w:hAnsi="標楷體" w:hint="eastAsia"/>
                <w:szCs w:val="24"/>
              </w:rPr>
              <w:t>已實現利益等）。</w:t>
            </w:r>
          </w:p>
          <w:p w14:paraId="6E81C7CB"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2.持有有價證券之證明（如：集保證券存摺股票、債券、債券保管憑證等）。</w:t>
            </w:r>
          </w:p>
          <w:p w14:paraId="03DAAF3C"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3.不動產所有權狀或繳稅書。</w:t>
            </w:r>
          </w:p>
          <w:p w14:paraId="77814744"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4.其他經期貨商自行評估後，認定足以證明其資力之文件。</w:t>
            </w:r>
          </w:p>
          <w:p w14:paraId="3597FDEE"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14:paraId="22F5619D"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(三)交易人未提供資力證明資料或經期貨商評估後交易人資力額度未超過50萬者，期貨商核給交易額度不得超過50萬元。</w:t>
            </w:r>
          </w:p>
          <w:p w14:paraId="3AAE88D2" w14:textId="6536CFC7" w:rsidR="006F7406" w:rsidRPr="00885520" w:rsidRDefault="00BC6A8C"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(四)交易人入金</w:t>
            </w:r>
            <w:r w:rsidRPr="00BC6A8C">
              <w:rPr>
                <w:rFonts w:ascii="標楷體" w:eastAsia="標楷體" w:hAnsi="標楷體" w:hint="eastAsia"/>
                <w:szCs w:val="24"/>
              </w:rPr>
              <w:t>及</w:t>
            </w:r>
            <w:r w:rsidRPr="00885520">
              <w:rPr>
                <w:rFonts w:ascii="標楷體" w:eastAsia="標楷體" w:hAnsi="標楷體" w:hint="eastAsia"/>
                <w:szCs w:val="24"/>
              </w:rPr>
              <w:t>已實現利益計入資力額度，出金</w:t>
            </w:r>
            <w:r w:rsidRPr="00BC6A8C">
              <w:rPr>
                <w:rFonts w:ascii="標楷體" w:eastAsia="標楷體" w:hAnsi="標楷體" w:hint="eastAsia"/>
                <w:szCs w:val="24"/>
              </w:rPr>
              <w:t>及</w:t>
            </w:r>
            <w:r w:rsidRPr="00885520">
              <w:rPr>
                <w:rFonts w:ascii="標楷體" w:eastAsia="標楷體" w:hAnsi="標楷體" w:hint="eastAsia"/>
                <w:szCs w:val="24"/>
              </w:rPr>
              <w:t>已實現損失應從資力額度扣除。</w:t>
            </w:r>
          </w:p>
          <w:p w14:paraId="54C3B063"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(五)期貨商得依交易人申請或基於專業及風險上考量，於知悉交易人財力變動時，更新徵信資料並留存紀</w:t>
            </w:r>
            <w:r w:rsidRPr="00885520">
              <w:rPr>
                <w:rFonts w:ascii="標楷體" w:eastAsia="標楷體" w:hAnsi="標楷體" w:hint="eastAsia"/>
                <w:szCs w:val="24"/>
              </w:rPr>
              <w:lastRenderedPageBreak/>
              <w:t>錄。</w:t>
            </w:r>
            <w:r w:rsidRPr="00885520">
              <w:rPr>
                <w:rFonts w:ascii="標楷體" w:eastAsia="標楷體" w:hAnsi="標楷體" w:hint="eastAsia"/>
                <w:color w:val="FF0000"/>
                <w:szCs w:val="24"/>
                <w:u w:val="single"/>
              </w:rPr>
              <w:t>除一年內未交易或核給之交易額度在100萬元以下之交易人外，</w:t>
            </w:r>
            <w:r w:rsidRPr="00885520">
              <w:rPr>
                <w:rFonts w:ascii="標楷體" w:eastAsia="標楷體" w:hAnsi="標楷體" w:hint="eastAsia"/>
                <w:color w:val="000000" w:themeColor="text1"/>
                <w:szCs w:val="24"/>
              </w:rPr>
              <w:t>交易人徵信資料每年至少應更新乙次。</w:t>
            </w:r>
          </w:p>
          <w:p w14:paraId="25EDC2FE" w14:textId="77777777" w:rsidR="006D7531"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(六)期貨商辦理交易人重新徵信時，應依交易人的資力證明，重新評估交易人資力額度及風險承擔能力，並核給交易額度，且應完備重新徵信之程序；須調整交易額度時，應以適當之方式通知交易人。</w:t>
            </w:r>
          </w:p>
          <w:p w14:paraId="7252A678" w14:textId="4751BDDE"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(七)前二目交易人申請紀錄、相關徵信審核、評估紀錄及通知紀錄等應連同其他開戶文件留存備查。</w:t>
            </w:r>
          </w:p>
          <w:p w14:paraId="67C947FF"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八)交易人委託中及未沖銷期貨、選擇權部位所需保證金之總額，不得超過期貨商所評核資力額度，但因市場行情變動或保證金調整，使交易人已持有未沖銷部位所需原始保證金超過期貨商所評核資力額度者，無須強制交易人減少部位。</w:t>
            </w:r>
          </w:p>
          <w:p w14:paraId="2FDBEBF6"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三、受理本規則第三條</w:t>
            </w:r>
            <w:r w:rsidRPr="00885520">
              <w:rPr>
                <w:rFonts w:ascii="標楷體" w:eastAsia="標楷體" w:hAnsi="標楷體" w:hint="eastAsia"/>
                <w:color w:val="FF0000"/>
                <w:szCs w:val="24"/>
                <w:u w:val="single"/>
              </w:rPr>
              <w:t>第二款及第三款所稱之交易人</w:t>
            </w:r>
            <w:r w:rsidRPr="00885520">
              <w:rPr>
                <w:rFonts w:ascii="標楷體" w:eastAsia="標楷體" w:hAnsi="標楷體" w:hint="eastAsia"/>
                <w:szCs w:val="24"/>
              </w:rPr>
              <w:t>開戶，得在本公會會員對交易人之風險控管政策與範圍內，自行評估該交易人之交易額度，免依前款之規定辦理，但交易人屬經由保管機構保管款券之國內外投資</w:t>
            </w:r>
            <w:r w:rsidRPr="00885520">
              <w:rPr>
                <w:rFonts w:ascii="標楷體" w:eastAsia="標楷體" w:hAnsi="標楷體" w:hint="eastAsia"/>
                <w:szCs w:val="24"/>
              </w:rPr>
              <w:lastRenderedPageBreak/>
              <w:t>機構，得暫不設定交易額度。</w:t>
            </w:r>
          </w:p>
          <w:p w14:paraId="22F80C8B"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四、應每日查詢已開戶交易人及其受任人之證券或期貨違約情形。</w:t>
            </w:r>
          </w:p>
          <w:p w14:paraId="2105F19C"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五、應就同一交易人於總、分支機構之資產、財力與信用狀況辦理綜合評估。</w:t>
            </w:r>
          </w:p>
          <w:p w14:paraId="7C12C197"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六、除其他相關法令另有規定者外，交易人應本人辦理開戶。</w:t>
            </w:r>
          </w:p>
          <w:p w14:paraId="7699A87A"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七、交易人委任他人從事期貨交易，應符合下列規定：</w:t>
            </w:r>
          </w:p>
          <w:p w14:paraId="7FE13C7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(一)曾因違背期貨交易契約或證券交易契約未結案且未滿五年者不得為受任人。</w:t>
            </w:r>
          </w:p>
          <w:p w14:paraId="7ED89915"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(二)期貨商、期貨交易輔助人之負責人與受雇人本人及其配偶不得為受任人。</w:t>
            </w:r>
          </w:p>
          <w:p w14:paraId="5675B955"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(三)為避免受任人從事代客操作，應訂定交易人可委託之受任人及受任人可代理之人數之控管機制。</w:t>
            </w:r>
          </w:p>
          <w:p w14:paraId="7D53D1B5"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14:paraId="13A1192C"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(五)應於授權書中載明受任人得從事國內或國外期貨交易。</w:t>
            </w:r>
          </w:p>
          <w:p w14:paraId="264F6FBF"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lastRenderedPageBreak/>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14:paraId="507EC628"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八、70歲以上之交易人有開戶需求者，應具備以下條件：</w:t>
            </w:r>
          </w:p>
          <w:p w14:paraId="2A84C938"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(一)填具「70歲以上交易人開戶聲明書」(附件三)，聲明書應以顯著方式標示從事選擇權賣方交易之警語。</w:t>
            </w:r>
          </w:p>
          <w:p w14:paraId="43283745"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(二)曾於期貨、證券市場交易滿10筆，或曾任職於證券、期貨、金融或保險機構，或有其他學經歷足資證明其具備期貨專業知識者。</w:t>
            </w:r>
          </w:p>
          <w:p w14:paraId="78DD284E" w14:textId="76F3916A"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(三)提供最近一年下列固定收入之證明，且合計應達新台幣60萬元以上︰</w:t>
            </w:r>
          </w:p>
          <w:p w14:paraId="57603B29"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1.營利所得。(例如：公司股東所獲分配之現金股利或股票股利、合作社社員所獲分配之盈餘、獨資資本主每年自其獨資經營事業所得之盈餘…等) </w:t>
            </w:r>
          </w:p>
          <w:p w14:paraId="21CA736E"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lastRenderedPageBreak/>
              <w:t xml:space="preserve">    2.執行業務所得。(例如：律師、會計師、建築師、技師、醫師、藥師、助產士、著作人、經紀人、代書人、工匠、表演人及其他以技藝自力營生者) </w:t>
            </w:r>
          </w:p>
          <w:p w14:paraId="6EBB0D23"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3.薪資所得。(例如：公、教、軍、警、公私事業職工薪資及提供勞務者之所得)</w:t>
            </w:r>
          </w:p>
          <w:p w14:paraId="18F3F12D"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4.權利金。(例如︰商標、專利、著作權等供他人使用之權利金所得)</w:t>
            </w:r>
          </w:p>
          <w:p w14:paraId="61780FC1"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5.利息。(例如：公債、公司債、金融債券、短期票券或銀行存款之利息)</w:t>
            </w:r>
          </w:p>
          <w:p w14:paraId="56015918"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6.租金。(例如：房屋、土地之租賃所得)</w:t>
            </w:r>
          </w:p>
          <w:p w14:paraId="0CC3E2D6"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7.自力耕作、漁、牧、林、礦之所得。 </w:t>
            </w:r>
          </w:p>
          <w:p w14:paraId="51E1DB8C"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(四)提供財力證明經徵信人員評估後之總價值數額達新台幣5000萬元以上者，得免提供第(三)目之固定收入之證明。</w:t>
            </w:r>
          </w:p>
          <w:p w14:paraId="60B05F5A"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(五)70歲以上之交易人未符合(三)或(四)之條件者，期貨商僅得接受新增選擇權買方之委託。</w:t>
            </w:r>
          </w:p>
          <w:p w14:paraId="6946E333"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九、期貨商應每年重新評估最近一年有交易之70歲以上交易人提供之最近一年固定收入證明或資產證明，重新評估後固定收入合計金額未達新台幣60萬元或資產</w:t>
            </w:r>
            <w:r w:rsidRPr="00885520">
              <w:rPr>
                <w:rFonts w:ascii="標楷體" w:eastAsia="標楷體" w:hAnsi="標楷體" w:hint="eastAsia"/>
                <w:szCs w:val="24"/>
              </w:rPr>
              <w:lastRenderedPageBreak/>
              <w:t>證明未達新台幣5000萬元者，僅得接受平倉委託及新增選擇權買方之委託。</w:t>
            </w:r>
          </w:p>
          <w:p w14:paraId="5F86FDC2"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十、期貨商應於70歲以上之交易人之買賣報告書及對帳單揭示交易相關風險警語。（風險警語內容詳如附件四）</w:t>
            </w:r>
          </w:p>
          <w:p w14:paraId="39FE2E47" w14:textId="58C1DA56" w:rsidR="006F7406" w:rsidRPr="00885520" w:rsidRDefault="006F7406" w:rsidP="002702BC">
            <w:pPr>
              <w:spacing w:line="400" w:lineRule="exact"/>
              <w:ind w:left="480" w:hangingChars="200" w:hanging="480"/>
              <w:rPr>
                <w:rFonts w:ascii="標楷體" w:eastAsia="標楷體" w:hAnsi="標楷體"/>
                <w:color w:val="FF0000"/>
                <w:szCs w:val="24"/>
                <w:u w:val="single"/>
              </w:rPr>
            </w:pPr>
            <w:r w:rsidRPr="00885520">
              <w:rPr>
                <w:rFonts w:ascii="標楷體" w:eastAsia="標楷體" w:hAnsi="標楷體" w:hint="eastAsia"/>
                <w:szCs w:val="24"/>
              </w:rPr>
              <w:t>十一、委託人為視障者，其開戶應依本公會會員金融友善服務準則規定辦理。</w:t>
            </w:r>
          </w:p>
        </w:tc>
        <w:tc>
          <w:tcPr>
            <w:tcW w:w="3494" w:type="dxa"/>
          </w:tcPr>
          <w:p w14:paraId="1FE1ED6F" w14:textId="77777777" w:rsidR="006F7406" w:rsidRPr="00885520" w:rsidRDefault="006F7406" w:rsidP="002702BC">
            <w:pPr>
              <w:spacing w:line="400" w:lineRule="exact"/>
              <w:rPr>
                <w:rFonts w:ascii="標楷體" w:eastAsia="標楷體" w:hAnsi="標楷體"/>
                <w:szCs w:val="24"/>
              </w:rPr>
            </w:pPr>
            <w:r w:rsidRPr="00885520">
              <w:rPr>
                <w:rFonts w:ascii="標楷體" w:eastAsia="標楷體" w:hAnsi="標楷體" w:hint="eastAsia"/>
                <w:szCs w:val="24"/>
              </w:rPr>
              <w:lastRenderedPageBreak/>
              <w:t xml:space="preserve">第 五 條 </w:t>
            </w:r>
          </w:p>
          <w:p w14:paraId="395E8D26" w14:textId="77777777" w:rsidR="006F7406" w:rsidRPr="00885520" w:rsidRDefault="006F7406" w:rsidP="002702BC">
            <w:pPr>
              <w:spacing w:line="400" w:lineRule="exact"/>
              <w:rPr>
                <w:rFonts w:ascii="標楷體" w:eastAsia="標楷體" w:hAnsi="標楷體"/>
                <w:szCs w:val="24"/>
              </w:rPr>
            </w:pPr>
            <w:r w:rsidRPr="00885520">
              <w:rPr>
                <w:rFonts w:ascii="標楷體" w:eastAsia="標楷體" w:hAnsi="標楷體" w:hint="eastAsia"/>
                <w:szCs w:val="24"/>
              </w:rPr>
              <w:t xml:space="preserve">   </w:t>
            </w:r>
            <w:r w:rsidRPr="00885520">
              <w:rPr>
                <w:rFonts w:ascii="標楷體" w:eastAsia="標楷體" w:hAnsi="標楷體"/>
                <w:szCs w:val="24"/>
              </w:rPr>
              <w:t xml:space="preserve"> </w:t>
            </w:r>
            <w:r w:rsidRPr="00885520">
              <w:rPr>
                <w:rFonts w:ascii="標楷體" w:eastAsia="標楷體" w:hAnsi="標楷體" w:hint="eastAsia"/>
                <w:szCs w:val="24"/>
              </w:rPr>
              <w:t>本公會會員受託從事期貨交易，應先對交易人辦理徵信，依下列規定辦理：</w:t>
            </w:r>
          </w:p>
          <w:p w14:paraId="7B59ABC4"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14:paraId="3A1F6A8D"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二、期貨商辦理徵信評估作業，應以合理方式為之，並確保有效執行，其應注意項如下：</w:t>
            </w:r>
          </w:p>
          <w:p w14:paraId="62476FDF"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(一)徵信人員應就交易人填列之收入或財產，請交易人提供資力證明後，評估其資力額度及風險承擔能力，並核給交易額度。所稱交易額度，係指交易人委託中及未沖銷期貨、選擇權部位所需保證金之總額。</w:t>
            </w:r>
          </w:p>
          <w:p w14:paraId="699BB73E"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(二)核給交易額度超過50萬元者，應請交易人提出相關資力證明文件：</w:t>
            </w:r>
          </w:p>
          <w:p w14:paraId="15D1C1AF"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1.金融機構存款證明</w:t>
            </w:r>
            <w:r w:rsidRPr="00885520">
              <w:rPr>
                <w:rFonts w:ascii="標楷體" w:eastAsia="標楷體" w:hAnsi="標楷體" w:hint="eastAsia"/>
                <w:szCs w:val="24"/>
              </w:rPr>
              <w:lastRenderedPageBreak/>
              <w:t>（如：存摺、定存單、存款餘額證明書</w:t>
            </w:r>
            <w:r w:rsidRPr="00C97684">
              <w:rPr>
                <w:rFonts w:ascii="標楷體" w:eastAsia="標楷體" w:hAnsi="標楷體" w:hint="eastAsia"/>
                <w:szCs w:val="24"/>
              </w:rPr>
              <w:t>及</w:t>
            </w:r>
            <w:r w:rsidRPr="00885520">
              <w:rPr>
                <w:rFonts w:ascii="標楷體" w:eastAsia="標楷體" w:hAnsi="標楷體" w:hint="eastAsia"/>
                <w:szCs w:val="24"/>
              </w:rPr>
              <w:t>交易人保證金專戶中之入金</w:t>
            </w:r>
            <w:r w:rsidRPr="00C97684">
              <w:rPr>
                <w:rFonts w:ascii="標楷體" w:eastAsia="標楷體" w:hAnsi="標楷體" w:hint="eastAsia"/>
                <w:szCs w:val="24"/>
              </w:rPr>
              <w:t>及</w:t>
            </w:r>
            <w:r w:rsidRPr="00885520">
              <w:rPr>
                <w:rFonts w:ascii="標楷體" w:eastAsia="標楷體" w:hAnsi="標楷體" w:hint="eastAsia"/>
                <w:szCs w:val="24"/>
              </w:rPr>
              <w:t>已實現利益等）。</w:t>
            </w:r>
          </w:p>
          <w:p w14:paraId="3B6EC7D1" w14:textId="3F6DA7F1" w:rsidR="006F7406" w:rsidRPr="00885520" w:rsidRDefault="006F7406" w:rsidP="00BC6A8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w:t>
            </w:r>
            <w:r w:rsidRPr="00885520">
              <w:rPr>
                <w:rFonts w:ascii="標楷體" w:eastAsia="標楷體" w:hAnsi="標楷體"/>
                <w:szCs w:val="24"/>
              </w:rPr>
              <w:t xml:space="preserve">   </w:t>
            </w:r>
            <w:r w:rsidRPr="00885520">
              <w:rPr>
                <w:rFonts w:ascii="標楷體" w:eastAsia="標楷體" w:hAnsi="標楷體" w:hint="eastAsia"/>
                <w:szCs w:val="24"/>
              </w:rPr>
              <w:t>2.持有有價證券之證明（如：集保證券存摺股票、債券、債券保管憑證等）。</w:t>
            </w:r>
          </w:p>
          <w:p w14:paraId="23F47D49"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3.不動產所有權狀或繳稅書。</w:t>
            </w:r>
          </w:p>
          <w:p w14:paraId="7577239F"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4.其他經期貨商自行評估後，認定足以證明其資力之文件。</w:t>
            </w:r>
          </w:p>
          <w:p w14:paraId="769E7D4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14:paraId="3937EF12"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(三)交易人未提供資力證明資料或經期貨商評估後交易人資力額度未超過50萬者，期貨商核給交易額度不得超過50萬元。</w:t>
            </w:r>
          </w:p>
          <w:p w14:paraId="31DB51E4"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(四)交易人入金</w:t>
            </w:r>
            <w:r w:rsidRPr="00BC6A8C">
              <w:rPr>
                <w:rFonts w:ascii="標楷體" w:eastAsia="標楷體" w:hAnsi="標楷體" w:hint="eastAsia"/>
                <w:szCs w:val="24"/>
              </w:rPr>
              <w:t>及</w:t>
            </w:r>
            <w:r w:rsidRPr="00885520">
              <w:rPr>
                <w:rFonts w:ascii="標楷體" w:eastAsia="標楷體" w:hAnsi="標楷體" w:hint="eastAsia"/>
                <w:szCs w:val="24"/>
              </w:rPr>
              <w:t>已實現利益計入資力額度，出金</w:t>
            </w:r>
            <w:r w:rsidRPr="00BC6A8C">
              <w:rPr>
                <w:rFonts w:ascii="標楷體" w:eastAsia="標楷體" w:hAnsi="標楷體" w:hint="eastAsia"/>
                <w:szCs w:val="24"/>
              </w:rPr>
              <w:t>及</w:t>
            </w:r>
            <w:r w:rsidRPr="00885520">
              <w:rPr>
                <w:rFonts w:ascii="標楷體" w:eastAsia="標楷體" w:hAnsi="標楷體" w:hint="eastAsia"/>
                <w:szCs w:val="24"/>
              </w:rPr>
              <w:t>已實現損失應從資力額度扣除。</w:t>
            </w:r>
          </w:p>
          <w:p w14:paraId="09447C0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(五)期貨商得依交易人申請或基於專業及風險上考量，於知悉交易人財力變動時，更新徵信資料並留存紀</w:t>
            </w:r>
            <w:r w:rsidRPr="00885520">
              <w:rPr>
                <w:rFonts w:ascii="標楷體" w:eastAsia="標楷體" w:hAnsi="標楷體" w:hint="eastAsia"/>
                <w:szCs w:val="24"/>
              </w:rPr>
              <w:lastRenderedPageBreak/>
              <w:t>錄。交易人徵信資料每年至少應更新乙次。</w:t>
            </w:r>
          </w:p>
          <w:p w14:paraId="2C8572A6" w14:textId="77777777" w:rsidR="006F7406" w:rsidRPr="00885520" w:rsidRDefault="006F7406" w:rsidP="002702BC">
            <w:pPr>
              <w:spacing w:line="400" w:lineRule="exact"/>
              <w:ind w:leftChars="200" w:left="480"/>
              <w:rPr>
                <w:rFonts w:ascii="標楷體" w:eastAsia="標楷體" w:hAnsi="標楷體"/>
                <w:szCs w:val="24"/>
              </w:rPr>
            </w:pPr>
          </w:p>
          <w:p w14:paraId="168C0CEB" w14:textId="77777777" w:rsidR="006F7406" w:rsidRPr="00885520" w:rsidRDefault="006F7406" w:rsidP="002702BC">
            <w:pPr>
              <w:spacing w:line="400" w:lineRule="exact"/>
              <w:ind w:leftChars="200" w:left="480"/>
              <w:rPr>
                <w:rFonts w:ascii="標楷體" w:eastAsia="標楷體" w:hAnsi="標楷體"/>
                <w:szCs w:val="24"/>
              </w:rPr>
            </w:pPr>
          </w:p>
          <w:p w14:paraId="595352BB" w14:textId="77777777" w:rsidR="006D7531"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(六)期貨商辦理交易人重新徵信時，應依交易人的資力證明，重新評估交易人資力額度及風險承擔能力，並核給交易額度，且應完備重新徵信之程序；須調整交易額度時，應以適當之方式通知交易人。</w:t>
            </w:r>
          </w:p>
          <w:p w14:paraId="15D85935" w14:textId="4D5F3A7B"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 xml:space="preserve"> (七)前二目交易人申請紀錄、相關徵信審核、評估紀錄及通知紀錄等應連同其他開戶文件留存備查。</w:t>
            </w:r>
          </w:p>
          <w:p w14:paraId="27E304D2"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八)交易人委託中及未沖銷期貨、選擇權部位所需保證金之總額，不得超過期貨商所評核資力額度，但因市場行情變動或保證金調整，使交易人已持有未沖銷部位所需原始保證金超過期貨商所評核資力額度者，無須強制交易人減少部位。</w:t>
            </w:r>
          </w:p>
          <w:p w14:paraId="4B3CB977" w14:textId="77777777" w:rsidR="006F7406"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三、受理本規則第三條</w:t>
            </w:r>
            <w:r w:rsidRPr="00885520">
              <w:rPr>
                <w:rFonts w:ascii="標楷體" w:eastAsia="標楷體" w:hAnsi="標楷體" w:hint="eastAsia"/>
                <w:color w:val="FF0000"/>
                <w:szCs w:val="24"/>
                <w:u w:val="single"/>
              </w:rPr>
              <w:t>所稱專業投資機構</w:t>
            </w:r>
            <w:r w:rsidRPr="00885520">
              <w:rPr>
                <w:rFonts w:ascii="標楷體" w:eastAsia="標楷體" w:hAnsi="標楷體" w:hint="eastAsia"/>
                <w:szCs w:val="24"/>
              </w:rPr>
              <w:t>開戶，得在本公會會員對交易人之風險控管政策與範圍內，自行評估該交易人之交易額度，免依前款之規定辦理，但交易人屬經由保管機構保管款券之國內外投資機構，得暫不設</w:t>
            </w:r>
            <w:r w:rsidRPr="00885520">
              <w:rPr>
                <w:rFonts w:ascii="標楷體" w:eastAsia="標楷體" w:hAnsi="標楷體" w:hint="eastAsia"/>
                <w:szCs w:val="24"/>
              </w:rPr>
              <w:lastRenderedPageBreak/>
              <w:t>定交易額度。</w:t>
            </w:r>
          </w:p>
          <w:p w14:paraId="611AF73E" w14:textId="77777777" w:rsidR="00E2336F" w:rsidRPr="00885520" w:rsidRDefault="00E2336F" w:rsidP="002702BC">
            <w:pPr>
              <w:spacing w:line="400" w:lineRule="exact"/>
              <w:ind w:left="480" w:hangingChars="200" w:hanging="480"/>
              <w:rPr>
                <w:rFonts w:ascii="標楷體" w:eastAsia="標楷體" w:hAnsi="標楷體"/>
                <w:szCs w:val="24"/>
              </w:rPr>
            </w:pPr>
          </w:p>
          <w:p w14:paraId="73A3E783"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四、應每日查詢已開戶交易人及其受任人之證券或期貨違約情形。</w:t>
            </w:r>
          </w:p>
          <w:p w14:paraId="71F59242"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五、應就同一交易人於總、分支機構之資產、財力與信用狀況辦理綜合評估。</w:t>
            </w:r>
          </w:p>
          <w:p w14:paraId="74F8EFF9"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六、除其他相關法令另有規定者外，交易人應本人辦理開戶。</w:t>
            </w:r>
          </w:p>
          <w:p w14:paraId="0D1B295B"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七、交易人委任他人從事期貨交易，應符合下列規定：</w:t>
            </w:r>
          </w:p>
          <w:p w14:paraId="660E524F"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(一)曾因違背期貨交易契約或證券交易契約未結案且未滿五年者不得為受任人。</w:t>
            </w:r>
          </w:p>
          <w:p w14:paraId="4E78A12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(二)期貨商、期貨交易輔助人之負責人與受雇人本人及其配偶不得為受任人。</w:t>
            </w:r>
          </w:p>
          <w:p w14:paraId="04CA2F35"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(三)為避免受任人從事代客操作，應訂定交易人可委託之受任人及受任人可代理之人數之控管機制。</w:t>
            </w:r>
          </w:p>
          <w:p w14:paraId="5B81AAEA"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14:paraId="1886C8B9"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(五)應於授權書中載明受任人得從事國內或國外期貨交易。</w:t>
            </w:r>
          </w:p>
          <w:p w14:paraId="05CF2266"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lastRenderedPageBreak/>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14:paraId="76675794"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八、70歲以上之交易人有開戶需求者，應具備以下條件：</w:t>
            </w:r>
          </w:p>
          <w:p w14:paraId="7597AF44"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(一)填具「70歲以上交易人開戶聲明書」(附件三)，聲明書應以顯著方式標示從事選擇權賣方交易之警語。</w:t>
            </w:r>
          </w:p>
          <w:p w14:paraId="572BB020"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(二)曾於期貨、證券市場交易滿10筆，或曾任職於證券、期貨、金融或保險機構，或有其他學經歷足資證明其具備期貨專業知識者。</w:t>
            </w:r>
          </w:p>
          <w:p w14:paraId="42108F2C" w14:textId="1C3019F9"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(三)提供最近一年下列固定收入之證明，且合計應達新台幣60萬元以上︰</w:t>
            </w:r>
          </w:p>
          <w:p w14:paraId="105152C5"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1.營利所得。(例如：公司股東所獲分配之現金股利或股票股利、合作社社員所獲分配之盈餘、獨資資本主每年自其獨資經營事業所得之盈餘…等) </w:t>
            </w:r>
          </w:p>
          <w:p w14:paraId="1AE1037F"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lastRenderedPageBreak/>
              <w:t xml:space="preserve">    2.執行業務所得。(例如：律師、會計師、建築師、技師、醫師、藥師、助產士、著作人、經紀人、代書人、工匠、表演人及其他以技藝自力營生者) </w:t>
            </w:r>
          </w:p>
          <w:p w14:paraId="454FCDE4"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3.薪資所得。(例如：公、教、軍、警、公私事業職工薪資及提供勞務者之所得)</w:t>
            </w:r>
          </w:p>
          <w:p w14:paraId="219A8ADB"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4.權利金。(例如︰商標、專利、著作權等供他人使用之權利金所得)</w:t>
            </w:r>
          </w:p>
          <w:p w14:paraId="40CDC408"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5.利息。(例如：公債、公司債、金融債券、短期票券或銀行存款之利息)</w:t>
            </w:r>
          </w:p>
          <w:p w14:paraId="30E643E5"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6.租金。(例如：房屋、土地之租賃所得)</w:t>
            </w:r>
          </w:p>
          <w:p w14:paraId="0CC76BA1"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 xml:space="preserve">    7.自力耕作、漁、牧、林、礦之所得。 </w:t>
            </w:r>
          </w:p>
          <w:p w14:paraId="5978C53F"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(四)提供財力證明經徵信人員評估後之總價值數額達新台幣5000萬元以上者，得免提供第(三)目之固定收入之證明。</w:t>
            </w:r>
          </w:p>
          <w:p w14:paraId="0933DFDA" w14:textId="77777777" w:rsidR="006F7406" w:rsidRPr="00885520" w:rsidRDefault="006F7406" w:rsidP="002702BC">
            <w:pPr>
              <w:spacing w:line="400" w:lineRule="exact"/>
              <w:ind w:leftChars="200" w:left="480"/>
              <w:rPr>
                <w:rFonts w:ascii="標楷體" w:eastAsia="標楷體" w:hAnsi="標楷體"/>
                <w:szCs w:val="24"/>
              </w:rPr>
            </w:pPr>
            <w:r w:rsidRPr="00885520">
              <w:rPr>
                <w:rFonts w:ascii="標楷體" w:eastAsia="標楷體" w:hAnsi="標楷體" w:hint="eastAsia"/>
                <w:szCs w:val="24"/>
              </w:rPr>
              <w:t>(五)70歲以上之交易人未符合(三)或(四)之條件者，期貨商僅得接受新增選擇權買方之委託。</w:t>
            </w:r>
          </w:p>
          <w:p w14:paraId="261F5922"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九、期貨商應每年重新評估最近一年有交易之70歲以上交易人提供之最近一年固定收入證明或資產證明，重新評估後固定收入合計金額未達新台幣60萬元或資產</w:t>
            </w:r>
            <w:r w:rsidRPr="00885520">
              <w:rPr>
                <w:rFonts w:ascii="標楷體" w:eastAsia="標楷體" w:hAnsi="標楷體" w:hint="eastAsia"/>
                <w:szCs w:val="24"/>
              </w:rPr>
              <w:lastRenderedPageBreak/>
              <w:t>證明未達新台幣5000萬元者，僅得接受平倉委託及新增選擇權買方之委託。</w:t>
            </w:r>
          </w:p>
          <w:p w14:paraId="1BAB23E7" w14:textId="77777777" w:rsidR="006F7406" w:rsidRPr="00885520" w:rsidRDefault="006F7406" w:rsidP="002702BC">
            <w:pPr>
              <w:spacing w:line="400" w:lineRule="exact"/>
              <w:ind w:left="480" w:hangingChars="200" w:hanging="480"/>
              <w:rPr>
                <w:rFonts w:ascii="標楷體" w:eastAsia="標楷體" w:hAnsi="標楷體"/>
                <w:szCs w:val="24"/>
              </w:rPr>
            </w:pPr>
            <w:r w:rsidRPr="00885520">
              <w:rPr>
                <w:rFonts w:ascii="標楷體" w:eastAsia="標楷體" w:hAnsi="標楷體" w:hint="eastAsia"/>
                <w:szCs w:val="24"/>
              </w:rPr>
              <w:t>十、期貨商應於70歲以上之交易人之買賣報告書及對帳單揭示交易相關風險警語。（風險警語內容詳如附件四）</w:t>
            </w:r>
          </w:p>
          <w:p w14:paraId="67422D69" w14:textId="0F8D1163" w:rsidR="006F7406" w:rsidRPr="00885520" w:rsidRDefault="006F7406" w:rsidP="002702BC">
            <w:pPr>
              <w:spacing w:line="400" w:lineRule="exact"/>
              <w:ind w:left="480" w:hangingChars="200" w:hanging="480"/>
              <w:rPr>
                <w:rFonts w:ascii="標楷體" w:eastAsia="標楷體" w:hAnsi="標楷體"/>
                <w:color w:val="FF0000"/>
                <w:szCs w:val="24"/>
                <w:u w:val="single"/>
              </w:rPr>
            </w:pPr>
            <w:r w:rsidRPr="00885520">
              <w:rPr>
                <w:rFonts w:ascii="標楷體" w:eastAsia="標楷體" w:hAnsi="標楷體" w:hint="eastAsia"/>
                <w:szCs w:val="24"/>
              </w:rPr>
              <w:t>十一、委託人為視障者，其開戶應依本公會會員金融友善服務準則規定辦理。</w:t>
            </w:r>
          </w:p>
        </w:tc>
        <w:tc>
          <w:tcPr>
            <w:tcW w:w="3494" w:type="dxa"/>
          </w:tcPr>
          <w:p w14:paraId="0581E5E9" w14:textId="6EC1D28F" w:rsidR="006F7406" w:rsidRPr="00885520" w:rsidRDefault="00F3303D" w:rsidP="002702BC">
            <w:pPr>
              <w:spacing w:line="400" w:lineRule="exact"/>
              <w:rPr>
                <w:rFonts w:ascii="標楷體" w:eastAsia="標楷體" w:hAnsi="標楷體"/>
                <w:szCs w:val="24"/>
              </w:rPr>
            </w:pPr>
            <w:r>
              <w:rPr>
                <w:rFonts w:ascii="標楷體" w:eastAsia="標楷體" w:hAnsi="標楷體"/>
                <w:szCs w:val="24"/>
              </w:rPr>
              <w:lastRenderedPageBreak/>
              <w:t>1.</w:t>
            </w:r>
            <w:r w:rsidR="006F7406" w:rsidRPr="00885520">
              <w:rPr>
                <w:rFonts w:ascii="標楷體" w:eastAsia="標楷體" w:hAnsi="標楷體" w:hint="eastAsia"/>
                <w:szCs w:val="24"/>
              </w:rPr>
              <w:t>配合本規則第三條新增國外期貨交易所會員資格或造市資格，或為國外期貨交易所流動量提供者，調整第五條第三款適用對象。</w:t>
            </w:r>
          </w:p>
          <w:p w14:paraId="70D50A41" w14:textId="39660899" w:rsidR="006F7406" w:rsidRPr="00885520" w:rsidRDefault="00F3303D" w:rsidP="00F3303D">
            <w:pPr>
              <w:adjustRightInd w:val="0"/>
              <w:snapToGrid w:val="0"/>
              <w:spacing w:line="400" w:lineRule="exact"/>
              <w:rPr>
                <w:rFonts w:ascii="標楷體" w:eastAsia="標楷體" w:hAnsi="標楷體"/>
                <w:szCs w:val="24"/>
              </w:rPr>
            </w:pPr>
            <w:r>
              <w:rPr>
                <w:rFonts w:ascii="標楷體" w:eastAsia="標楷體" w:hAnsi="標楷體"/>
                <w:szCs w:val="24"/>
              </w:rPr>
              <w:t>2.</w:t>
            </w:r>
            <w:r w:rsidR="006F7406" w:rsidRPr="00885520">
              <w:rPr>
                <w:rFonts w:ascii="標楷體" w:eastAsia="標楷體" w:hAnsi="標楷體" w:hint="eastAsia"/>
                <w:szCs w:val="24"/>
              </w:rPr>
              <w:t>參考中華民國證券商業同業公會會員辦理受託買賣業務瞭解委託人及徵信與額度管理自律規則須每年重新徵信規範之精神，明訂期貨商除一年內未交易或核給之交易額度在100萬元以下之交易人外，交易人徵信資料每年至少應更新乙次。</w:t>
            </w:r>
          </w:p>
        </w:tc>
      </w:tr>
      <w:tr w:rsidR="006F7406" w:rsidRPr="00885520" w14:paraId="084B694C" w14:textId="77777777" w:rsidTr="00BB2ECF">
        <w:tc>
          <w:tcPr>
            <w:tcW w:w="3497" w:type="dxa"/>
          </w:tcPr>
          <w:p w14:paraId="541C8541" w14:textId="32977775" w:rsidR="006F7406" w:rsidRPr="00885520" w:rsidRDefault="006F7406" w:rsidP="002702BC">
            <w:pPr>
              <w:tabs>
                <w:tab w:val="left" w:pos="1560"/>
              </w:tabs>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szCs w:val="24"/>
                <w:u w:val="single"/>
              </w:rPr>
              <w:lastRenderedPageBreak/>
              <w:t>第五條之一</w:t>
            </w:r>
          </w:p>
          <w:p w14:paraId="00E51EE5" w14:textId="212FC004" w:rsidR="006F7406" w:rsidRPr="00885520" w:rsidRDefault="006F7406" w:rsidP="002702BC">
            <w:pPr>
              <w:tabs>
                <w:tab w:val="left" w:pos="599"/>
                <w:tab w:val="left" w:pos="1560"/>
              </w:tabs>
              <w:adjustRightInd w:val="0"/>
              <w:snapToGrid w:val="0"/>
              <w:spacing w:line="400" w:lineRule="exact"/>
              <w:jc w:val="both"/>
              <w:rPr>
                <w:rFonts w:ascii="標楷體" w:eastAsia="標楷體" w:hAnsi="標楷體"/>
                <w:color w:val="FF0000"/>
                <w:szCs w:val="24"/>
                <w:highlight w:val="yellow"/>
                <w:u w:val="single"/>
              </w:rPr>
            </w:pPr>
            <w:r w:rsidRPr="00885520">
              <w:rPr>
                <w:rFonts w:ascii="標楷體" w:eastAsia="標楷體" w:hAnsi="標楷體" w:hint="eastAsia"/>
                <w:color w:val="00B050"/>
                <w:szCs w:val="24"/>
              </w:rPr>
              <w:t xml:space="preserve">   </w:t>
            </w: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期貨商向高齡客戶提供金融服務，應依下列規定辦理：</w:t>
            </w:r>
          </w:p>
          <w:p w14:paraId="3E997296" w14:textId="77777777" w:rsidR="006F7406" w:rsidRPr="00885520" w:rsidRDefault="006F7406" w:rsidP="002702BC">
            <w:pPr>
              <w:tabs>
                <w:tab w:val="left" w:pos="590"/>
                <w:tab w:val="left" w:pos="820"/>
              </w:tabs>
              <w:spacing w:line="400" w:lineRule="exact"/>
              <w:ind w:leftChars="-50" w:left="-120"/>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一、期貨商KYC作業應就高</w:t>
            </w:r>
          </w:p>
          <w:p w14:paraId="53A2DC01" w14:textId="77777777" w:rsidR="006F7406" w:rsidRPr="00885520" w:rsidRDefault="006F7406" w:rsidP="002702BC">
            <w:pPr>
              <w:spacing w:line="400" w:lineRule="exact"/>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齡客戶設計符合其風險</w:t>
            </w:r>
          </w:p>
          <w:p w14:paraId="0CBF6CDF" w14:textId="77777777" w:rsidR="006F7406" w:rsidRPr="00885520" w:rsidRDefault="006F7406" w:rsidP="002702BC">
            <w:pPr>
              <w:spacing w:line="400" w:lineRule="exact"/>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特性之風險屬性評估機</w:t>
            </w:r>
          </w:p>
          <w:p w14:paraId="3F85D9CD" w14:textId="77777777" w:rsidR="006F7406" w:rsidRPr="00885520" w:rsidRDefault="006F7406" w:rsidP="002702BC">
            <w:pPr>
              <w:spacing w:line="400" w:lineRule="exact"/>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制，有效評估該高齡客</w:t>
            </w:r>
          </w:p>
          <w:p w14:paraId="61E19831" w14:textId="77777777" w:rsidR="006F7406" w:rsidRPr="00885520" w:rsidRDefault="006F7406" w:rsidP="002702BC">
            <w:pPr>
              <w:spacing w:line="400" w:lineRule="exact"/>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戶是否具有弱點及其財</w:t>
            </w:r>
          </w:p>
          <w:p w14:paraId="33A0EB00" w14:textId="1DEEA326" w:rsidR="006F7406" w:rsidRPr="00885520" w:rsidRDefault="006F7406" w:rsidP="002702BC">
            <w:pPr>
              <w:spacing w:line="400" w:lineRule="exact"/>
              <w:jc w:val="both"/>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u w:val="single"/>
              </w:rPr>
              <w:t>務特性。</w:t>
            </w:r>
          </w:p>
          <w:p w14:paraId="02CE62D1" w14:textId="23B4E87A" w:rsidR="006F7406" w:rsidRPr="00885520" w:rsidRDefault="006F7406" w:rsidP="002702BC">
            <w:pPr>
              <w:tabs>
                <w:tab w:val="left" w:pos="370"/>
                <w:tab w:val="left" w:pos="599"/>
              </w:tabs>
              <w:adjustRightInd w:val="0"/>
              <w:snapToGrid w:val="0"/>
              <w:spacing w:line="400" w:lineRule="exact"/>
              <w:ind w:leftChars="-50" w:left="840" w:hangingChars="400" w:hanging="960"/>
              <w:rPr>
                <w:rFonts w:ascii="標楷體" w:eastAsia="標楷體" w:hAnsi="標楷體"/>
                <w:color w:val="FF0000"/>
                <w:u w:val="single"/>
              </w:rPr>
            </w:pPr>
            <w:r w:rsidRPr="00885520">
              <w:rPr>
                <w:rFonts w:ascii="標楷體" w:eastAsia="標楷體" w:hAnsi="標楷體" w:hint="eastAsia"/>
                <w:color w:val="FF0000"/>
              </w:rPr>
              <w:t xml:space="preserve">    </w:t>
            </w:r>
            <w:r w:rsidRPr="00885520">
              <w:rPr>
                <w:rFonts w:ascii="標楷體" w:eastAsia="標楷體" w:hAnsi="標楷體" w:cs="Times New Roman" w:hint="eastAsia"/>
                <w:color w:val="FF0000"/>
                <w:u w:val="single"/>
              </w:rPr>
              <w:t>二、</w:t>
            </w:r>
            <w:r w:rsidRPr="00885520">
              <w:rPr>
                <w:rFonts w:ascii="標楷體" w:eastAsia="標楷體" w:hAnsi="標楷體" w:hint="eastAsia"/>
                <w:color w:val="FF0000"/>
                <w:u w:val="single"/>
              </w:rPr>
              <w:t>期</w:t>
            </w:r>
            <w:r w:rsidRPr="00885520">
              <w:rPr>
                <w:rFonts w:ascii="標楷體" w:eastAsia="標楷體" w:hAnsi="標楷體" w:cs="Times New Roman" w:hint="eastAsia"/>
                <w:color w:val="FF0000"/>
                <w:u w:val="single"/>
              </w:rPr>
              <w:t>貨商銷售商品時K</w:t>
            </w:r>
            <w:r w:rsidRPr="00885520">
              <w:rPr>
                <w:rFonts w:ascii="標楷體" w:eastAsia="標楷體" w:hAnsi="標楷體" w:cs="Times New Roman"/>
                <w:color w:val="FF0000"/>
                <w:u w:val="single"/>
              </w:rPr>
              <w:t>YP</w:t>
            </w:r>
            <w:r w:rsidRPr="00885520">
              <w:rPr>
                <w:rFonts w:ascii="標楷體" w:eastAsia="標楷體" w:hAnsi="標楷體" w:cs="Times New Roman" w:hint="eastAsia"/>
                <w:color w:val="FF0000"/>
                <w:u w:val="single"/>
              </w:rPr>
              <w:t>作業，其</w:t>
            </w:r>
            <w:r w:rsidRPr="00885520">
              <w:rPr>
                <w:rFonts w:ascii="標楷體" w:eastAsia="標楷體" w:hAnsi="標楷體" w:cs="Times New Roman"/>
                <w:color w:val="FF0000"/>
                <w:u w:val="single"/>
              </w:rPr>
              <w:t>商品風險等級評估機制</w:t>
            </w:r>
            <w:r w:rsidRPr="00885520">
              <w:rPr>
                <w:rFonts w:ascii="標楷體" w:eastAsia="標楷體" w:hAnsi="標楷體" w:cs="Times New Roman" w:hint="eastAsia"/>
                <w:color w:val="FF0000"/>
                <w:u w:val="single"/>
              </w:rPr>
              <w:t>，應針對高齡客戶適當考量影響性較高之因子，充分反映其風險等級及標示特性。</w:t>
            </w:r>
          </w:p>
          <w:p w14:paraId="6B20B091"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szCs w:val="24"/>
                <w:u w:val="single"/>
              </w:rPr>
              <w:t>三、期貨商對高齡客戶辦理</w:t>
            </w:r>
          </w:p>
          <w:p w14:paraId="444361A6"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00B050"/>
                <w:szCs w:val="24"/>
              </w:rPr>
              <w:t xml:space="preserve">       </w:t>
            </w:r>
            <w:r w:rsidRPr="00885520">
              <w:rPr>
                <w:rFonts w:ascii="標楷體" w:eastAsia="標楷體" w:hAnsi="標楷體" w:hint="eastAsia"/>
                <w:color w:val="FF0000"/>
                <w:szCs w:val="24"/>
                <w:u w:val="single"/>
              </w:rPr>
              <w:t>適合度評估時，應考量</w:t>
            </w:r>
          </w:p>
          <w:p w14:paraId="3B92B2BA"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高齡客戶之弱點與財務</w:t>
            </w:r>
          </w:p>
          <w:p w14:paraId="7B3919CF"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特性及所擬推介商品之</w:t>
            </w:r>
          </w:p>
          <w:p w14:paraId="002E2D01"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特殊風險事項等，妥適</w:t>
            </w:r>
          </w:p>
          <w:p w14:paraId="12E8D1A1"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評估說明擬推介商品之</w:t>
            </w:r>
          </w:p>
          <w:p w14:paraId="01FAF376" w14:textId="77777777" w:rsidR="006F7406" w:rsidRPr="00885520" w:rsidRDefault="006F7406" w:rsidP="002702BC">
            <w:pPr>
              <w:tabs>
                <w:tab w:val="left" w:pos="850"/>
              </w:tabs>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適合性及推介理由，以</w:t>
            </w:r>
          </w:p>
          <w:p w14:paraId="67FF6EBC" w14:textId="77777777" w:rsidR="006F7406" w:rsidRPr="00885520" w:rsidRDefault="006F7406" w:rsidP="002702BC">
            <w:pPr>
              <w:tabs>
                <w:tab w:val="left" w:pos="850"/>
              </w:tabs>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確認所行銷商品確實適</w:t>
            </w:r>
          </w:p>
          <w:p w14:paraId="2D5E9347" w14:textId="2683F754" w:rsidR="006F7406" w:rsidRPr="00885520" w:rsidRDefault="006F7406" w:rsidP="002702BC">
            <w:pPr>
              <w:tabs>
                <w:tab w:val="left" w:pos="850"/>
              </w:tabs>
              <w:adjustRightInd w:val="0"/>
              <w:snapToGrid w:val="0"/>
              <w:spacing w:line="400" w:lineRule="exact"/>
              <w:rPr>
                <w:rFonts w:ascii="標楷體" w:eastAsia="標楷體" w:hAnsi="標楷體"/>
                <w:color w:val="FF0000"/>
                <w:u w:val="single"/>
              </w:rPr>
            </w:pPr>
            <w:r w:rsidRPr="00885520">
              <w:rPr>
                <w:rFonts w:ascii="標楷體" w:eastAsia="標楷體" w:hAnsi="標楷體" w:hint="eastAsia"/>
                <w:color w:val="FF0000"/>
                <w:szCs w:val="24"/>
              </w:rPr>
              <w:lastRenderedPageBreak/>
              <w:t xml:space="preserve">       </w:t>
            </w:r>
            <w:r w:rsidRPr="00885520">
              <w:rPr>
                <w:rFonts w:ascii="標楷體" w:eastAsia="標楷體" w:hAnsi="標楷體" w:hint="eastAsia"/>
                <w:color w:val="FF0000"/>
                <w:szCs w:val="24"/>
                <w:u w:val="single"/>
              </w:rPr>
              <w:t>合高齡客戶。</w:t>
            </w:r>
          </w:p>
          <w:p w14:paraId="333C43CB"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00B050"/>
              </w:rPr>
              <w:t xml:space="preserve">   </w:t>
            </w:r>
            <w:r w:rsidRPr="00885520">
              <w:rPr>
                <w:rFonts w:ascii="標楷體" w:eastAsia="標楷體" w:hAnsi="標楷體" w:hint="eastAsia"/>
                <w:color w:val="FF0000"/>
                <w:szCs w:val="24"/>
                <w:u w:val="single"/>
              </w:rPr>
              <w:t>四、期貨商向高齡客戶提供</w:t>
            </w:r>
          </w:p>
          <w:p w14:paraId="5C742146"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金融服務，應強化其行</w:t>
            </w:r>
          </w:p>
          <w:p w14:paraId="32D7EE43" w14:textId="7814561B"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銷與契約文件可閱讀性</w:t>
            </w:r>
          </w:p>
          <w:p w14:paraId="6CC0D4CF"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，以善盡告知及揭露義</w:t>
            </w:r>
          </w:p>
          <w:p w14:paraId="06C5053A"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務；另對重大權益義務</w:t>
            </w:r>
          </w:p>
          <w:p w14:paraId="18E3E9BC"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變更，應以事前約定之</w:t>
            </w:r>
          </w:p>
          <w:p w14:paraId="7139F6E8" w14:textId="2D836A3C" w:rsidR="006F7406" w:rsidRPr="00885520" w:rsidRDefault="006F7406" w:rsidP="002702BC">
            <w:pPr>
              <w:tabs>
                <w:tab w:val="left" w:pos="457"/>
              </w:tabs>
              <w:adjustRightInd w:val="0"/>
              <w:snapToGrid w:val="0"/>
              <w:spacing w:line="400" w:lineRule="exact"/>
              <w:rPr>
                <w:rFonts w:ascii="標楷體" w:eastAsia="標楷體" w:hAnsi="標楷體"/>
                <w:color w:val="FF0000"/>
                <w:u w:val="single"/>
              </w:rPr>
            </w:pPr>
            <w:r w:rsidRPr="00885520">
              <w:rPr>
                <w:rFonts w:ascii="標楷體" w:eastAsia="標楷體" w:hAnsi="標楷體" w:hint="eastAsia"/>
                <w:color w:val="00B050"/>
                <w:szCs w:val="24"/>
              </w:rPr>
              <w:t xml:space="preserve">       </w:t>
            </w:r>
            <w:r w:rsidRPr="00885520">
              <w:rPr>
                <w:rFonts w:ascii="標楷體" w:eastAsia="標楷體" w:hAnsi="標楷體" w:hint="eastAsia"/>
                <w:color w:val="FF0000"/>
                <w:szCs w:val="24"/>
                <w:u w:val="single"/>
              </w:rPr>
              <w:t>妥適方法進行通知。</w:t>
            </w:r>
          </w:p>
          <w:p w14:paraId="5FADD3B8"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rPr>
              <w:t xml:space="preserve">   </w:t>
            </w:r>
            <w:r w:rsidRPr="00885520">
              <w:rPr>
                <w:rFonts w:ascii="標楷體" w:eastAsia="標楷體" w:hAnsi="標楷體" w:hint="eastAsia"/>
                <w:color w:val="FF0000"/>
                <w:szCs w:val="24"/>
                <w:u w:val="single"/>
              </w:rPr>
              <w:t>五、期貨商對高齡客戶之特</w:t>
            </w:r>
          </w:p>
          <w:p w14:paraId="1DBBE5E5"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殊行為，宜採關懷提問</w:t>
            </w:r>
          </w:p>
          <w:p w14:paraId="562C26AA"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因應措施，提醒注意交</w:t>
            </w:r>
          </w:p>
          <w:p w14:paraId="27D1B0B3" w14:textId="77777777" w:rsidR="006F7406" w:rsidRPr="00885520" w:rsidRDefault="006F7406" w:rsidP="002702BC">
            <w:pPr>
              <w:adjustRightInd w:val="0"/>
              <w:snapToGrid w:val="0"/>
              <w:spacing w:line="400" w:lineRule="exact"/>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易風險，以防範高齡客</w:t>
            </w:r>
          </w:p>
          <w:p w14:paraId="490E9648" w14:textId="16B772E1" w:rsidR="006F7406" w:rsidRPr="00885520" w:rsidRDefault="006F7406" w:rsidP="002702BC">
            <w:pPr>
              <w:adjustRightInd w:val="0"/>
              <w:snapToGrid w:val="0"/>
              <w:spacing w:line="400" w:lineRule="exact"/>
              <w:rPr>
                <w:rFonts w:ascii="標楷體" w:eastAsia="標楷體" w:hAnsi="標楷體"/>
                <w:color w:val="FF0000"/>
                <w:szCs w:val="24"/>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戶受詐騙。</w:t>
            </w:r>
          </w:p>
          <w:p w14:paraId="446EA888" w14:textId="77777777" w:rsidR="006F7406" w:rsidRPr="00885520" w:rsidRDefault="006F7406" w:rsidP="002702BC">
            <w:pPr>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rPr>
              <w:t xml:space="preserve"> </w:t>
            </w:r>
            <w:r w:rsidRPr="00885520">
              <w:rPr>
                <w:rFonts w:ascii="標楷體" w:eastAsia="標楷體" w:hAnsi="標楷體"/>
                <w:color w:val="FF0000"/>
              </w:rPr>
              <w:t xml:space="preserve">  </w:t>
            </w:r>
            <w:r w:rsidRPr="00885520">
              <w:rPr>
                <w:rFonts w:ascii="標楷體" w:eastAsia="標楷體" w:hAnsi="標楷體" w:hint="eastAsia"/>
                <w:color w:val="FF0000"/>
                <w:szCs w:val="24"/>
                <w:u w:val="single"/>
              </w:rPr>
              <w:t>六、期貨商應確實執行高齡</w:t>
            </w:r>
          </w:p>
          <w:p w14:paraId="5AE58BAC" w14:textId="77777777" w:rsidR="006F7406" w:rsidRPr="00885520" w:rsidRDefault="006F7406" w:rsidP="002702BC">
            <w:pPr>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客戶以外之他人以電話</w:t>
            </w:r>
          </w:p>
          <w:p w14:paraId="5AAA1CB0" w14:textId="77777777" w:rsidR="006F7406" w:rsidRPr="00885520" w:rsidRDefault="006F7406" w:rsidP="002702BC">
            <w:pPr>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代為指示交易之相關管</w:t>
            </w:r>
          </w:p>
          <w:p w14:paraId="416A4752" w14:textId="77777777" w:rsidR="006F7406" w:rsidRPr="00885520" w:rsidRDefault="006F7406" w:rsidP="002702BC">
            <w:pPr>
              <w:adjustRightInd w:val="0"/>
              <w:snapToGrid w:val="0"/>
              <w:spacing w:line="400" w:lineRule="exact"/>
              <w:jc w:val="both"/>
              <w:rPr>
                <w:rFonts w:ascii="標楷體" w:eastAsia="標楷體" w:hAnsi="標楷體"/>
                <w:color w:val="FF0000"/>
                <w:szCs w:val="24"/>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控措施。</w:t>
            </w:r>
          </w:p>
          <w:p w14:paraId="2EFE5257" w14:textId="77777777" w:rsidR="006F7406" w:rsidRPr="00885520" w:rsidRDefault="006F7406" w:rsidP="002702BC">
            <w:pPr>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七、期貨商應有強化銷售高</w:t>
            </w:r>
          </w:p>
          <w:p w14:paraId="7A4BBE74" w14:textId="77777777" w:rsidR="006F7406" w:rsidRPr="00885520" w:rsidRDefault="006F7406" w:rsidP="002702BC">
            <w:pPr>
              <w:adjustRightInd w:val="0"/>
              <w:snapToGrid w:val="0"/>
              <w:spacing w:line="400" w:lineRule="exact"/>
              <w:jc w:val="both"/>
              <w:rPr>
                <w:rFonts w:ascii="標楷體" w:eastAsia="標楷體" w:hAnsi="標楷體"/>
                <w:color w:val="FF0000"/>
                <w:szCs w:val="24"/>
                <w:u w:val="single"/>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齡客戶高風險商品之交</w:t>
            </w:r>
          </w:p>
          <w:p w14:paraId="785E0CC2" w14:textId="77777777" w:rsidR="006F7406" w:rsidRPr="00885520" w:rsidRDefault="006F7406" w:rsidP="002702BC">
            <w:pPr>
              <w:adjustRightInd w:val="0"/>
              <w:snapToGrid w:val="0"/>
              <w:spacing w:line="400" w:lineRule="exact"/>
              <w:jc w:val="both"/>
              <w:rPr>
                <w:rFonts w:ascii="標楷體" w:eastAsia="標楷體" w:hAnsi="標楷體"/>
                <w:color w:val="FF0000"/>
                <w:szCs w:val="24"/>
              </w:rPr>
            </w:pPr>
            <w:r w:rsidRPr="00885520">
              <w:rPr>
                <w:rFonts w:ascii="標楷體" w:eastAsia="標楷體" w:hAnsi="標楷體" w:hint="eastAsia"/>
                <w:color w:val="FF0000"/>
                <w:szCs w:val="24"/>
              </w:rPr>
              <w:t xml:space="preserve">       </w:t>
            </w:r>
            <w:r w:rsidRPr="00885520">
              <w:rPr>
                <w:rFonts w:ascii="標楷體" w:eastAsia="標楷體" w:hAnsi="標楷體" w:hint="eastAsia"/>
                <w:color w:val="FF0000"/>
                <w:szCs w:val="24"/>
                <w:u w:val="single"/>
              </w:rPr>
              <w:t>易檢視或確認機制。</w:t>
            </w:r>
          </w:p>
          <w:p w14:paraId="04900830" w14:textId="77777777" w:rsidR="006F7406" w:rsidRPr="00885520" w:rsidRDefault="006F7406" w:rsidP="002702BC">
            <w:pPr>
              <w:adjustRightInd w:val="0"/>
              <w:snapToGrid w:val="0"/>
              <w:spacing w:line="400" w:lineRule="exact"/>
              <w:jc w:val="both"/>
              <w:rPr>
                <w:rFonts w:ascii="標楷體" w:eastAsia="標楷體" w:hAnsi="標楷體" w:cs="Times New Roman"/>
                <w:color w:val="FF0000"/>
                <w:u w:val="single"/>
              </w:rPr>
            </w:pPr>
            <w:r w:rsidRPr="00885520">
              <w:rPr>
                <w:rFonts w:ascii="標楷體" w:eastAsia="標楷體" w:hAnsi="標楷體" w:hint="eastAsia"/>
                <w:color w:val="000000"/>
                <w:szCs w:val="24"/>
              </w:rPr>
              <w:t xml:space="preserve">   </w:t>
            </w:r>
            <w:r w:rsidRPr="00885520">
              <w:rPr>
                <w:rFonts w:ascii="標楷體" w:eastAsia="標楷體" w:hAnsi="標楷體" w:cs="Times New Roman" w:hint="eastAsia"/>
                <w:color w:val="FF0000"/>
                <w:u w:val="single"/>
              </w:rPr>
              <w:t>八、期貨商應建立適用高齡</w:t>
            </w:r>
          </w:p>
          <w:p w14:paraId="74E41125" w14:textId="77777777" w:rsidR="006F7406" w:rsidRPr="00885520" w:rsidRDefault="006F7406" w:rsidP="002702BC">
            <w:pPr>
              <w:adjustRightInd w:val="0"/>
              <w:snapToGrid w:val="0"/>
              <w:spacing w:line="400" w:lineRule="exact"/>
              <w:jc w:val="both"/>
              <w:rPr>
                <w:rFonts w:ascii="標楷體" w:eastAsia="標楷體" w:hAnsi="標楷體" w:cs="Times New Roman"/>
                <w:color w:val="FF0000"/>
                <w:u w:val="single"/>
              </w:rPr>
            </w:pPr>
            <w:r w:rsidRPr="00885520">
              <w:rPr>
                <w:rFonts w:ascii="標楷體" w:eastAsia="標楷體" w:hAnsi="標楷體" w:cs="Times New Roman" w:hint="eastAsia"/>
                <w:color w:val="FF0000"/>
              </w:rPr>
              <w:t xml:space="preserve">       </w:t>
            </w:r>
            <w:r w:rsidRPr="00885520">
              <w:rPr>
                <w:rFonts w:ascii="標楷體" w:eastAsia="標楷體" w:hAnsi="標楷體" w:cs="Times New Roman" w:hint="eastAsia"/>
                <w:color w:val="FF0000"/>
                <w:u w:val="single"/>
              </w:rPr>
              <w:t>客戶之交易監控機制及</w:t>
            </w:r>
          </w:p>
          <w:p w14:paraId="5DC24140" w14:textId="77777777" w:rsidR="006F7406" w:rsidRPr="00885520" w:rsidRDefault="006F7406" w:rsidP="002702BC">
            <w:pPr>
              <w:adjustRightInd w:val="0"/>
              <w:snapToGrid w:val="0"/>
              <w:spacing w:line="400" w:lineRule="exact"/>
              <w:jc w:val="both"/>
              <w:rPr>
                <w:rFonts w:ascii="標楷體" w:eastAsia="標楷體" w:hAnsi="標楷體" w:cs="Times New Roman"/>
                <w:color w:val="FF0000"/>
                <w:u w:val="single"/>
              </w:rPr>
            </w:pPr>
            <w:r w:rsidRPr="00885520">
              <w:rPr>
                <w:rFonts w:ascii="標楷體" w:eastAsia="標楷體" w:hAnsi="標楷體" w:cs="Times New Roman" w:hint="eastAsia"/>
                <w:color w:val="FF0000"/>
              </w:rPr>
              <w:t xml:space="preserve">       </w:t>
            </w:r>
            <w:r w:rsidRPr="00885520">
              <w:rPr>
                <w:rFonts w:ascii="標楷體" w:eastAsia="標楷體" w:hAnsi="標楷體" w:cs="Times New Roman" w:hint="eastAsia"/>
                <w:color w:val="FF0000"/>
                <w:u w:val="single"/>
              </w:rPr>
              <w:t>加強查核機制，以及早</w:t>
            </w:r>
          </w:p>
          <w:p w14:paraId="348BAC61" w14:textId="114A4488" w:rsidR="006F7406" w:rsidRPr="00885520" w:rsidRDefault="006F7406" w:rsidP="002702BC">
            <w:pPr>
              <w:adjustRightInd w:val="0"/>
              <w:snapToGrid w:val="0"/>
              <w:spacing w:line="400" w:lineRule="exact"/>
              <w:jc w:val="both"/>
              <w:rPr>
                <w:rFonts w:ascii="標楷體" w:eastAsia="標楷體" w:hAnsi="標楷體" w:cs="Times New Roman"/>
                <w:color w:val="FF0000"/>
              </w:rPr>
            </w:pPr>
            <w:r w:rsidRPr="00885520">
              <w:rPr>
                <w:rFonts w:ascii="標楷體" w:eastAsia="標楷體" w:hAnsi="標楷體" w:cs="Times New Roman" w:hint="eastAsia"/>
                <w:color w:val="FF0000"/>
              </w:rPr>
              <w:t xml:space="preserve">       </w:t>
            </w:r>
            <w:r w:rsidRPr="00885520">
              <w:rPr>
                <w:rFonts w:ascii="標楷體" w:eastAsia="標楷體" w:hAnsi="標楷體" w:cs="Times New Roman" w:hint="eastAsia"/>
                <w:color w:val="FF0000"/>
                <w:u w:val="single"/>
              </w:rPr>
              <w:t>辨識異常交易。</w:t>
            </w:r>
          </w:p>
          <w:p w14:paraId="5AA6AC2C" w14:textId="15ECBB06" w:rsidR="006F7406" w:rsidRPr="00885520" w:rsidRDefault="006F7406" w:rsidP="002702BC">
            <w:pPr>
              <w:spacing w:line="400" w:lineRule="exact"/>
              <w:ind w:firstLineChars="200" w:firstLine="480"/>
              <w:rPr>
                <w:rFonts w:ascii="標楷體" w:eastAsia="標楷體" w:hAnsi="標楷體"/>
                <w:szCs w:val="24"/>
              </w:rPr>
            </w:pPr>
            <w:r w:rsidRPr="00885520">
              <w:rPr>
                <w:rFonts w:ascii="標楷體" w:eastAsia="標楷體" w:hAnsi="標楷體" w:hint="eastAsia"/>
                <w:color w:val="FF0000"/>
                <w:u w:val="single"/>
              </w:rPr>
              <w:t>本條所稱高齡客戶，指接受期貨商提供金融服務並年滿65歲之自然人客戶。</w:t>
            </w:r>
          </w:p>
        </w:tc>
        <w:tc>
          <w:tcPr>
            <w:tcW w:w="3494" w:type="dxa"/>
          </w:tcPr>
          <w:p w14:paraId="58BECBBB" w14:textId="2CF71F04" w:rsidR="006F7406" w:rsidRPr="00885520" w:rsidRDefault="006F7406" w:rsidP="002702BC">
            <w:pPr>
              <w:spacing w:line="400" w:lineRule="exact"/>
              <w:ind w:left="480" w:hangingChars="200" w:hanging="480"/>
              <w:rPr>
                <w:rFonts w:ascii="標楷體" w:eastAsia="標楷體" w:hAnsi="標楷體"/>
                <w:szCs w:val="24"/>
              </w:rPr>
            </w:pPr>
          </w:p>
        </w:tc>
        <w:tc>
          <w:tcPr>
            <w:tcW w:w="3494" w:type="dxa"/>
          </w:tcPr>
          <w:p w14:paraId="1B944435" w14:textId="222F00F7" w:rsidR="006F7406" w:rsidRPr="00885520" w:rsidRDefault="006F7406"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szCs w:val="24"/>
              </w:rPr>
              <w:t>1.依金融監督管理委員會110年12月9日證期(期)字第1100365400號函附件「檢查局研提強化對銀髮族金融消費者保護之監理建議」及證券商自律規範，增訂本條文。</w:t>
            </w:r>
          </w:p>
          <w:p w14:paraId="7C00BFF6" w14:textId="5697C64E" w:rsidR="006F7406" w:rsidRPr="00885520" w:rsidRDefault="006F7406"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szCs w:val="24"/>
              </w:rPr>
              <w:t>2.期貨商對高齡客戶應設計符合其風險特性之風險屬性評估機制，且其KYC項目應涵蓋專屬項目及提問，以有效評估高齡客戶是否具有弱點，例如：KYC內容應強化對其生理與認知能力、退休後財力與收入及開支之來源與水準、流動性資金需求、教育與金融知識水準及社群關係(獨居及照護狀態)等項目之瞭解與評估，以有效辨識其遭金融剝削之風險。(第 一項第一款)</w:t>
            </w:r>
            <w:r w:rsidRPr="00885520">
              <w:rPr>
                <w:rFonts w:ascii="標楷體" w:eastAsia="標楷體" w:hAnsi="標楷體"/>
                <w:szCs w:val="24"/>
              </w:rPr>
              <w:t xml:space="preserve"> </w:t>
            </w:r>
          </w:p>
          <w:p w14:paraId="6B11BC53" w14:textId="10F0500D" w:rsidR="006F7406" w:rsidRPr="00885520" w:rsidRDefault="006F7406"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szCs w:val="24"/>
              </w:rPr>
              <w:t>3.期貨商應避免有</w:t>
            </w:r>
            <w:r w:rsidRPr="00885520">
              <w:rPr>
                <w:rFonts w:ascii="標楷體" w:eastAsia="標楷體" w:hAnsi="標楷體"/>
                <w:szCs w:val="24"/>
              </w:rPr>
              <w:t>商品風險分級未考量中途解約不保本風險，易致高齡客戶申購長天期且流動性低之結構型商品</w:t>
            </w:r>
            <w:r w:rsidRPr="00885520">
              <w:rPr>
                <w:rFonts w:ascii="標楷體" w:eastAsia="標楷體" w:hAnsi="標楷體" w:hint="eastAsia"/>
                <w:szCs w:val="24"/>
              </w:rPr>
              <w:t>等情</w:t>
            </w:r>
            <w:r w:rsidRPr="00885520">
              <w:rPr>
                <w:rFonts w:ascii="標楷體" w:eastAsia="標楷體" w:hAnsi="標楷體" w:hint="eastAsia"/>
                <w:szCs w:val="24"/>
              </w:rPr>
              <w:lastRenderedPageBreak/>
              <w:t>事，爰應</w:t>
            </w:r>
            <w:r w:rsidRPr="00885520">
              <w:rPr>
                <w:rFonts w:ascii="標楷體" w:eastAsia="標楷體" w:hAnsi="標楷體"/>
                <w:szCs w:val="24"/>
              </w:rPr>
              <w:t>針對高齡客戶適當考量影響性較高之因子，</w:t>
            </w:r>
            <w:r w:rsidRPr="00885520">
              <w:rPr>
                <w:rFonts w:ascii="標楷體" w:eastAsia="標楷體" w:hAnsi="標楷體" w:hint="eastAsia"/>
                <w:szCs w:val="24"/>
              </w:rPr>
              <w:t>例</w:t>
            </w:r>
            <w:r w:rsidRPr="00885520">
              <w:rPr>
                <w:rFonts w:ascii="標楷體" w:eastAsia="標楷體" w:hAnsi="標楷體"/>
                <w:szCs w:val="24"/>
              </w:rPr>
              <w:t>如：天期較長、有提前終止契約罰則、流動性低、新種或複雜性高等不易理解商品內容與架構、風險性高等，並充分反映其風險等級及標示特性。</w:t>
            </w:r>
            <w:r w:rsidRPr="00885520">
              <w:rPr>
                <w:rFonts w:ascii="標楷體" w:eastAsia="標楷體" w:hAnsi="標楷體" w:hint="eastAsia"/>
                <w:szCs w:val="24"/>
              </w:rPr>
              <w:t>(第一項第二款)</w:t>
            </w:r>
          </w:p>
          <w:p w14:paraId="0A9938D8" w14:textId="274D8521" w:rsidR="006F7406" w:rsidRPr="00885520" w:rsidRDefault="006F7406" w:rsidP="002702BC">
            <w:pPr>
              <w:adjustRightInd w:val="0"/>
              <w:snapToGrid w:val="0"/>
              <w:spacing w:line="400" w:lineRule="exact"/>
              <w:rPr>
                <w:rFonts w:ascii="標楷體" w:eastAsia="標楷體" w:hAnsi="標楷體" w:cs="Times New Roman"/>
                <w:color w:val="000000" w:themeColor="text1"/>
                <w:szCs w:val="24"/>
              </w:rPr>
            </w:pPr>
            <w:r w:rsidRPr="00885520">
              <w:rPr>
                <w:rFonts w:ascii="標楷體" w:eastAsia="標楷體" w:hAnsi="標楷體" w:hint="eastAsia"/>
                <w:szCs w:val="24"/>
              </w:rPr>
              <w:t>4.本於落實KYC、KYP評估程序，把合適的商品賣給合適的客戶，期貨商向高齡客戶行銷金融商品，除依據相關規定進行瞭解客戶、KYC、KYP等評估作業外，亦須考量本條第一款及第二款規定，加強適合度評估及說明擬推介之商品適合高齡客戶。(第一項第三款)</w:t>
            </w:r>
          </w:p>
          <w:p w14:paraId="0D8AD3CB" w14:textId="764615BB" w:rsidR="006F7406" w:rsidRPr="00885520" w:rsidRDefault="006F7406" w:rsidP="002702BC">
            <w:pPr>
              <w:adjustRightInd w:val="0"/>
              <w:snapToGrid w:val="0"/>
              <w:spacing w:line="400" w:lineRule="exact"/>
              <w:rPr>
                <w:rFonts w:ascii="標楷體" w:eastAsia="標楷體" w:hAnsi="標楷體"/>
                <w:color w:val="000000" w:themeColor="text1"/>
                <w:szCs w:val="24"/>
              </w:rPr>
            </w:pPr>
            <w:r w:rsidRPr="00885520">
              <w:rPr>
                <w:rFonts w:ascii="標楷體" w:eastAsia="標楷體" w:hAnsi="標楷體" w:hint="eastAsia"/>
                <w:color w:val="000000" w:themeColor="text1"/>
                <w:szCs w:val="24"/>
              </w:rPr>
              <w:t>5</w:t>
            </w:r>
            <w:r w:rsidRPr="00885520">
              <w:rPr>
                <w:rFonts w:ascii="標楷體" w:eastAsia="標楷體" w:hAnsi="標楷體"/>
                <w:color w:val="000000" w:themeColor="text1"/>
                <w:szCs w:val="24"/>
              </w:rPr>
              <w:t>.</w:t>
            </w:r>
            <w:r w:rsidRPr="00885520">
              <w:rPr>
                <w:rFonts w:ascii="標楷體" w:eastAsia="標楷體" w:hAnsi="標楷體" w:hint="eastAsia"/>
                <w:color w:val="000000" w:themeColor="text1"/>
                <w:szCs w:val="24"/>
              </w:rPr>
              <w:t>為保障高齡客戶權益，規範期貨商</w:t>
            </w:r>
            <w:r w:rsidRPr="00885520">
              <w:rPr>
                <w:rFonts w:ascii="標楷體" w:eastAsia="標楷體" w:hAnsi="標楷體"/>
                <w:color w:val="000000" w:themeColor="text1"/>
                <w:szCs w:val="24"/>
              </w:rPr>
              <w:t>行銷與契約文件</w:t>
            </w:r>
            <w:r w:rsidRPr="00885520">
              <w:rPr>
                <w:rFonts w:ascii="標楷體" w:eastAsia="標楷體" w:hAnsi="標楷體" w:hint="eastAsia"/>
                <w:color w:val="000000" w:themeColor="text1"/>
                <w:szCs w:val="24"/>
              </w:rPr>
              <w:t>應具可</w:t>
            </w:r>
            <w:r w:rsidRPr="00885520">
              <w:rPr>
                <w:rFonts w:ascii="標楷體" w:eastAsia="標楷體" w:hAnsi="標楷體"/>
                <w:color w:val="000000" w:themeColor="text1"/>
                <w:szCs w:val="24"/>
              </w:rPr>
              <w:t>閱讀性(</w:t>
            </w:r>
            <w:r w:rsidRPr="00885520">
              <w:rPr>
                <w:rFonts w:ascii="標楷體" w:eastAsia="標楷體" w:hAnsi="標楷體" w:hint="eastAsia"/>
                <w:color w:val="000000" w:themeColor="text1"/>
                <w:szCs w:val="24"/>
              </w:rPr>
              <w:t>例</w:t>
            </w:r>
            <w:r w:rsidRPr="00885520">
              <w:rPr>
                <w:rFonts w:ascii="標楷體" w:eastAsia="標楷體" w:hAnsi="標楷體"/>
                <w:color w:val="000000" w:themeColor="text1"/>
                <w:szCs w:val="24"/>
              </w:rPr>
              <w:t>如：字體加大、文字淺顯易懂等)，以善盡告知及揭露義務，另對重大權益義務變更(</w:t>
            </w:r>
            <w:r w:rsidRPr="00885520">
              <w:rPr>
                <w:rFonts w:ascii="標楷體" w:eastAsia="標楷體" w:hAnsi="標楷體" w:hint="eastAsia"/>
                <w:color w:val="000000" w:themeColor="text1"/>
                <w:szCs w:val="24"/>
              </w:rPr>
              <w:t>例</w:t>
            </w:r>
            <w:r w:rsidRPr="00885520">
              <w:rPr>
                <w:rFonts w:ascii="標楷體" w:eastAsia="標楷體" w:hAnsi="標楷體"/>
                <w:color w:val="000000" w:themeColor="text1"/>
                <w:szCs w:val="24"/>
              </w:rPr>
              <w:t>如：契約變更、撤銷、解除，鉅額資金或資產轉移)，</w:t>
            </w:r>
            <w:r w:rsidRPr="00885520">
              <w:rPr>
                <w:rFonts w:ascii="標楷體" w:eastAsia="標楷體" w:hAnsi="標楷體" w:hint="eastAsia"/>
                <w:color w:val="000000" w:themeColor="text1"/>
                <w:szCs w:val="24"/>
              </w:rPr>
              <w:t>應</w:t>
            </w:r>
            <w:r w:rsidRPr="00885520">
              <w:rPr>
                <w:rFonts w:ascii="標楷體" w:eastAsia="標楷體" w:hAnsi="標楷體"/>
                <w:color w:val="000000" w:themeColor="text1"/>
                <w:szCs w:val="24"/>
              </w:rPr>
              <w:t>以事前約定之妥適方法進行通知</w:t>
            </w:r>
            <w:r w:rsidRPr="00885520">
              <w:rPr>
                <w:rFonts w:ascii="標楷體" w:eastAsia="標楷體" w:hAnsi="標楷體" w:hint="eastAsia"/>
                <w:color w:val="000000" w:themeColor="text1"/>
                <w:szCs w:val="24"/>
              </w:rPr>
              <w:t>。(第一項第四款)</w:t>
            </w:r>
          </w:p>
          <w:p w14:paraId="03AA4DE2" w14:textId="4E013A7D" w:rsidR="006F7406" w:rsidRPr="00885520" w:rsidRDefault="006F7406"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color w:val="000000" w:themeColor="text1"/>
                <w:szCs w:val="24"/>
              </w:rPr>
              <w:t>6</w:t>
            </w:r>
            <w:r w:rsidRPr="00885520">
              <w:rPr>
                <w:rFonts w:ascii="標楷體" w:eastAsia="標楷體" w:hAnsi="標楷體"/>
                <w:color w:val="000000" w:themeColor="text1"/>
                <w:szCs w:val="24"/>
              </w:rPr>
              <w:t>.</w:t>
            </w:r>
            <w:r w:rsidRPr="00885520">
              <w:rPr>
                <w:rFonts w:ascii="標楷體" w:eastAsia="標楷體" w:hAnsi="標楷體" w:hint="eastAsia"/>
                <w:szCs w:val="24"/>
              </w:rPr>
              <w:t>建議期貨商高齡客戶之特殊行為(例如：委託口數異常或交易流動性低之契約</w:t>
            </w:r>
            <w:r w:rsidRPr="00885520">
              <w:rPr>
                <w:rFonts w:ascii="標楷體" w:eastAsia="標楷體" w:hAnsi="標楷體"/>
                <w:szCs w:val="24"/>
              </w:rPr>
              <w:t>…</w:t>
            </w:r>
            <w:r w:rsidRPr="00885520">
              <w:rPr>
                <w:rFonts w:ascii="標楷體" w:eastAsia="標楷體" w:hAnsi="標楷體" w:hint="eastAsia"/>
                <w:szCs w:val="24"/>
              </w:rPr>
              <w:t>等) 研議關懷提問機制之可行作法、</w:t>
            </w:r>
            <w:r w:rsidRPr="00885520">
              <w:rPr>
                <w:rFonts w:ascii="標楷體" w:eastAsia="標楷體" w:hAnsi="標楷體"/>
                <w:szCs w:val="24"/>
              </w:rPr>
              <w:t>提醒高齡客戶注意交易風險</w:t>
            </w:r>
            <w:r w:rsidRPr="00885520">
              <w:rPr>
                <w:rFonts w:ascii="標楷體" w:eastAsia="標楷體" w:hAnsi="標楷體" w:hint="eastAsia"/>
                <w:szCs w:val="24"/>
              </w:rPr>
              <w:t>，以防範高齡客戶受詐騙</w:t>
            </w:r>
            <w:r w:rsidRPr="00885520">
              <w:rPr>
                <w:rFonts w:ascii="標楷體" w:eastAsia="標楷體" w:hAnsi="標楷體"/>
                <w:szCs w:val="24"/>
              </w:rPr>
              <w:t>。</w:t>
            </w:r>
            <w:r w:rsidRPr="00885520">
              <w:rPr>
                <w:rFonts w:ascii="標楷體" w:eastAsia="標楷體" w:hAnsi="標楷體" w:hint="eastAsia"/>
                <w:szCs w:val="24"/>
              </w:rPr>
              <w:t>(第一項第五款)</w:t>
            </w:r>
          </w:p>
          <w:p w14:paraId="480273C4" w14:textId="6B9EDA9C" w:rsidR="006F7406" w:rsidRPr="00885520" w:rsidRDefault="006F7406" w:rsidP="002702BC">
            <w:pPr>
              <w:spacing w:line="400" w:lineRule="exact"/>
              <w:rPr>
                <w:rFonts w:ascii="標楷體" w:eastAsia="標楷體" w:hAnsi="標楷體"/>
                <w:szCs w:val="24"/>
              </w:rPr>
            </w:pPr>
            <w:r w:rsidRPr="00885520">
              <w:rPr>
                <w:rFonts w:ascii="標楷體" w:eastAsia="標楷體" w:hAnsi="標楷體" w:hint="eastAsia"/>
                <w:szCs w:val="24"/>
              </w:rPr>
              <w:t>7</w:t>
            </w:r>
            <w:r w:rsidRPr="00885520">
              <w:rPr>
                <w:rFonts w:ascii="標楷體" w:eastAsia="標楷體" w:hAnsi="標楷體"/>
                <w:szCs w:val="24"/>
              </w:rPr>
              <w:t>.</w:t>
            </w:r>
            <w:r w:rsidRPr="00885520">
              <w:rPr>
                <w:rFonts w:ascii="標楷體" w:eastAsia="標楷體" w:hAnsi="標楷體" w:hint="eastAsia"/>
                <w:szCs w:val="24"/>
              </w:rPr>
              <w:t>期貨商提供高齡客戶金融服務，應確實執行高齡客戶以外之</w:t>
            </w:r>
            <w:r w:rsidRPr="00885520">
              <w:rPr>
                <w:rFonts w:ascii="標楷體" w:eastAsia="標楷體" w:hAnsi="標楷體" w:hint="eastAsia"/>
                <w:szCs w:val="24"/>
              </w:rPr>
              <w:lastRenderedPageBreak/>
              <w:t>他人以電話代為指示交易之相關管控措施。(第一項第六款</w:t>
            </w:r>
            <w:r w:rsidRPr="00885520">
              <w:rPr>
                <w:rFonts w:ascii="標楷體" w:eastAsia="標楷體" w:hAnsi="標楷體"/>
                <w:szCs w:val="24"/>
              </w:rPr>
              <w:t>)</w:t>
            </w:r>
          </w:p>
          <w:p w14:paraId="2BDF4214" w14:textId="74D24903" w:rsidR="006F7406" w:rsidRPr="00885520" w:rsidRDefault="006F7406" w:rsidP="002702BC">
            <w:pPr>
              <w:adjustRightInd w:val="0"/>
              <w:snapToGrid w:val="0"/>
              <w:spacing w:line="400" w:lineRule="exact"/>
              <w:rPr>
                <w:rFonts w:ascii="標楷體" w:eastAsia="標楷體" w:hAnsi="標楷體"/>
                <w:color w:val="000000" w:themeColor="text1"/>
                <w:szCs w:val="24"/>
              </w:rPr>
            </w:pPr>
            <w:r w:rsidRPr="00885520">
              <w:rPr>
                <w:rFonts w:ascii="標楷體" w:eastAsia="標楷體" w:hAnsi="標楷體" w:hint="eastAsia"/>
                <w:szCs w:val="24"/>
              </w:rPr>
              <w:t>8</w:t>
            </w:r>
            <w:r w:rsidRPr="00885520">
              <w:rPr>
                <w:rFonts w:ascii="標楷體" w:eastAsia="標楷體" w:hAnsi="標楷體"/>
                <w:szCs w:val="24"/>
              </w:rPr>
              <w:t>.</w:t>
            </w:r>
            <w:r w:rsidRPr="00885520">
              <w:rPr>
                <w:rFonts w:ascii="標楷體" w:eastAsia="標楷體" w:hAnsi="標楷體" w:hint="eastAsia"/>
                <w:color w:val="000000" w:themeColor="text1"/>
                <w:szCs w:val="24"/>
              </w:rPr>
              <w:t>期貨商提供高齡客戶金融服務，應就高風險商品之交易建立有強化檢視或確認機制。(第一項第七款)</w:t>
            </w:r>
          </w:p>
          <w:p w14:paraId="7134439F" w14:textId="220137C4" w:rsidR="006F7406" w:rsidRPr="00885520" w:rsidRDefault="006F7406" w:rsidP="002702BC">
            <w:pPr>
              <w:adjustRightInd w:val="0"/>
              <w:snapToGrid w:val="0"/>
              <w:spacing w:line="400" w:lineRule="exact"/>
              <w:rPr>
                <w:rFonts w:ascii="標楷體" w:eastAsia="標楷體" w:hAnsi="標楷體"/>
                <w:color w:val="000000" w:themeColor="text1"/>
                <w:szCs w:val="24"/>
              </w:rPr>
            </w:pPr>
            <w:r w:rsidRPr="00885520">
              <w:rPr>
                <w:rFonts w:ascii="標楷體" w:eastAsia="標楷體" w:hAnsi="標楷體" w:hint="eastAsia"/>
                <w:color w:val="000000" w:themeColor="text1"/>
                <w:szCs w:val="24"/>
              </w:rPr>
              <w:t>9</w:t>
            </w:r>
            <w:r w:rsidRPr="00885520">
              <w:rPr>
                <w:rFonts w:ascii="標楷體" w:eastAsia="標楷體" w:hAnsi="標楷體"/>
                <w:color w:val="000000" w:themeColor="text1"/>
                <w:szCs w:val="24"/>
              </w:rPr>
              <w:t>.</w:t>
            </w:r>
            <w:r w:rsidRPr="00885520">
              <w:rPr>
                <w:rFonts w:ascii="標楷體" w:eastAsia="標楷體" w:hAnsi="標楷體" w:hint="eastAsia"/>
                <w:color w:val="000000" w:themeColor="text1"/>
                <w:szCs w:val="24"/>
              </w:rPr>
              <w:t>期貨商應建立適用高齡客戶之交易監控</w:t>
            </w:r>
            <w:r w:rsidRPr="00885520">
              <w:rPr>
                <w:rFonts w:ascii="標楷體" w:eastAsia="標楷體" w:hAnsi="標楷體"/>
                <w:color w:val="000000" w:themeColor="text1"/>
                <w:szCs w:val="24"/>
              </w:rPr>
              <w:t>(</w:t>
            </w:r>
            <w:r w:rsidRPr="00885520">
              <w:rPr>
                <w:rFonts w:ascii="標楷體" w:eastAsia="標楷體" w:hAnsi="標楷體" w:hint="eastAsia"/>
                <w:color w:val="000000" w:themeColor="text1"/>
                <w:szCs w:val="24"/>
              </w:rPr>
              <w:t>例</w:t>
            </w:r>
            <w:r w:rsidRPr="00885520">
              <w:rPr>
                <w:rFonts w:ascii="標楷體" w:eastAsia="標楷體" w:hAnsi="標楷體"/>
                <w:color w:val="000000" w:themeColor="text1"/>
                <w:szCs w:val="24"/>
              </w:rPr>
              <w:t>如：鉅額資金或資產移轉、投資組合集中高風險商品、突然提高風險等級後購買高風險商品等)及加強查核(自行查核與內部稽核)機制，以及早辨識異常交易。</w:t>
            </w:r>
            <w:r w:rsidRPr="00885520">
              <w:rPr>
                <w:rFonts w:ascii="標楷體" w:eastAsia="標楷體" w:hAnsi="標楷體" w:hint="eastAsia"/>
                <w:color w:val="000000" w:themeColor="text1"/>
                <w:szCs w:val="24"/>
              </w:rPr>
              <w:t>(第一項第八款)</w:t>
            </w:r>
          </w:p>
          <w:p w14:paraId="2A9A9B7A" w14:textId="4BDFB872" w:rsidR="006F7406" w:rsidRPr="00885520" w:rsidRDefault="006F7406" w:rsidP="002702BC">
            <w:pPr>
              <w:adjustRightInd w:val="0"/>
              <w:snapToGrid w:val="0"/>
              <w:spacing w:line="400" w:lineRule="exact"/>
              <w:rPr>
                <w:rFonts w:ascii="標楷體" w:eastAsia="標楷體" w:hAnsi="標楷體"/>
                <w:szCs w:val="24"/>
              </w:rPr>
            </w:pPr>
            <w:r w:rsidRPr="00885520">
              <w:rPr>
                <w:rFonts w:ascii="標楷體" w:eastAsia="標楷體" w:hAnsi="標楷體" w:hint="eastAsia"/>
                <w:szCs w:val="24"/>
              </w:rPr>
              <w:t>10.「檢查局研提強化對銀髮族金融消費者保護之監理建議」項次一：「宜就擬保障之高齡客戶最低年齡訂定一致性標準」，爰參酌老人福利法第二條，於第二項明訂本條所稱之高齡客戶為65歲以上之客戶。</w:t>
            </w:r>
            <w:r w:rsidRPr="00885520">
              <w:rPr>
                <w:rFonts w:ascii="標楷體" w:eastAsia="標楷體" w:hAnsi="標楷體"/>
                <w:szCs w:val="24"/>
              </w:rPr>
              <w:t xml:space="preserve"> </w:t>
            </w:r>
          </w:p>
        </w:tc>
      </w:tr>
    </w:tbl>
    <w:p w14:paraId="50133125" w14:textId="791E97CD" w:rsidR="009224C3" w:rsidRPr="00885520" w:rsidRDefault="009224C3" w:rsidP="002702BC">
      <w:pPr>
        <w:spacing w:line="400" w:lineRule="exact"/>
        <w:rPr>
          <w:rFonts w:ascii="標楷體" w:eastAsia="標楷體" w:hAnsi="標楷體"/>
          <w:szCs w:val="24"/>
        </w:rPr>
      </w:pPr>
    </w:p>
    <w:sectPr w:rsidR="009224C3" w:rsidRPr="00885520" w:rsidSect="00B46280">
      <w:headerReference w:type="default" r:id="rId8"/>
      <w:footerReference w:type="default" r:id="rId9"/>
      <w:pgSz w:w="11906" w:h="16838"/>
      <w:pgMar w:top="1021" w:right="851" w:bottom="96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F19C6" w14:textId="77777777" w:rsidR="00EA71AF" w:rsidRDefault="00EA71AF" w:rsidP="009224C3">
      <w:r>
        <w:separator/>
      </w:r>
    </w:p>
  </w:endnote>
  <w:endnote w:type="continuationSeparator" w:id="0">
    <w:p w14:paraId="602B8876" w14:textId="77777777" w:rsidR="00EA71AF" w:rsidRDefault="00EA71AF" w:rsidP="0092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E2FD8" w14:textId="7BB0D0F5" w:rsidR="00FA621E" w:rsidRPr="006E08AA" w:rsidRDefault="00EA71AF" w:rsidP="006E08AA">
    <w:pPr>
      <w:pStyle w:val="a5"/>
      <w:jc w:val="center"/>
      <w:rPr>
        <w:rFonts w:ascii="標楷體" w:eastAsia="標楷體" w:hAnsi="標楷體"/>
      </w:rPr>
    </w:pPr>
    <w:sdt>
      <w:sdtPr>
        <w:rPr>
          <w:rFonts w:ascii="標楷體" w:eastAsia="標楷體" w:hAnsi="標楷體"/>
        </w:rPr>
        <w:id w:val="13500411"/>
        <w:docPartObj>
          <w:docPartGallery w:val="Page Numbers (Bottom of Page)"/>
          <w:docPartUnique/>
        </w:docPartObj>
      </w:sdtPr>
      <w:sdtEndPr/>
      <w:sdtContent>
        <w:sdt>
          <w:sdtPr>
            <w:rPr>
              <w:rFonts w:ascii="標楷體" w:eastAsia="標楷體" w:hAnsi="標楷體"/>
            </w:rPr>
            <w:id w:val="-1705238520"/>
            <w:docPartObj>
              <w:docPartGallery w:val="Page Numbers (Top of Page)"/>
              <w:docPartUnique/>
            </w:docPartObj>
          </w:sdtPr>
          <w:sdtEndPr/>
          <w:sdtContent>
            <w:r w:rsidR="001403DD" w:rsidRPr="00DF2B9F">
              <w:rPr>
                <w:rFonts w:ascii="標楷體" w:eastAsia="標楷體" w:hAnsi="標楷體" w:hint="eastAsia"/>
                <w:kern w:val="0"/>
              </w:rPr>
              <w:t xml:space="preserve">第 </w:t>
            </w:r>
            <w:r w:rsidR="001403DD" w:rsidRPr="00DF2B9F">
              <w:rPr>
                <w:rFonts w:ascii="標楷體" w:eastAsia="標楷體" w:hAnsi="標楷體"/>
                <w:kern w:val="0"/>
              </w:rPr>
              <w:fldChar w:fldCharType="begin"/>
            </w:r>
            <w:r w:rsidR="001403DD" w:rsidRPr="00DF2B9F">
              <w:rPr>
                <w:rFonts w:ascii="標楷體" w:eastAsia="標楷體" w:hAnsi="標楷體"/>
                <w:kern w:val="0"/>
              </w:rPr>
              <w:instrText xml:space="preserve"> PAGE </w:instrText>
            </w:r>
            <w:r w:rsidR="001403DD" w:rsidRPr="00DF2B9F">
              <w:rPr>
                <w:rFonts w:ascii="標楷體" w:eastAsia="標楷體" w:hAnsi="標楷體"/>
                <w:kern w:val="0"/>
              </w:rPr>
              <w:fldChar w:fldCharType="separate"/>
            </w:r>
            <w:r w:rsidR="000E2915">
              <w:rPr>
                <w:rFonts w:ascii="標楷體" w:eastAsia="標楷體" w:hAnsi="標楷體"/>
                <w:noProof/>
                <w:kern w:val="0"/>
              </w:rPr>
              <w:t>1</w:t>
            </w:r>
            <w:r w:rsidR="001403DD" w:rsidRPr="00DF2B9F">
              <w:rPr>
                <w:rFonts w:ascii="標楷體" w:eastAsia="標楷體" w:hAnsi="標楷體"/>
                <w:kern w:val="0"/>
              </w:rPr>
              <w:fldChar w:fldCharType="end"/>
            </w:r>
            <w:r w:rsidR="001403DD" w:rsidRPr="00DF2B9F">
              <w:rPr>
                <w:rFonts w:ascii="標楷體" w:eastAsia="標楷體" w:hAnsi="標楷體" w:hint="eastAsia"/>
                <w:kern w:val="0"/>
              </w:rPr>
              <w:t xml:space="preserve"> 頁，共 </w:t>
            </w:r>
            <w:r w:rsidR="001403DD" w:rsidRPr="00DF2B9F">
              <w:rPr>
                <w:rFonts w:ascii="標楷體" w:eastAsia="標楷體" w:hAnsi="標楷體"/>
                <w:kern w:val="0"/>
              </w:rPr>
              <w:fldChar w:fldCharType="begin"/>
            </w:r>
            <w:r w:rsidR="001403DD" w:rsidRPr="00DF2B9F">
              <w:rPr>
                <w:rFonts w:ascii="標楷體" w:eastAsia="標楷體" w:hAnsi="標楷體"/>
                <w:kern w:val="0"/>
              </w:rPr>
              <w:instrText xml:space="preserve"> NUMPAGES </w:instrText>
            </w:r>
            <w:r w:rsidR="001403DD" w:rsidRPr="00DF2B9F">
              <w:rPr>
                <w:rFonts w:ascii="標楷體" w:eastAsia="標楷體" w:hAnsi="標楷體"/>
                <w:kern w:val="0"/>
              </w:rPr>
              <w:fldChar w:fldCharType="separate"/>
            </w:r>
            <w:r w:rsidR="000E2915">
              <w:rPr>
                <w:rFonts w:ascii="標楷體" w:eastAsia="標楷體" w:hAnsi="標楷體"/>
                <w:noProof/>
                <w:kern w:val="0"/>
              </w:rPr>
              <w:t>10</w:t>
            </w:r>
            <w:r w:rsidR="001403DD" w:rsidRPr="00DF2B9F">
              <w:rPr>
                <w:rFonts w:ascii="標楷體" w:eastAsia="標楷體" w:hAnsi="標楷體"/>
                <w:kern w:val="0"/>
              </w:rPr>
              <w:fldChar w:fldCharType="end"/>
            </w:r>
            <w:r w:rsidR="001403DD" w:rsidRPr="00DF2B9F">
              <w:rPr>
                <w:rFonts w:ascii="標楷體" w:eastAsia="標楷體" w:hAnsi="標楷體" w:hint="eastAsia"/>
                <w:kern w:val="0"/>
              </w:rPr>
              <w:t xml:space="preserve"> 頁</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B9E6D" w14:textId="77777777" w:rsidR="00EA71AF" w:rsidRDefault="00EA71AF" w:rsidP="009224C3">
      <w:r>
        <w:separator/>
      </w:r>
    </w:p>
  </w:footnote>
  <w:footnote w:type="continuationSeparator" w:id="0">
    <w:p w14:paraId="42F89812" w14:textId="77777777" w:rsidR="00EA71AF" w:rsidRDefault="00EA71AF" w:rsidP="00922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C941C" w14:textId="77777777" w:rsidR="00A111E2" w:rsidRPr="00A111E2" w:rsidRDefault="00A111E2" w:rsidP="00A111E2">
    <w:pPr>
      <w:pStyle w:val="2"/>
      <w:spacing w:line="300" w:lineRule="exact"/>
      <w:ind w:left="113"/>
      <w:jc w:val="center"/>
      <w:rPr>
        <w:rFonts w:cs="新細明體"/>
        <w:b w:val="0"/>
        <w:color w:val="000000"/>
        <w:sz w:val="28"/>
        <w:szCs w:val="28"/>
        <w:lang w:eastAsia="zh-TW"/>
      </w:rPr>
    </w:pPr>
    <w:r w:rsidRPr="00A111E2">
      <w:rPr>
        <w:rFonts w:cs="新細明體" w:hint="eastAsia"/>
        <w:b w:val="0"/>
        <w:color w:val="000000"/>
        <w:sz w:val="28"/>
        <w:szCs w:val="28"/>
        <w:lang w:eastAsia="zh-TW"/>
      </w:rPr>
      <w:t>中華民國期貨業商業同業公會</w:t>
    </w:r>
  </w:p>
  <w:p w14:paraId="38040D62" w14:textId="73B2314C" w:rsidR="00BF4810" w:rsidRPr="00A111E2" w:rsidRDefault="00A111E2" w:rsidP="00A111E2">
    <w:pPr>
      <w:pStyle w:val="2"/>
      <w:spacing w:line="300" w:lineRule="exact"/>
      <w:ind w:left="113"/>
      <w:jc w:val="center"/>
      <w:rPr>
        <w:rFonts w:cs="新細明體"/>
        <w:b w:val="0"/>
        <w:color w:val="000000"/>
        <w:sz w:val="28"/>
        <w:szCs w:val="28"/>
        <w:lang w:eastAsia="zh-TW"/>
      </w:rPr>
    </w:pPr>
    <w:r w:rsidRPr="00A111E2">
      <w:rPr>
        <w:rFonts w:cs="新細明體" w:hint="eastAsia"/>
        <w:b w:val="0"/>
        <w:color w:val="000000"/>
        <w:sz w:val="28"/>
        <w:szCs w:val="28"/>
        <w:lang w:eastAsia="zh-TW"/>
      </w:rPr>
      <w:t>期貨商開戶徵信作業管理</w:t>
    </w:r>
    <w:r w:rsidR="00C44E48">
      <w:rPr>
        <w:rFonts w:cs="新細明體" w:hint="eastAsia"/>
        <w:b w:val="0"/>
        <w:color w:val="000000"/>
        <w:sz w:val="28"/>
        <w:szCs w:val="28"/>
        <w:lang w:eastAsia="zh-TW"/>
      </w:rPr>
      <w:t>及提供高齡客戶</w:t>
    </w:r>
    <w:r w:rsidR="00BF4810">
      <w:rPr>
        <w:rFonts w:cs="新細明體" w:hint="eastAsia"/>
        <w:b w:val="0"/>
        <w:color w:val="000000"/>
        <w:sz w:val="28"/>
        <w:szCs w:val="28"/>
        <w:lang w:eastAsia="zh-TW"/>
      </w:rPr>
      <w:t>金融服務</w:t>
    </w:r>
    <w:r w:rsidRPr="00A111E2">
      <w:rPr>
        <w:rFonts w:cs="新細明體" w:hint="eastAsia"/>
        <w:b w:val="0"/>
        <w:color w:val="000000"/>
        <w:sz w:val="28"/>
        <w:szCs w:val="28"/>
        <w:lang w:eastAsia="zh-TW"/>
      </w:rPr>
      <w:t>自律規則</w:t>
    </w:r>
  </w:p>
  <w:p w14:paraId="133A62CA" w14:textId="2FBFDE54" w:rsidR="009224C3" w:rsidRPr="00A111E2" w:rsidRDefault="00A111E2" w:rsidP="00A111E2">
    <w:pPr>
      <w:pStyle w:val="a3"/>
      <w:jc w:val="center"/>
      <w:rPr>
        <w:rFonts w:ascii="標楷體" w:eastAsia="標楷體" w:hAnsi="標楷體"/>
      </w:rPr>
    </w:pPr>
    <w:r w:rsidRPr="00A111E2">
      <w:rPr>
        <w:rFonts w:ascii="標楷體" w:eastAsia="標楷體" w:hAnsi="標楷體" w:cs="新細明體" w:hint="eastAsia"/>
        <w:color w:val="000000"/>
        <w:sz w:val="28"/>
        <w:szCs w:val="28"/>
      </w:rPr>
      <w:t>條文修正對照表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64A1E"/>
    <w:multiLevelType w:val="hybridMultilevel"/>
    <w:tmpl w:val="28525CA8"/>
    <w:lvl w:ilvl="0" w:tplc="578620B6">
      <w:start w:val="2"/>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4C3"/>
    <w:rsid w:val="00004E4D"/>
    <w:rsid w:val="00006163"/>
    <w:rsid w:val="0000627D"/>
    <w:rsid w:val="00007DC9"/>
    <w:rsid w:val="000132C7"/>
    <w:rsid w:val="00044942"/>
    <w:rsid w:val="00045ED7"/>
    <w:rsid w:val="000829E3"/>
    <w:rsid w:val="00084EEC"/>
    <w:rsid w:val="00086CB5"/>
    <w:rsid w:val="0009338D"/>
    <w:rsid w:val="000A6ADB"/>
    <w:rsid w:val="000B29BA"/>
    <w:rsid w:val="000B3BB9"/>
    <w:rsid w:val="000C2E75"/>
    <w:rsid w:val="000C4DB9"/>
    <w:rsid w:val="000C4F46"/>
    <w:rsid w:val="000D168A"/>
    <w:rsid w:val="000D1AF6"/>
    <w:rsid w:val="000E2915"/>
    <w:rsid w:val="000F24EB"/>
    <w:rsid w:val="00100E94"/>
    <w:rsid w:val="00101C32"/>
    <w:rsid w:val="001403DD"/>
    <w:rsid w:val="00140ECB"/>
    <w:rsid w:val="001A0B19"/>
    <w:rsid w:val="001A31D4"/>
    <w:rsid w:val="001A6B38"/>
    <w:rsid w:val="001B5C8A"/>
    <w:rsid w:val="001C1743"/>
    <w:rsid w:val="001C1B8E"/>
    <w:rsid w:val="001C65A8"/>
    <w:rsid w:val="001E63EF"/>
    <w:rsid w:val="002328B9"/>
    <w:rsid w:val="0023565D"/>
    <w:rsid w:val="002702BC"/>
    <w:rsid w:val="00271AD7"/>
    <w:rsid w:val="00274BF8"/>
    <w:rsid w:val="002A47FD"/>
    <w:rsid w:val="002B6CE8"/>
    <w:rsid w:val="002C475C"/>
    <w:rsid w:val="002C7EBE"/>
    <w:rsid w:val="00303C09"/>
    <w:rsid w:val="00305A6A"/>
    <w:rsid w:val="0033454E"/>
    <w:rsid w:val="003400DE"/>
    <w:rsid w:val="00347B92"/>
    <w:rsid w:val="00355531"/>
    <w:rsid w:val="00371A91"/>
    <w:rsid w:val="00397152"/>
    <w:rsid w:val="003A190C"/>
    <w:rsid w:val="003B1252"/>
    <w:rsid w:val="003B2BB7"/>
    <w:rsid w:val="003B551B"/>
    <w:rsid w:val="003E383A"/>
    <w:rsid w:val="003E68BB"/>
    <w:rsid w:val="004106CD"/>
    <w:rsid w:val="00414413"/>
    <w:rsid w:val="00420657"/>
    <w:rsid w:val="004253EF"/>
    <w:rsid w:val="00433041"/>
    <w:rsid w:val="0043746D"/>
    <w:rsid w:val="00455BAA"/>
    <w:rsid w:val="00477EFA"/>
    <w:rsid w:val="0048215D"/>
    <w:rsid w:val="0048301A"/>
    <w:rsid w:val="0049231E"/>
    <w:rsid w:val="004A666C"/>
    <w:rsid w:val="004B1C75"/>
    <w:rsid w:val="004C5DCC"/>
    <w:rsid w:val="004D2713"/>
    <w:rsid w:val="004D3606"/>
    <w:rsid w:val="004E363D"/>
    <w:rsid w:val="00512524"/>
    <w:rsid w:val="005163E4"/>
    <w:rsid w:val="00516BD0"/>
    <w:rsid w:val="0051781D"/>
    <w:rsid w:val="00550007"/>
    <w:rsid w:val="00554D96"/>
    <w:rsid w:val="00567588"/>
    <w:rsid w:val="005956D4"/>
    <w:rsid w:val="005B2294"/>
    <w:rsid w:val="005B59FE"/>
    <w:rsid w:val="005D69D9"/>
    <w:rsid w:val="00605C92"/>
    <w:rsid w:val="00606E74"/>
    <w:rsid w:val="0061511C"/>
    <w:rsid w:val="0061512E"/>
    <w:rsid w:val="00616C64"/>
    <w:rsid w:val="006278E5"/>
    <w:rsid w:val="00634CC9"/>
    <w:rsid w:val="00647BF7"/>
    <w:rsid w:val="006635C8"/>
    <w:rsid w:val="00690FE8"/>
    <w:rsid w:val="00692AA9"/>
    <w:rsid w:val="00695709"/>
    <w:rsid w:val="006A1092"/>
    <w:rsid w:val="006A5DBB"/>
    <w:rsid w:val="006B38CD"/>
    <w:rsid w:val="006B785C"/>
    <w:rsid w:val="006C49B4"/>
    <w:rsid w:val="006D346F"/>
    <w:rsid w:val="006D7531"/>
    <w:rsid w:val="006E08AA"/>
    <w:rsid w:val="006E3F6A"/>
    <w:rsid w:val="006F469C"/>
    <w:rsid w:val="006F7406"/>
    <w:rsid w:val="006F7F4B"/>
    <w:rsid w:val="00711C6F"/>
    <w:rsid w:val="00724AD4"/>
    <w:rsid w:val="0072567B"/>
    <w:rsid w:val="00733A46"/>
    <w:rsid w:val="00733A67"/>
    <w:rsid w:val="00734518"/>
    <w:rsid w:val="0074589B"/>
    <w:rsid w:val="007603A7"/>
    <w:rsid w:val="007636E9"/>
    <w:rsid w:val="00794ECF"/>
    <w:rsid w:val="007A2312"/>
    <w:rsid w:val="007B0D8A"/>
    <w:rsid w:val="007B54D7"/>
    <w:rsid w:val="007B5D4C"/>
    <w:rsid w:val="007B6B65"/>
    <w:rsid w:val="007D29B6"/>
    <w:rsid w:val="007D41CC"/>
    <w:rsid w:val="007E608B"/>
    <w:rsid w:val="00805895"/>
    <w:rsid w:val="0081564A"/>
    <w:rsid w:val="008267D6"/>
    <w:rsid w:val="008308C2"/>
    <w:rsid w:val="0084024B"/>
    <w:rsid w:val="00857EA3"/>
    <w:rsid w:val="008637E1"/>
    <w:rsid w:val="0087338C"/>
    <w:rsid w:val="00874D41"/>
    <w:rsid w:val="00883995"/>
    <w:rsid w:val="00885520"/>
    <w:rsid w:val="008856D7"/>
    <w:rsid w:val="00890A6A"/>
    <w:rsid w:val="0089235D"/>
    <w:rsid w:val="00896B40"/>
    <w:rsid w:val="008A0E2B"/>
    <w:rsid w:val="008A0FA6"/>
    <w:rsid w:val="008A6CF7"/>
    <w:rsid w:val="008B0D74"/>
    <w:rsid w:val="008B2623"/>
    <w:rsid w:val="008D4D37"/>
    <w:rsid w:val="008E75F2"/>
    <w:rsid w:val="008F0EF6"/>
    <w:rsid w:val="008F505F"/>
    <w:rsid w:val="009224C3"/>
    <w:rsid w:val="00923132"/>
    <w:rsid w:val="00923B10"/>
    <w:rsid w:val="00933FB3"/>
    <w:rsid w:val="00942F14"/>
    <w:rsid w:val="00943B9A"/>
    <w:rsid w:val="00955B84"/>
    <w:rsid w:val="00970E85"/>
    <w:rsid w:val="009870DB"/>
    <w:rsid w:val="00992A5F"/>
    <w:rsid w:val="009968F4"/>
    <w:rsid w:val="009A470B"/>
    <w:rsid w:val="009A6077"/>
    <w:rsid w:val="009D0144"/>
    <w:rsid w:val="009D0E69"/>
    <w:rsid w:val="009D2403"/>
    <w:rsid w:val="009D6CF3"/>
    <w:rsid w:val="009F7751"/>
    <w:rsid w:val="009F7F15"/>
    <w:rsid w:val="00A111E2"/>
    <w:rsid w:val="00A22627"/>
    <w:rsid w:val="00A35046"/>
    <w:rsid w:val="00A3682A"/>
    <w:rsid w:val="00A47FA3"/>
    <w:rsid w:val="00A65AB1"/>
    <w:rsid w:val="00A838A7"/>
    <w:rsid w:val="00A9397D"/>
    <w:rsid w:val="00A93AC4"/>
    <w:rsid w:val="00AA39C0"/>
    <w:rsid w:val="00AD0949"/>
    <w:rsid w:val="00AE5719"/>
    <w:rsid w:val="00AF0034"/>
    <w:rsid w:val="00B1375A"/>
    <w:rsid w:val="00B206E4"/>
    <w:rsid w:val="00B36D8E"/>
    <w:rsid w:val="00B46280"/>
    <w:rsid w:val="00B74EB1"/>
    <w:rsid w:val="00B906B7"/>
    <w:rsid w:val="00B9083D"/>
    <w:rsid w:val="00B92BCE"/>
    <w:rsid w:val="00B92EE0"/>
    <w:rsid w:val="00BB1A5D"/>
    <w:rsid w:val="00BB2ECF"/>
    <w:rsid w:val="00BB573B"/>
    <w:rsid w:val="00BC3FFC"/>
    <w:rsid w:val="00BC6A8C"/>
    <w:rsid w:val="00BD0D05"/>
    <w:rsid w:val="00BF432A"/>
    <w:rsid w:val="00BF44C2"/>
    <w:rsid w:val="00BF4810"/>
    <w:rsid w:val="00C0081F"/>
    <w:rsid w:val="00C058A7"/>
    <w:rsid w:val="00C10E9E"/>
    <w:rsid w:val="00C129BD"/>
    <w:rsid w:val="00C26085"/>
    <w:rsid w:val="00C32C61"/>
    <w:rsid w:val="00C33DA1"/>
    <w:rsid w:val="00C4054F"/>
    <w:rsid w:val="00C43B55"/>
    <w:rsid w:val="00C44E48"/>
    <w:rsid w:val="00C55EC0"/>
    <w:rsid w:val="00C6659D"/>
    <w:rsid w:val="00C748A5"/>
    <w:rsid w:val="00C839BB"/>
    <w:rsid w:val="00C841D8"/>
    <w:rsid w:val="00C8646B"/>
    <w:rsid w:val="00C866C8"/>
    <w:rsid w:val="00C9614C"/>
    <w:rsid w:val="00C97684"/>
    <w:rsid w:val="00CA0021"/>
    <w:rsid w:val="00CE194B"/>
    <w:rsid w:val="00CF2A49"/>
    <w:rsid w:val="00D07E40"/>
    <w:rsid w:val="00D15256"/>
    <w:rsid w:val="00D25C81"/>
    <w:rsid w:val="00D26A81"/>
    <w:rsid w:val="00D272A1"/>
    <w:rsid w:val="00D3652E"/>
    <w:rsid w:val="00D41659"/>
    <w:rsid w:val="00D54C55"/>
    <w:rsid w:val="00D54E8D"/>
    <w:rsid w:val="00D6118D"/>
    <w:rsid w:val="00D6727C"/>
    <w:rsid w:val="00D72C19"/>
    <w:rsid w:val="00D80A8B"/>
    <w:rsid w:val="00DB2692"/>
    <w:rsid w:val="00DB5C19"/>
    <w:rsid w:val="00DC1E82"/>
    <w:rsid w:val="00DD7236"/>
    <w:rsid w:val="00DE2C40"/>
    <w:rsid w:val="00E01280"/>
    <w:rsid w:val="00E03C9B"/>
    <w:rsid w:val="00E04408"/>
    <w:rsid w:val="00E2336F"/>
    <w:rsid w:val="00E34D93"/>
    <w:rsid w:val="00E45E3B"/>
    <w:rsid w:val="00E467C6"/>
    <w:rsid w:val="00E56E6F"/>
    <w:rsid w:val="00E60F8C"/>
    <w:rsid w:val="00E74A12"/>
    <w:rsid w:val="00E817C7"/>
    <w:rsid w:val="00E911F3"/>
    <w:rsid w:val="00E9363F"/>
    <w:rsid w:val="00E975F6"/>
    <w:rsid w:val="00EA71AF"/>
    <w:rsid w:val="00EA76B9"/>
    <w:rsid w:val="00EC56FF"/>
    <w:rsid w:val="00EC727D"/>
    <w:rsid w:val="00EE476D"/>
    <w:rsid w:val="00EF0D96"/>
    <w:rsid w:val="00EF644E"/>
    <w:rsid w:val="00F00816"/>
    <w:rsid w:val="00F31B36"/>
    <w:rsid w:val="00F3292C"/>
    <w:rsid w:val="00F3303D"/>
    <w:rsid w:val="00F33B42"/>
    <w:rsid w:val="00F6217D"/>
    <w:rsid w:val="00F705CC"/>
    <w:rsid w:val="00F72D29"/>
    <w:rsid w:val="00F83DCE"/>
    <w:rsid w:val="00FA621E"/>
    <w:rsid w:val="00FA7C4B"/>
    <w:rsid w:val="00FB3858"/>
    <w:rsid w:val="00FB4966"/>
    <w:rsid w:val="00FE49D4"/>
    <w:rsid w:val="00FF15C5"/>
    <w:rsid w:val="00FF29D9"/>
    <w:rsid w:val="00FF41D9"/>
    <w:rsid w:val="00FF78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C0CE2"/>
  <w15:docId w15:val="{44C87280-B0A5-41B1-AEB1-F3915740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1"/>
    <w:qFormat/>
    <w:rsid w:val="00A111E2"/>
    <w:pPr>
      <w:ind w:left="112"/>
      <w:outlineLvl w:val="1"/>
    </w:pPr>
    <w:rPr>
      <w:rFonts w:ascii="標楷體" w:eastAsia="標楷體" w:hAnsi="標楷體"/>
      <w:b/>
      <w:bCs/>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24C3"/>
    <w:pPr>
      <w:tabs>
        <w:tab w:val="center" w:pos="4153"/>
        <w:tab w:val="right" w:pos="8306"/>
      </w:tabs>
      <w:snapToGrid w:val="0"/>
    </w:pPr>
    <w:rPr>
      <w:sz w:val="20"/>
      <w:szCs w:val="20"/>
    </w:rPr>
  </w:style>
  <w:style w:type="character" w:customStyle="1" w:styleId="a4">
    <w:name w:val="頁首 字元"/>
    <w:basedOn w:val="a0"/>
    <w:link w:val="a3"/>
    <w:uiPriority w:val="99"/>
    <w:rsid w:val="009224C3"/>
    <w:rPr>
      <w:sz w:val="20"/>
      <w:szCs w:val="20"/>
    </w:rPr>
  </w:style>
  <w:style w:type="paragraph" w:styleId="a5">
    <w:name w:val="footer"/>
    <w:basedOn w:val="a"/>
    <w:link w:val="a6"/>
    <w:uiPriority w:val="99"/>
    <w:unhideWhenUsed/>
    <w:rsid w:val="009224C3"/>
    <w:pPr>
      <w:tabs>
        <w:tab w:val="center" w:pos="4153"/>
        <w:tab w:val="right" w:pos="8306"/>
      </w:tabs>
      <w:snapToGrid w:val="0"/>
    </w:pPr>
    <w:rPr>
      <w:sz w:val="20"/>
      <w:szCs w:val="20"/>
    </w:rPr>
  </w:style>
  <w:style w:type="character" w:customStyle="1" w:styleId="a6">
    <w:name w:val="頁尾 字元"/>
    <w:basedOn w:val="a0"/>
    <w:link w:val="a5"/>
    <w:uiPriority w:val="99"/>
    <w:rsid w:val="009224C3"/>
    <w:rPr>
      <w:sz w:val="20"/>
      <w:szCs w:val="20"/>
    </w:rPr>
  </w:style>
  <w:style w:type="paragraph" w:styleId="3">
    <w:name w:val="Body Text Indent 3"/>
    <w:basedOn w:val="a"/>
    <w:link w:val="30"/>
    <w:rsid w:val="009224C3"/>
    <w:pPr>
      <w:ind w:leftChars="550" w:left="1800" w:hangingChars="200" w:hanging="480"/>
      <w:jc w:val="both"/>
    </w:pPr>
    <w:rPr>
      <w:rFonts w:ascii="標楷體" w:eastAsia="標楷體" w:hAnsi="標楷體" w:cs="Times New Roman"/>
      <w:color w:val="000000"/>
      <w:szCs w:val="24"/>
    </w:rPr>
  </w:style>
  <w:style w:type="character" w:customStyle="1" w:styleId="30">
    <w:name w:val="本文縮排 3 字元"/>
    <w:basedOn w:val="a0"/>
    <w:link w:val="3"/>
    <w:rsid w:val="009224C3"/>
    <w:rPr>
      <w:rFonts w:ascii="標楷體" w:eastAsia="標楷體" w:hAnsi="標楷體" w:cs="Times New Roman"/>
      <w:color w:val="000000"/>
      <w:szCs w:val="24"/>
    </w:rPr>
  </w:style>
  <w:style w:type="table" w:styleId="a7">
    <w:name w:val="Table Grid"/>
    <w:basedOn w:val="a1"/>
    <w:uiPriority w:val="39"/>
    <w:rsid w:val="00A111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1"/>
    <w:rsid w:val="00A111E2"/>
    <w:rPr>
      <w:rFonts w:ascii="標楷體" w:eastAsia="標楷體" w:hAnsi="標楷體"/>
      <w:b/>
      <w:bCs/>
      <w:kern w:val="0"/>
      <w:sz w:val="32"/>
      <w:szCs w:val="32"/>
      <w:lang w:eastAsia="en-US"/>
    </w:rPr>
  </w:style>
  <w:style w:type="paragraph" w:styleId="a8">
    <w:name w:val="Balloon Text"/>
    <w:basedOn w:val="a"/>
    <w:link w:val="a9"/>
    <w:uiPriority w:val="99"/>
    <w:semiHidden/>
    <w:unhideWhenUsed/>
    <w:rsid w:val="00711C6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11C6F"/>
    <w:rPr>
      <w:rFonts w:asciiTheme="majorHAnsi" w:eastAsiaTheme="majorEastAsia" w:hAnsiTheme="majorHAnsi" w:cstheme="majorBidi"/>
      <w:sz w:val="18"/>
      <w:szCs w:val="18"/>
    </w:rPr>
  </w:style>
  <w:style w:type="paragraph" w:styleId="aa">
    <w:name w:val="List Paragraph"/>
    <w:basedOn w:val="a"/>
    <w:uiPriority w:val="34"/>
    <w:qFormat/>
    <w:rsid w:val="00FF782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27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3C53F-3940-4A22-97E5-B24E0E58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1183</Words>
  <Characters>6745</Characters>
  <Application>Microsoft Office Word</Application>
  <DocSecurity>0</DocSecurity>
  <Lines>56</Lines>
  <Paragraphs>15</Paragraphs>
  <ScaleCrop>false</ScaleCrop>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2</cp:revision>
  <cp:lastPrinted>2022-03-11T08:04:00Z</cp:lastPrinted>
  <dcterms:created xsi:type="dcterms:W3CDTF">2022-05-10T08:14:00Z</dcterms:created>
  <dcterms:modified xsi:type="dcterms:W3CDTF">2022-05-10T08:14:00Z</dcterms:modified>
</cp:coreProperties>
</file>