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253" w:rsidRPr="00776253" w:rsidRDefault="00776253" w:rsidP="00776253">
      <w:pPr>
        <w:spacing w:line="480" w:lineRule="exact"/>
        <w:jc w:val="center"/>
        <w:rPr>
          <w:rFonts w:ascii="標楷體" w:eastAsia="標楷體" w:hAnsi="標楷體"/>
          <w:sz w:val="32"/>
          <w:szCs w:val="32"/>
        </w:rPr>
      </w:pPr>
      <w:r w:rsidRPr="00776253">
        <w:rPr>
          <w:rFonts w:ascii="標楷體" w:eastAsia="標楷體" w:hAnsi="標楷體" w:hint="eastAsia"/>
          <w:sz w:val="32"/>
          <w:szCs w:val="32"/>
        </w:rPr>
        <w:t>中華民國期貨業商業同業公會</w:t>
      </w:r>
    </w:p>
    <w:p w:rsidR="00EA0255" w:rsidRPr="00B23FC2" w:rsidRDefault="00776253" w:rsidP="00776253">
      <w:pPr>
        <w:spacing w:line="480" w:lineRule="exact"/>
        <w:jc w:val="center"/>
        <w:rPr>
          <w:rFonts w:ascii="標楷體" w:eastAsia="標楷體" w:hAnsi="標楷體"/>
          <w:bCs/>
          <w:sz w:val="32"/>
          <w:szCs w:val="40"/>
        </w:rPr>
      </w:pPr>
      <w:r w:rsidRPr="00776253">
        <w:rPr>
          <w:rFonts w:ascii="標楷體" w:eastAsia="標楷體" w:hAnsi="標楷體" w:hint="eastAsia"/>
          <w:sz w:val="32"/>
          <w:szCs w:val="32"/>
        </w:rPr>
        <w:t>「期貨業業務員登錄作業須知」</w:t>
      </w:r>
      <w:r w:rsidR="006D6806">
        <w:rPr>
          <w:rFonts w:ascii="標楷體" w:eastAsia="標楷體" w:hAnsi="標楷體" w:hint="eastAsia"/>
          <w:sz w:val="32"/>
          <w:szCs w:val="32"/>
        </w:rPr>
        <w:t>部分</w:t>
      </w:r>
      <w:r w:rsidRPr="00776253">
        <w:rPr>
          <w:rFonts w:ascii="標楷體" w:eastAsia="標楷體" w:hAnsi="標楷體" w:hint="eastAsia"/>
          <w:sz w:val="32"/>
          <w:szCs w:val="32"/>
        </w:rPr>
        <w:t>條文修正</w:t>
      </w:r>
      <w:r w:rsidR="00194880">
        <w:rPr>
          <w:rFonts w:ascii="標楷體" w:eastAsia="標楷體" w:hAnsi="標楷體" w:hint="eastAsia"/>
          <w:sz w:val="32"/>
          <w:szCs w:val="32"/>
        </w:rPr>
        <w:t>條文</w:t>
      </w:r>
      <w:r w:rsidRPr="00776253">
        <w:rPr>
          <w:rFonts w:ascii="標楷體" w:eastAsia="標楷體" w:hAnsi="標楷體" w:hint="eastAsia"/>
          <w:sz w:val="32"/>
          <w:szCs w:val="32"/>
        </w:rPr>
        <w:t>對照表</w:t>
      </w:r>
      <w:bookmarkStart w:id="0" w:name="_GoBack"/>
      <w:bookmarkEnd w:id="0"/>
    </w:p>
    <w:tbl>
      <w:tblPr>
        <w:tblW w:w="5078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3259"/>
        <w:gridCol w:w="3259"/>
        <w:gridCol w:w="3260"/>
      </w:tblGrid>
      <w:tr w:rsidR="00EF417E" w:rsidRPr="00C41429" w:rsidTr="00B15732">
        <w:trPr>
          <w:trHeight w:val="538"/>
          <w:tblHeader/>
        </w:trPr>
        <w:tc>
          <w:tcPr>
            <w:tcW w:w="1666" w:type="pct"/>
            <w:vAlign w:val="center"/>
          </w:tcPr>
          <w:p w:rsidR="00EF417E" w:rsidRPr="00C41429" w:rsidRDefault="00EF417E" w:rsidP="00334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beforeLines="15" w:before="54" w:afterLines="15" w:after="54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C41429">
              <w:rPr>
                <w:rFonts w:ascii="標楷體" w:eastAsia="標楷體" w:hAnsi="標楷體" w:hint="eastAsia"/>
                <w:b/>
                <w:szCs w:val="28"/>
              </w:rPr>
              <w:t>修正條文</w:t>
            </w:r>
          </w:p>
        </w:tc>
        <w:tc>
          <w:tcPr>
            <w:tcW w:w="1666" w:type="pct"/>
            <w:vAlign w:val="center"/>
          </w:tcPr>
          <w:p w:rsidR="00EF417E" w:rsidRPr="00C41429" w:rsidRDefault="00334594" w:rsidP="007170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beforeLines="15" w:before="54" w:afterLines="15" w:after="54"/>
              <w:jc w:val="center"/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 w:hint="eastAsia"/>
                <w:b/>
                <w:szCs w:val="28"/>
              </w:rPr>
              <w:t>現行</w:t>
            </w:r>
            <w:r w:rsidRPr="00C41429">
              <w:rPr>
                <w:rFonts w:ascii="標楷體" w:eastAsia="標楷體" w:hAnsi="標楷體" w:hint="eastAsia"/>
                <w:b/>
                <w:szCs w:val="28"/>
              </w:rPr>
              <w:t>條文</w:t>
            </w:r>
          </w:p>
        </w:tc>
        <w:tc>
          <w:tcPr>
            <w:tcW w:w="1667" w:type="pct"/>
            <w:vAlign w:val="center"/>
          </w:tcPr>
          <w:p w:rsidR="00EF417E" w:rsidRPr="00C41429" w:rsidRDefault="00EF417E" w:rsidP="007170F8">
            <w:pPr>
              <w:snapToGrid w:val="0"/>
              <w:spacing w:beforeLines="15" w:before="54" w:afterLines="15" w:after="54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C41429">
              <w:rPr>
                <w:rFonts w:ascii="標楷體" w:eastAsia="標楷體" w:hAnsi="標楷體" w:hint="eastAsia"/>
                <w:b/>
                <w:szCs w:val="28"/>
              </w:rPr>
              <w:t>說    明</w:t>
            </w:r>
          </w:p>
        </w:tc>
      </w:tr>
      <w:tr w:rsidR="00EF417E" w:rsidRPr="00C41429" w:rsidTr="00B15732">
        <w:trPr>
          <w:trHeight w:val="50"/>
        </w:trPr>
        <w:tc>
          <w:tcPr>
            <w:tcW w:w="1666" w:type="pct"/>
          </w:tcPr>
          <w:p w:rsidR="00776253" w:rsidRPr="00BE6CFD" w:rsidRDefault="00776253" w:rsidP="00776253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貳、登錄類別:</w:t>
            </w:r>
          </w:p>
          <w:p w:rsidR="00776253" w:rsidRPr="00BE6CFD" w:rsidRDefault="00776253" w:rsidP="00030D68">
            <w:pPr>
              <w:snapToGrid w:val="0"/>
              <w:spacing w:line="0" w:lineRule="atLeast"/>
              <w:ind w:leftChars="100" w:left="648" w:hangingChars="170" w:hanging="408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一、從事期貨經紀（含專營、兼營期貨商及金融控股公司之子公司進行跨業行銷時）、期貨交易輔助人（簡稱IB）、自營業務：</w:t>
            </w:r>
          </w:p>
          <w:p w:rsidR="00776253" w:rsidRPr="00BE6CFD" w:rsidRDefault="00776253" w:rsidP="00776253">
            <w:pPr>
              <w:snapToGrid w:val="0"/>
              <w:spacing w:line="0" w:lineRule="atLeast"/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（一）內部稽核。</w:t>
            </w:r>
          </w:p>
          <w:p w:rsidR="00776253" w:rsidRPr="00BE6CFD" w:rsidRDefault="00776253" w:rsidP="00776253">
            <w:pPr>
              <w:snapToGrid w:val="0"/>
              <w:spacing w:line="0" w:lineRule="atLeast"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（二）受託買賣、執行。</w:t>
            </w:r>
          </w:p>
          <w:p w:rsidR="00776253" w:rsidRPr="00BE6CFD" w:rsidRDefault="00776253" w:rsidP="00776253">
            <w:pPr>
              <w:snapToGrid w:val="0"/>
              <w:spacing w:line="0" w:lineRule="atLeast"/>
              <w:ind w:leftChars="200" w:left="1200" w:hangingChars="300" w:hanging="720"/>
              <w:jc w:val="both"/>
              <w:rPr>
                <w:rFonts w:ascii="標楷體" w:eastAsia="標楷體" w:hAnsi="標楷體"/>
                <w:snapToGrid w:val="0"/>
                <w:kern w:val="0"/>
              </w:rPr>
            </w:pPr>
            <w:r w:rsidRPr="00BE6CFD">
              <w:rPr>
                <w:rFonts w:ascii="標楷體" w:eastAsia="標楷體" w:hAnsi="標楷體" w:hint="eastAsia"/>
              </w:rPr>
              <w:t>（三）</w:t>
            </w:r>
            <w:r w:rsidRPr="00BE6CFD">
              <w:rPr>
                <w:rFonts w:ascii="標楷體" w:eastAsia="標楷體" w:hAnsi="標楷體" w:hint="eastAsia"/>
                <w:snapToGrid w:val="0"/>
                <w:kern w:val="0"/>
              </w:rPr>
              <w:t>受託買賣執行（轉</w:t>
            </w:r>
            <w:proofErr w:type="gramStart"/>
            <w:r w:rsidRPr="00BE6CFD">
              <w:rPr>
                <w:rFonts w:ascii="標楷體" w:eastAsia="標楷體" w:hAnsi="標楷體" w:hint="eastAsia"/>
                <w:snapToGrid w:val="0"/>
                <w:kern w:val="0"/>
              </w:rPr>
              <w:t>介</w:t>
            </w:r>
            <w:proofErr w:type="gramEnd"/>
            <w:r w:rsidRPr="00BE6CFD">
              <w:rPr>
                <w:rFonts w:ascii="標楷體" w:eastAsia="標楷體" w:hAnsi="標楷體" w:hint="eastAsia"/>
                <w:snapToGrid w:val="0"/>
                <w:kern w:val="0"/>
              </w:rPr>
              <w:t>槓桿保證金契約）</w:t>
            </w:r>
          </w:p>
          <w:p w:rsidR="00776253" w:rsidRPr="00BE6CFD" w:rsidRDefault="00776253" w:rsidP="00C13392">
            <w:pPr>
              <w:snapToGrid w:val="0"/>
              <w:spacing w:line="0" w:lineRule="atLeast"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（四）</w:t>
            </w:r>
            <w:r w:rsidRPr="00BE6CFD">
              <w:rPr>
                <w:rFonts w:ascii="標楷體" w:eastAsia="標楷體" w:hAnsi="標楷體" w:hint="eastAsia"/>
                <w:snapToGrid w:val="0"/>
                <w:kern w:val="0"/>
              </w:rPr>
              <w:t>受託買賣執行（轉</w:t>
            </w:r>
            <w:proofErr w:type="gramStart"/>
            <w:r w:rsidRPr="00BE6CFD">
              <w:rPr>
                <w:rFonts w:ascii="標楷體" w:eastAsia="標楷體" w:hAnsi="標楷體" w:hint="eastAsia"/>
                <w:snapToGrid w:val="0"/>
                <w:kern w:val="0"/>
              </w:rPr>
              <w:t>介</w:t>
            </w:r>
            <w:proofErr w:type="gramEnd"/>
            <w:r w:rsidR="00C13392">
              <w:rPr>
                <w:rFonts w:ascii="標楷體" w:eastAsia="標楷體" w:hAnsi="標楷體" w:hint="eastAsia"/>
                <w:snapToGrid w:val="0"/>
                <w:kern w:val="0"/>
              </w:rPr>
              <w:t xml:space="preserve"> </w:t>
            </w:r>
            <w:r w:rsidRPr="00BE6CFD">
              <w:rPr>
                <w:rFonts w:ascii="標楷體" w:eastAsia="標楷體" w:hAnsi="標楷體" w:hint="eastAsia"/>
                <w:snapToGrid w:val="0"/>
                <w:kern w:val="0"/>
              </w:rPr>
              <w:t>槓桿保證金契約-涉及外匯</w:t>
            </w:r>
            <w:r w:rsidRPr="00BE6CFD">
              <w:rPr>
                <w:rFonts w:ascii="標楷體" w:eastAsia="標楷體" w:hAnsi="標楷體"/>
                <w:snapToGrid w:val="0"/>
                <w:kern w:val="0"/>
              </w:rPr>
              <w:t>）</w:t>
            </w:r>
          </w:p>
          <w:p w:rsidR="00776253" w:rsidRPr="00BE6CFD" w:rsidRDefault="00776253" w:rsidP="00776253">
            <w:pPr>
              <w:snapToGrid w:val="0"/>
              <w:spacing w:line="0" w:lineRule="atLeast"/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（五）結算交割。</w:t>
            </w:r>
          </w:p>
          <w:p w:rsidR="00776253" w:rsidRPr="00BE6CFD" w:rsidRDefault="00776253" w:rsidP="00776253">
            <w:pPr>
              <w:snapToGrid w:val="0"/>
              <w:spacing w:line="0" w:lineRule="atLeast"/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（六）自行買賣。</w:t>
            </w:r>
          </w:p>
          <w:p w:rsidR="00776253" w:rsidRPr="00BE6CFD" w:rsidRDefault="00776253" w:rsidP="00776253">
            <w:pPr>
              <w:snapToGrid w:val="0"/>
              <w:spacing w:line="0" w:lineRule="atLeast"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（七）開戶人員：從事受託買賣及開戶之人員不得為同一人。</w:t>
            </w:r>
          </w:p>
          <w:p w:rsidR="00776253" w:rsidRPr="00BE6CFD" w:rsidRDefault="00776253" w:rsidP="00776253">
            <w:pPr>
              <w:snapToGrid w:val="0"/>
              <w:spacing w:line="0" w:lineRule="atLeast"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（八）自行查核。</w:t>
            </w:r>
          </w:p>
          <w:p w:rsidR="00776253" w:rsidRPr="00BE6CFD" w:rsidRDefault="00776253" w:rsidP="00776253">
            <w:pPr>
              <w:snapToGrid w:val="0"/>
              <w:spacing w:line="0" w:lineRule="atLeast"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（九）法令遵循。</w:t>
            </w:r>
          </w:p>
          <w:p w:rsidR="00776253" w:rsidRPr="00BE6CFD" w:rsidRDefault="00776253" w:rsidP="00776253">
            <w:pPr>
              <w:snapToGrid w:val="0"/>
              <w:spacing w:line="0" w:lineRule="atLeast"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（十）主辦會計。</w:t>
            </w:r>
          </w:p>
          <w:p w:rsidR="00776253" w:rsidRPr="00BE6CFD" w:rsidRDefault="00776253" w:rsidP="00776253">
            <w:pPr>
              <w:snapToGrid w:val="0"/>
              <w:spacing w:line="0" w:lineRule="atLeast"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（十一）風險管理。</w:t>
            </w:r>
          </w:p>
          <w:p w:rsidR="00776253" w:rsidRPr="00BE6CFD" w:rsidRDefault="00776253" w:rsidP="00030D68">
            <w:pPr>
              <w:snapToGrid w:val="0"/>
              <w:spacing w:line="0" w:lineRule="atLeast"/>
              <w:ind w:leftChars="200" w:left="1440" w:hangingChars="400" w:hanging="96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（十二）期貨交易輔助人執行代為沖銷交易（簡稱</w:t>
            </w:r>
            <w:r w:rsidRPr="00BE6CFD">
              <w:rPr>
                <w:rFonts w:ascii="標楷體" w:eastAsia="標楷體" w:hAnsi="標楷體"/>
              </w:rPr>
              <w:t>IB</w:t>
            </w:r>
            <w:r w:rsidRPr="00BE6CFD">
              <w:rPr>
                <w:rFonts w:ascii="標楷體" w:eastAsia="標楷體" w:hAnsi="標楷體" w:hint="eastAsia"/>
              </w:rPr>
              <w:t>代沖銷）。</w:t>
            </w:r>
          </w:p>
          <w:p w:rsidR="00776253" w:rsidRPr="00BE6CFD" w:rsidRDefault="00776253" w:rsidP="00776253">
            <w:pPr>
              <w:snapToGrid w:val="0"/>
              <w:spacing w:line="0" w:lineRule="atLeast"/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二、從事期貨顧問事業：</w:t>
            </w:r>
          </w:p>
          <w:p w:rsidR="00776253" w:rsidRPr="00BE6CFD" w:rsidRDefault="00776253" w:rsidP="00776253">
            <w:pPr>
              <w:snapToGrid w:val="0"/>
              <w:spacing w:line="0" w:lineRule="atLeast"/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（一）內部稽核。</w:t>
            </w:r>
          </w:p>
          <w:p w:rsidR="00776253" w:rsidRPr="00BE6CFD" w:rsidRDefault="00776253" w:rsidP="00776253">
            <w:pPr>
              <w:spacing w:line="0" w:lineRule="atLeast"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（二）分析、建議。</w:t>
            </w:r>
          </w:p>
          <w:p w:rsidR="00776253" w:rsidRPr="00BE6CFD" w:rsidRDefault="00030D68" w:rsidP="00030D68">
            <w:pPr>
              <w:spacing w:line="0" w:lineRule="atLeast"/>
              <w:ind w:left="1200" w:hangingChars="500" w:hanging="12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776253" w:rsidRPr="00BE6CFD">
              <w:rPr>
                <w:rFonts w:ascii="標楷體" w:eastAsia="標楷體" w:hAnsi="標楷體" w:hint="eastAsia"/>
              </w:rPr>
              <w:t>（三）推廣、招攬、出版、講習。</w:t>
            </w:r>
          </w:p>
          <w:p w:rsidR="00776253" w:rsidRPr="00BE6CFD" w:rsidRDefault="00776253" w:rsidP="00776253">
            <w:pPr>
              <w:snapToGrid w:val="0"/>
              <w:spacing w:line="0" w:lineRule="atLeast"/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三、從事期貨經理事業：</w:t>
            </w:r>
          </w:p>
          <w:p w:rsidR="00776253" w:rsidRPr="00BE6CFD" w:rsidRDefault="00776253" w:rsidP="00776253">
            <w:pPr>
              <w:snapToGrid w:val="0"/>
              <w:spacing w:line="0" w:lineRule="atLeast"/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（一）內部稽核。</w:t>
            </w:r>
          </w:p>
          <w:p w:rsidR="00776253" w:rsidRPr="00BE6CFD" w:rsidRDefault="00776253" w:rsidP="00776253">
            <w:pPr>
              <w:snapToGrid w:val="0"/>
              <w:spacing w:line="0" w:lineRule="atLeast"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（二）推廣、招攬。</w:t>
            </w:r>
          </w:p>
          <w:p w:rsidR="00776253" w:rsidRPr="00BE6CFD" w:rsidRDefault="00776253" w:rsidP="00776253">
            <w:pPr>
              <w:spacing w:line="0" w:lineRule="atLeast"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（三）研究分析。</w:t>
            </w:r>
          </w:p>
          <w:p w:rsidR="00776253" w:rsidRPr="00BE6CFD" w:rsidRDefault="00776253" w:rsidP="00776253">
            <w:pPr>
              <w:spacing w:line="0" w:lineRule="atLeast"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（四）交易執行。</w:t>
            </w:r>
          </w:p>
          <w:p w:rsidR="00776253" w:rsidRPr="00BE6CFD" w:rsidRDefault="00776253" w:rsidP="00776253">
            <w:pPr>
              <w:spacing w:line="0" w:lineRule="atLeast"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（五）交易決定（含從事期貨相關現貨商品投資之決定）。</w:t>
            </w:r>
          </w:p>
          <w:p w:rsidR="00776253" w:rsidRPr="00BE6CFD" w:rsidRDefault="00776253" w:rsidP="00776253">
            <w:pPr>
              <w:spacing w:line="0" w:lineRule="atLeast"/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lastRenderedPageBreak/>
              <w:t>（六）主辦會計。</w:t>
            </w:r>
          </w:p>
          <w:p w:rsidR="00776253" w:rsidRPr="00BE6CFD" w:rsidRDefault="00776253" w:rsidP="00776253">
            <w:pPr>
              <w:spacing w:line="0" w:lineRule="atLeast"/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四、從事期貨信託事業：</w:t>
            </w:r>
          </w:p>
          <w:p w:rsidR="00776253" w:rsidRPr="00BE6CFD" w:rsidRDefault="00776253" w:rsidP="00776253">
            <w:pPr>
              <w:numPr>
                <w:ilvl w:val="0"/>
                <w:numId w:val="3"/>
              </w:numPr>
              <w:tabs>
                <w:tab w:val="num" w:pos="1199"/>
              </w:tabs>
              <w:spacing w:line="0" w:lineRule="atLeast"/>
              <w:ind w:left="1199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募集銷售。</w:t>
            </w:r>
          </w:p>
          <w:p w:rsidR="00776253" w:rsidRPr="00BE6CFD" w:rsidRDefault="00776253" w:rsidP="00776253">
            <w:pPr>
              <w:numPr>
                <w:ilvl w:val="0"/>
                <w:numId w:val="3"/>
              </w:numPr>
              <w:tabs>
                <w:tab w:val="num" w:pos="1199"/>
              </w:tabs>
              <w:spacing w:line="0" w:lineRule="atLeast"/>
              <w:ind w:left="1199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研究分析。</w:t>
            </w:r>
          </w:p>
          <w:p w:rsidR="00776253" w:rsidRPr="00BE6CFD" w:rsidRDefault="00776253" w:rsidP="00776253">
            <w:pPr>
              <w:numPr>
                <w:ilvl w:val="0"/>
                <w:numId w:val="3"/>
              </w:numPr>
              <w:tabs>
                <w:tab w:val="num" w:pos="1199"/>
              </w:tabs>
              <w:spacing w:line="0" w:lineRule="atLeast"/>
              <w:ind w:left="1199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基金經營管理-基金經理人。</w:t>
            </w:r>
          </w:p>
          <w:p w:rsidR="00776253" w:rsidRPr="00BE6CFD" w:rsidRDefault="00776253" w:rsidP="00380D7E">
            <w:pPr>
              <w:snapToGrid w:val="0"/>
              <w:spacing w:line="0" w:lineRule="atLeast"/>
              <w:ind w:leftChars="200" w:left="1200" w:hangingChars="300" w:hanging="720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（四）基金經營管理-其它與基金管理相關之人。</w:t>
            </w:r>
          </w:p>
          <w:p w:rsidR="00776253" w:rsidRPr="00BE6CFD" w:rsidRDefault="00776253" w:rsidP="00776253">
            <w:pPr>
              <w:spacing w:line="0" w:lineRule="atLeast"/>
              <w:ind w:left="479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（五）執行交易及投資。</w:t>
            </w:r>
          </w:p>
          <w:p w:rsidR="00776253" w:rsidRPr="00BE6CFD" w:rsidRDefault="00776253" w:rsidP="00776253">
            <w:pPr>
              <w:spacing w:line="0" w:lineRule="atLeast"/>
              <w:ind w:left="479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（六）內部稽核。</w:t>
            </w:r>
          </w:p>
          <w:p w:rsidR="00776253" w:rsidRPr="00BE6CFD" w:rsidRDefault="00776253" w:rsidP="00776253">
            <w:pPr>
              <w:tabs>
                <w:tab w:val="left" w:pos="720"/>
              </w:tabs>
              <w:overflowPunct w:val="0"/>
              <w:autoSpaceDE w:val="0"/>
              <w:spacing w:line="0" w:lineRule="atLeast"/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（七）主辦會計。</w:t>
            </w:r>
          </w:p>
          <w:p w:rsidR="00776253" w:rsidRDefault="00776253" w:rsidP="00776253">
            <w:pPr>
              <w:tabs>
                <w:tab w:val="num" w:pos="1680"/>
              </w:tabs>
              <w:spacing w:line="0" w:lineRule="atLeast"/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（八）法令遵循。</w:t>
            </w:r>
          </w:p>
          <w:p w:rsidR="00776253" w:rsidRPr="00626E57" w:rsidRDefault="00776253" w:rsidP="00776253">
            <w:pPr>
              <w:tabs>
                <w:tab w:val="num" w:pos="1680"/>
              </w:tabs>
              <w:spacing w:line="0" w:lineRule="atLeast"/>
              <w:ind w:firstLineChars="200" w:firstLine="480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26E57">
              <w:rPr>
                <w:rFonts w:ascii="標楷體" w:eastAsia="標楷體" w:hAnsi="標楷體" w:hint="eastAsia"/>
                <w:color w:val="FF0000"/>
                <w:u w:val="single"/>
              </w:rPr>
              <w:t>（九）風險管理。</w:t>
            </w:r>
          </w:p>
          <w:p w:rsidR="00776253" w:rsidRPr="00BE6CFD" w:rsidRDefault="00030D68" w:rsidP="00776253">
            <w:pPr>
              <w:tabs>
                <w:tab w:val="num" w:pos="1680"/>
              </w:tabs>
              <w:spacing w:line="0" w:lineRule="atLeast"/>
              <w:ind w:leftChars="225" w:left="5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776253" w:rsidRPr="00BE6CFD">
              <w:rPr>
                <w:rFonts w:ascii="標楷體" w:eastAsia="標楷體" w:hAnsi="標楷體" w:hint="eastAsia"/>
              </w:rPr>
              <w:t>期貨信託事業上述登錄之業務員除有專任或不得兼辦之規定者外，</w:t>
            </w:r>
            <w:proofErr w:type="gramStart"/>
            <w:r w:rsidR="00776253" w:rsidRPr="00BE6CFD">
              <w:rPr>
                <w:rFonts w:ascii="標楷體" w:eastAsia="標楷體" w:hAnsi="標楷體" w:hint="eastAsia"/>
              </w:rPr>
              <w:t>餘得兼辦</w:t>
            </w:r>
            <w:proofErr w:type="gramEnd"/>
            <w:r w:rsidR="00776253" w:rsidRPr="00BE6CFD">
              <w:rPr>
                <w:rFonts w:ascii="標楷體" w:eastAsia="標楷體" w:hAnsi="標楷體" w:hint="eastAsia"/>
              </w:rPr>
              <w:t>募集銷售業務，無須重覆登錄。但</w:t>
            </w:r>
            <w:r w:rsidR="00776253" w:rsidRPr="00BE6CFD">
              <w:rPr>
                <w:rFonts w:ascii="標楷體" w:eastAsia="標楷體" w:hAnsi="標楷體" w:cs="新細明體" w:hint="eastAsia"/>
                <w:kern w:val="0"/>
                <w:lang w:val="zh-TW"/>
              </w:rPr>
              <w:t>應以確保本職及兼任職務之有效執行，不得有與受益人或客戶利益衝突或損害其權益情事，並於內部控制制度載明相關規範及防範措施</w:t>
            </w:r>
            <w:r w:rsidR="00776253" w:rsidRPr="00BE6CFD">
              <w:rPr>
                <w:rFonts w:ascii="標楷體" w:eastAsia="標楷體" w:hAnsi="標楷體" w:hint="eastAsia"/>
              </w:rPr>
              <w:t>；並應符合期貨信託事業職前訓練之規定。</w:t>
            </w:r>
          </w:p>
          <w:p w:rsidR="00776253" w:rsidRPr="00BE6CFD" w:rsidRDefault="00776253" w:rsidP="00776253">
            <w:pPr>
              <w:tabs>
                <w:tab w:val="num" w:pos="1680"/>
              </w:tabs>
              <w:spacing w:line="0" w:lineRule="atLeast"/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五、從事槓桿交易商:</w:t>
            </w:r>
          </w:p>
          <w:p w:rsidR="00776253" w:rsidRPr="00BE6CFD" w:rsidRDefault="00776253" w:rsidP="00776253">
            <w:pPr>
              <w:numPr>
                <w:ilvl w:val="0"/>
                <w:numId w:val="4"/>
              </w:num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研究分析、商品設計。</w:t>
            </w:r>
          </w:p>
          <w:p w:rsidR="00776253" w:rsidRPr="00BE6CFD" w:rsidRDefault="00776253" w:rsidP="00776253">
            <w:pPr>
              <w:numPr>
                <w:ilvl w:val="0"/>
                <w:numId w:val="4"/>
              </w:num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推</w:t>
            </w:r>
            <w:proofErr w:type="gramStart"/>
            <w:r w:rsidRPr="00BE6CFD">
              <w:rPr>
                <w:rFonts w:ascii="標楷體" w:eastAsia="標楷體" w:hAnsi="標楷體" w:hint="eastAsia"/>
              </w:rPr>
              <w:t>介</w:t>
            </w:r>
            <w:proofErr w:type="gramEnd"/>
            <w:r w:rsidRPr="00BE6CFD">
              <w:rPr>
                <w:rFonts w:ascii="標楷體" w:eastAsia="標楷體" w:hAnsi="標楷體" w:hint="eastAsia"/>
              </w:rPr>
              <w:t>、銷售。</w:t>
            </w:r>
          </w:p>
          <w:p w:rsidR="00776253" w:rsidRPr="00BE6CFD" w:rsidRDefault="00776253" w:rsidP="00776253">
            <w:pPr>
              <w:numPr>
                <w:ilvl w:val="0"/>
                <w:numId w:val="4"/>
              </w:num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內部稽核。</w:t>
            </w:r>
          </w:p>
          <w:p w:rsidR="00776253" w:rsidRPr="00BE6CFD" w:rsidRDefault="00776253" w:rsidP="00776253">
            <w:pPr>
              <w:numPr>
                <w:ilvl w:val="0"/>
                <w:numId w:val="4"/>
              </w:num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槓桿交易商其他業務人員。</w:t>
            </w:r>
          </w:p>
          <w:p w:rsidR="00776253" w:rsidRPr="00BE6CFD" w:rsidRDefault="00776253" w:rsidP="00776253">
            <w:pPr>
              <w:numPr>
                <w:ilvl w:val="1"/>
                <w:numId w:val="4"/>
              </w:num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法令遵循。</w:t>
            </w:r>
          </w:p>
          <w:p w:rsidR="00776253" w:rsidRPr="00BE6CFD" w:rsidRDefault="00776253" w:rsidP="00776253">
            <w:pPr>
              <w:numPr>
                <w:ilvl w:val="1"/>
                <w:numId w:val="4"/>
              </w:num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主辦會計。</w:t>
            </w:r>
          </w:p>
          <w:p w:rsidR="00776253" w:rsidRPr="00BE6CFD" w:rsidRDefault="00776253" w:rsidP="00776253">
            <w:pPr>
              <w:numPr>
                <w:ilvl w:val="1"/>
                <w:numId w:val="4"/>
              </w:num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結算交割。</w:t>
            </w:r>
          </w:p>
          <w:p w:rsidR="00776253" w:rsidRPr="00BE6CFD" w:rsidRDefault="00776253" w:rsidP="00776253">
            <w:pPr>
              <w:numPr>
                <w:ilvl w:val="1"/>
                <w:numId w:val="4"/>
              </w:num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風險管理。</w:t>
            </w:r>
          </w:p>
          <w:p w:rsidR="00EF417E" w:rsidRPr="00C41429" w:rsidRDefault="00EF417E" w:rsidP="007170F8">
            <w:pPr>
              <w:pStyle w:val="Default"/>
              <w:spacing w:after="80"/>
              <w:jc w:val="both"/>
              <w:rPr>
                <w:rFonts w:ascii="標楷體" w:eastAsia="標楷體" w:hAnsi="標楷體" w:cs="細明體"/>
              </w:rPr>
            </w:pPr>
          </w:p>
        </w:tc>
        <w:tc>
          <w:tcPr>
            <w:tcW w:w="1666" w:type="pct"/>
          </w:tcPr>
          <w:p w:rsidR="006D6806" w:rsidRPr="00BE6CFD" w:rsidRDefault="006D6806" w:rsidP="006D6806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lastRenderedPageBreak/>
              <w:t>貳、登錄類別:</w:t>
            </w:r>
          </w:p>
          <w:p w:rsidR="006D6806" w:rsidRPr="00BE6CFD" w:rsidRDefault="006D6806" w:rsidP="00030D68">
            <w:pPr>
              <w:snapToGrid w:val="0"/>
              <w:spacing w:line="0" w:lineRule="atLeast"/>
              <w:ind w:leftChars="100" w:left="648" w:hangingChars="170" w:hanging="408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一、從事期貨經紀（含專營、兼營期貨商及金融控股公司之子公司進行跨業行銷時）、期貨交易輔助人（簡稱IB）、自營業務：</w:t>
            </w:r>
          </w:p>
          <w:p w:rsidR="006D6806" w:rsidRPr="00BE6CFD" w:rsidRDefault="006D6806" w:rsidP="006D6806">
            <w:pPr>
              <w:snapToGrid w:val="0"/>
              <w:spacing w:line="0" w:lineRule="atLeast"/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（一）內部稽核。</w:t>
            </w:r>
          </w:p>
          <w:p w:rsidR="006D6806" w:rsidRPr="00BE6CFD" w:rsidRDefault="006D6806" w:rsidP="006D6806">
            <w:pPr>
              <w:snapToGrid w:val="0"/>
              <w:spacing w:line="0" w:lineRule="atLeast"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（二）受託買賣、執行。</w:t>
            </w:r>
          </w:p>
          <w:p w:rsidR="006D6806" w:rsidRPr="00BE6CFD" w:rsidRDefault="006D6806" w:rsidP="006D6806">
            <w:pPr>
              <w:snapToGrid w:val="0"/>
              <w:spacing w:line="0" w:lineRule="atLeast"/>
              <w:ind w:leftChars="200" w:left="1200" w:hangingChars="300" w:hanging="720"/>
              <w:jc w:val="both"/>
              <w:rPr>
                <w:rFonts w:ascii="標楷體" w:eastAsia="標楷體" w:hAnsi="標楷體"/>
                <w:snapToGrid w:val="0"/>
                <w:kern w:val="0"/>
              </w:rPr>
            </w:pPr>
            <w:r w:rsidRPr="00BE6CFD">
              <w:rPr>
                <w:rFonts w:ascii="標楷體" w:eastAsia="標楷體" w:hAnsi="標楷體" w:hint="eastAsia"/>
              </w:rPr>
              <w:t>（三）</w:t>
            </w:r>
            <w:r w:rsidRPr="00BE6CFD">
              <w:rPr>
                <w:rFonts w:ascii="標楷體" w:eastAsia="標楷體" w:hAnsi="標楷體" w:hint="eastAsia"/>
                <w:snapToGrid w:val="0"/>
                <w:kern w:val="0"/>
              </w:rPr>
              <w:t>受託買賣執行（轉</w:t>
            </w:r>
            <w:proofErr w:type="gramStart"/>
            <w:r w:rsidRPr="00BE6CFD">
              <w:rPr>
                <w:rFonts w:ascii="標楷體" w:eastAsia="標楷體" w:hAnsi="標楷體" w:hint="eastAsia"/>
                <w:snapToGrid w:val="0"/>
                <w:kern w:val="0"/>
              </w:rPr>
              <w:t>介</w:t>
            </w:r>
            <w:proofErr w:type="gramEnd"/>
            <w:r w:rsidRPr="00BE6CFD">
              <w:rPr>
                <w:rFonts w:ascii="標楷體" w:eastAsia="標楷體" w:hAnsi="標楷體" w:hint="eastAsia"/>
                <w:snapToGrid w:val="0"/>
                <w:kern w:val="0"/>
              </w:rPr>
              <w:t>槓桿保證金契約）</w:t>
            </w:r>
          </w:p>
          <w:p w:rsidR="006D6806" w:rsidRPr="00BE6CFD" w:rsidRDefault="006D6806" w:rsidP="00093F56">
            <w:pPr>
              <w:snapToGrid w:val="0"/>
              <w:spacing w:line="0" w:lineRule="atLeast"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（四）</w:t>
            </w:r>
            <w:r w:rsidRPr="00BE6CFD">
              <w:rPr>
                <w:rFonts w:ascii="標楷體" w:eastAsia="標楷體" w:hAnsi="標楷體" w:hint="eastAsia"/>
                <w:snapToGrid w:val="0"/>
                <w:kern w:val="0"/>
              </w:rPr>
              <w:t>受託買賣執行（轉</w:t>
            </w:r>
            <w:proofErr w:type="gramStart"/>
            <w:r w:rsidRPr="00BE6CFD">
              <w:rPr>
                <w:rFonts w:ascii="標楷體" w:eastAsia="標楷體" w:hAnsi="標楷體" w:hint="eastAsia"/>
                <w:snapToGrid w:val="0"/>
                <w:kern w:val="0"/>
              </w:rPr>
              <w:t>介</w:t>
            </w:r>
            <w:proofErr w:type="gramEnd"/>
            <w:r w:rsidRPr="00BE6CFD">
              <w:rPr>
                <w:rFonts w:ascii="標楷體" w:eastAsia="標楷體" w:hAnsi="標楷體" w:hint="eastAsia"/>
                <w:snapToGrid w:val="0"/>
                <w:kern w:val="0"/>
              </w:rPr>
              <w:t>槓桿保證金契約-涉及外匯</w:t>
            </w:r>
            <w:r w:rsidRPr="00BE6CFD">
              <w:rPr>
                <w:rFonts w:ascii="標楷體" w:eastAsia="標楷體" w:hAnsi="標楷體"/>
                <w:snapToGrid w:val="0"/>
                <w:kern w:val="0"/>
              </w:rPr>
              <w:t>）</w:t>
            </w:r>
          </w:p>
          <w:p w:rsidR="006D6806" w:rsidRPr="00BE6CFD" w:rsidRDefault="006D6806" w:rsidP="006D6806">
            <w:pPr>
              <w:snapToGrid w:val="0"/>
              <w:spacing w:line="0" w:lineRule="atLeast"/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（五）結算交割。</w:t>
            </w:r>
          </w:p>
          <w:p w:rsidR="006D6806" w:rsidRPr="00BE6CFD" w:rsidRDefault="006D6806" w:rsidP="006D6806">
            <w:pPr>
              <w:snapToGrid w:val="0"/>
              <w:spacing w:line="0" w:lineRule="atLeast"/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（六）自行買賣。</w:t>
            </w:r>
          </w:p>
          <w:p w:rsidR="006D6806" w:rsidRPr="00BE6CFD" w:rsidRDefault="006D6806" w:rsidP="006D6806">
            <w:pPr>
              <w:snapToGrid w:val="0"/>
              <w:spacing w:line="0" w:lineRule="atLeast"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（七）開戶人員：從事受託買賣及開戶之人員不得為同一人。</w:t>
            </w:r>
          </w:p>
          <w:p w:rsidR="006D6806" w:rsidRPr="00BE6CFD" w:rsidRDefault="006D6806" w:rsidP="006D6806">
            <w:pPr>
              <w:snapToGrid w:val="0"/>
              <w:spacing w:line="0" w:lineRule="atLeast"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（八）自行查核。</w:t>
            </w:r>
          </w:p>
          <w:p w:rsidR="006D6806" w:rsidRPr="00BE6CFD" w:rsidRDefault="006D6806" w:rsidP="006D6806">
            <w:pPr>
              <w:snapToGrid w:val="0"/>
              <w:spacing w:line="0" w:lineRule="atLeast"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（九）法令遵循。</w:t>
            </w:r>
          </w:p>
          <w:p w:rsidR="006D6806" w:rsidRPr="00BE6CFD" w:rsidRDefault="006D6806" w:rsidP="006D6806">
            <w:pPr>
              <w:snapToGrid w:val="0"/>
              <w:spacing w:line="0" w:lineRule="atLeast"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（十）主辦會計。</w:t>
            </w:r>
          </w:p>
          <w:p w:rsidR="006D6806" w:rsidRPr="00BE6CFD" w:rsidRDefault="006D6806" w:rsidP="006D6806">
            <w:pPr>
              <w:snapToGrid w:val="0"/>
              <w:spacing w:line="0" w:lineRule="atLeast"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（十一）風險管理。</w:t>
            </w:r>
          </w:p>
          <w:p w:rsidR="006D6806" w:rsidRPr="00BE6CFD" w:rsidRDefault="006D6806" w:rsidP="00030D68">
            <w:pPr>
              <w:snapToGrid w:val="0"/>
              <w:spacing w:line="0" w:lineRule="atLeast"/>
              <w:ind w:leftChars="200" w:left="1440" w:hangingChars="400" w:hanging="96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（十二）期貨交易輔助人執行代為沖銷交易（簡稱</w:t>
            </w:r>
            <w:r w:rsidRPr="00BE6CFD">
              <w:rPr>
                <w:rFonts w:ascii="標楷體" w:eastAsia="標楷體" w:hAnsi="標楷體"/>
              </w:rPr>
              <w:t>IB</w:t>
            </w:r>
            <w:r w:rsidRPr="00BE6CFD">
              <w:rPr>
                <w:rFonts w:ascii="標楷體" w:eastAsia="標楷體" w:hAnsi="標楷體" w:hint="eastAsia"/>
              </w:rPr>
              <w:t>代沖銷）。</w:t>
            </w:r>
          </w:p>
          <w:p w:rsidR="006D6806" w:rsidRPr="00BE6CFD" w:rsidRDefault="006D6806" w:rsidP="006D6806">
            <w:pPr>
              <w:snapToGrid w:val="0"/>
              <w:spacing w:line="0" w:lineRule="atLeast"/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二、從事期貨顧問事業：</w:t>
            </w:r>
          </w:p>
          <w:p w:rsidR="006D6806" w:rsidRPr="00BE6CFD" w:rsidRDefault="006D6806" w:rsidP="006D6806">
            <w:pPr>
              <w:snapToGrid w:val="0"/>
              <w:spacing w:line="0" w:lineRule="atLeast"/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（一）內部稽核。</w:t>
            </w:r>
          </w:p>
          <w:p w:rsidR="006D6806" w:rsidRPr="00BE6CFD" w:rsidRDefault="006D6806" w:rsidP="006D6806">
            <w:pPr>
              <w:spacing w:line="0" w:lineRule="atLeast"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（二）分析、建議。</w:t>
            </w:r>
          </w:p>
          <w:p w:rsidR="006D6806" w:rsidRPr="00BE6CFD" w:rsidRDefault="007A1E0C" w:rsidP="00030D68">
            <w:pPr>
              <w:spacing w:line="0" w:lineRule="atLeast"/>
              <w:ind w:left="1200" w:hangingChars="500" w:hanging="12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6D6806" w:rsidRPr="00BE6CFD">
              <w:rPr>
                <w:rFonts w:ascii="標楷體" w:eastAsia="標楷體" w:hAnsi="標楷體" w:hint="eastAsia"/>
              </w:rPr>
              <w:t>（三）推廣、招攬、出版、講習。</w:t>
            </w:r>
          </w:p>
          <w:p w:rsidR="006D6806" w:rsidRPr="00BE6CFD" w:rsidRDefault="006D6806" w:rsidP="006D6806">
            <w:pPr>
              <w:snapToGrid w:val="0"/>
              <w:spacing w:line="0" w:lineRule="atLeast"/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三、從事期貨經理事業：</w:t>
            </w:r>
          </w:p>
          <w:p w:rsidR="006D6806" w:rsidRPr="00BE6CFD" w:rsidRDefault="006D6806" w:rsidP="006D6806">
            <w:pPr>
              <w:snapToGrid w:val="0"/>
              <w:spacing w:line="0" w:lineRule="atLeast"/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（一）內部稽核。</w:t>
            </w:r>
          </w:p>
          <w:p w:rsidR="006D6806" w:rsidRPr="00BE6CFD" w:rsidRDefault="006D6806" w:rsidP="006D6806">
            <w:pPr>
              <w:snapToGrid w:val="0"/>
              <w:spacing w:line="0" w:lineRule="atLeast"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（二）推廣、招攬。</w:t>
            </w:r>
          </w:p>
          <w:p w:rsidR="006D6806" w:rsidRPr="00BE6CFD" w:rsidRDefault="006D6806" w:rsidP="006D6806">
            <w:pPr>
              <w:spacing w:line="0" w:lineRule="atLeast"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（三）研究分析。</w:t>
            </w:r>
          </w:p>
          <w:p w:rsidR="006D6806" w:rsidRPr="00BE6CFD" w:rsidRDefault="006D6806" w:rsidP="006D6806">
            <w:pPr>
              <w:spacing w:line="0" w:lineRule="atLeast"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（四）交易執行。</w:t>
            </w:r>
          </w:p>
          <w:p w:rsidR="006D6806" w:rsidRPr="00BE6CFD" w:rsidRDefault="006D6806" w:rsidP="006D6806">
            <w:pPr>
              <w:spacing w:line="0" w:lineRule="atLeast"/>
              <w:ind w:leftChars="200" w:left="1200" w:hangingChars="300" w:hanging="72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（五）交易決定（含從事期貨相關現貨商品投資之決定）。</w:t>
            </w:r>
          </w:p>
          <w:p w:rsidR="006D6806" w:rsidRPr="00BE6CFD" w:rsidRDefault="006D6806" w:rsidP="006D6806">
            <w:pPr>
              <w:spacing w:line="0" w:lineRule="atLeast"/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lastRenderedPageBreak/>
              <w:t>（六）主辦會計。</w:t>
            </w:r>
          </w:p>
          <w:p w:rsidR="006D6806" w:rsidRPr="00BE6CFD" w:rsidRDefault="006D6806" w:rsidP="006D6806">
            <w:pPr>
              <w:spacing w:line="0" w:lineRule="atLeast"/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四、從事期貨信託事業：</w:t>
            </w:r>
          </w:p>
          <w:p w:rsidR="006D6806" w:rsidRPr="00BE6CFD" w:rsidRDefault="006D6806" w:rsidP="00C645F6">
            <w:pPr>
              <w:numPr>
                <w:ilvl w:val="0"/>
                <w:numId w:val="5"/>
              </w:num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募集銷售。</w:t>
            </w:r>
          </w:p>
          <w:p w:rsidR="006D6806" w:rsidRPr="00BE6CFD" w:rsidRDefault="006D6806" w:rsidP="00C645F6">
            <w:pPr>
              <w:numPr>
                <w:ilvl w:val="0"/>
                <w:numId w:val="5"/>
              </w:num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研究分析。</w:t>
            </w:r>
          </w:p>
          <w:p w:rsidR="006D6806" w:rsidRPr="00BE6CFD" w:rsidRDefault="006D6806" w:rsidP="00C645F6">
            <w:pPr>
              <w:numPr>
                <w:ilvl w:val="0"/>
                <w:numId w:val="5"/>
              </w:num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基金經營管理-基金經理人。</w:t>
            </w:r>
          </w:p>
          <w:p w:rsidR="00380D7E" w:rsidRPr="00BE6CFD" w:rsidRDefault="00380D7E" w:rsidP="00380D7E">
            <w:pPr>
              <w:snapToGrid w:val="0"/>
              <w:spacing w:line="0" w:lineRule="atLeast"/>
              <w:ind w:leftChars="200" w:left="1200" w:hangingChars="300" w:hanging="720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（四）基金經營管理-其它與基金管理相關之人。</w:t>
            </w:r>
          </w:p>
          <w:p w:rsidR="006D6806" w:rsidRPr="00BE6CFD" w:rsidRDefault="006D6806" w:rsidP="006D6806">
            <w:pPr>
              <w:spacing w:line="0" w:lineRule="atLeast"/>
              <w:ind w:left="479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（五）執行交易及投資。</w:t>
            </w:r>
          </w:p>
          <w:p w:rsidR="006D6806" w:rsidRPr="00BE6CFD" w:rsidRDefault="006D6806" w:rsidP="006D6806">
            <w:pPr>
              <w:spacing w:line="0" w:lineRule="atLeast"/>
              <w:ind w:left="479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（六）內部稽核。</w:t>
            </w:r>
          </w:p>
          <w:p w:rsidR="006D6806" w:rsidRPr="00BE6CFD" w:rsidRDefault="006D6806" w:rsidP="006D6806">
            <w:pPr>
              <w:tabs>
                <w:tab w:val="left" w:pos="720"/>
              </w:tabs>
              <w:overflowPunct w:val="0"/>
              <w:autoSpaceDE w:val="0"/>
              <w:spacing w:line="0" w:lineRule="atLeast"/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（七）主辦會計。</w:t>
            </w:r>
          </w:p>
          <w:p w:rsidR="006D6806" w:rsidRPr="00BE6CFD" w:rsidRDefault="006D6806" w:rsidP="006D6806">
            <w:pPr>
              <w:tabs>
                <w:tab w:val="num" w:pos="1680"/>
              </w:tabs>
              <w:spacing w:line="0" w:lineRule="atLeast"/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（八）法令遵循。</w:t>
            </w:r>
          </w:p>
          <w:p w:rsidR="006D6806" w:rsidRPr="00BE6CFD" w:rsidRDefault="00030D68" w:rsidP="006D6806">
            <w:pPr>
              <w:tabs>
                <w:tab w:val="num" w:pos="1680"/>
              </w:tabs>
              <w:spacing w:line="0" w:lineRule="atLeast"/>
              <w:ind w:leftChars="225" w:left="5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6D6806" w:rsidRPr="00BE6CFD">
              <w:rPr>
                <w:rFonts w:ascii="標楷體" w:eastAsia="標楷體" w:hAnsi="標楷體" w:hint="eastAsia"/>
              </w:rPr>
              <w:t>期貨信託事業上述登錄之業務員除有專任或不得兼辦之規定者外，</w:t>
            </w:r>
            <w:proofErr w:type="gramStart"/>
            <w:r w:rsidR="006D6806" w:rsidRPr="00BE6CFD">
              <w:rPr>
                <w:rFonts w:ascii="標楷體" w:eastAsia="標楷體" w:hAnsi="標楷體" w:hint="eastAsia"/>
              </w:rPr>
              <w:t>餘得兼辦</w:t>
            </w:r>
            <w:proofErr w:type="gramEnd"/>
            <w:r w:rsidR="006D6806" w:rsidRPr="00BE6CFD">
              <w:rPr>
                <w:rFonts w:ascii="標楷體" w:eastAsia="標楷體" w:hAnsi="標楷體" w:hint="eastAsia"/>
              </w:rPr>
              <w:t>募集銷售業務，無須重覆登錄。但</w:t>
            </w:r>
            <w:r w:rsidR="006D6806" w:rsidRPr="00BE6CFD">
              <w:rPr>
                <w:rFonts w:ascii="標楷體" w:eastAsia="標楷體" w:hAnsi="標楷體" w:cs="新細明體" w:hint="eastAsia"/>
                <w:kern w:val="0"/>
                <w:lang w:val="zh-TW"/>
              </w:rPr>
              <w:t>應以確保本職及兼任職務之有效執行，不得有與受益人或客戶利益衝突或損害其權益情事，並於內部控制制度載明相關規範及防範措施</w:t>
            </w:r>
            <w:r w:rsidR="006D6806" w:rsidRPr="00BE6CFD">
              <w:rPr>
                <w:rFonts w:ascii="標楷體" w:eastAsia="標楷體" w:hAnsi="標楷體" w:hint="eastAsia"/>
              </w:rPr>
              <w:t>；並應符合期貨信託事業職前訓練之規定。</w:t>
            </w:r>
          </w:p>
          <w:p w:rsidR="00C645F6" w:rsidRPr="00BE6CFD" w:rsidRDefault="00C645F6" w:rsidP="00C645F6">
            <w:pPr>
              <w:tabs>
                <w:tab w:val="num" w:pos="1680"/>
              </w:tabs>
              <w:spacing w:line="0" w:lineRule="atLeast"/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五、從事槓桿交易商:</w:t>
            </w:r>
          </w:p>
          <w:p w:rsidR="00C645F6" w:rsidRPr="00C645F6" w:rsidRDefault="00C645F6" w:rsidP="00C645F6">
            <w:pPr>
              <w:pStyle w:val="a9"/>
              <w:numPr>
                <w:ilvl w:val="0"/>
                <w:numId w:val="6"/>
              </w:numPr>
              <w:spacing w:line="0" w:lineRule="atLeast"/>
              <w:ind w:leftChars="0" w:left="1168" w:hanging="567"/>
              <w:rPr>
                <w:rFonts w:ascii="標楷體" w:eastAsia="標楷體" w:hAnsi="標楷體"/>
              </w:rPr>
            </w:pPr>
            <w:r w:rsidRPr="00C645F6">
              <w:rPr>
                <w:rFonts w:ascii="標楷體" w:eastAsia="標楷體" w:hAnsi="標楷體" w:hint="eastAsia"/>
              </w:rPr>
              <w:t>研究分析、商品設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C645F6">
              <w:rPr>
                <w:rFonts w:ascii="標楷體" w:eastAsia="標楷體" w:hAnsi="標楷體" w:hint="eastAsia"/>
              </w:rPr>
              <w:t>計。</w:t>
            </w:r>
          </w:p>
          <w:p w:rsidR="00C645F6" w:rsidRPr="00C645F6" w:rsidRDefault="00C645F6" w:rsidP="00C645F6">
            <w:pPr>
              <w:pStyle w:val="a9"/>
              <w:numPr>
                <w:ilvl w:val="0"/>
                <w:numId w:val="6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C645F6">
              <w:rPr>
                <w:rFonts w:ascii="標楷體" w:eastAsia="標楷體" w:hAnsi="標楷體" w:hint="eastAsia"/>
              </w:rPr>
              <w:t>推</w:t>
            </w:r>
            <w:proofErr w:type="gramStart"/>
            <w:r w:rsidRPr="00C645F6">
              <w:rPr>
                <w:rFonts w:ascii="標楷體" w:eastAsia="標楷體" w:hAnsi="標楷體" w:hint="eastAsia"/>
              </w:rPr>
              <w:t>介</w:t>
            </w:r>
            <w:proofErr w:type="gramEnd"/>
            <w:r w:rsidRPr="00C645F6">
              <w:rPr>
                <w:rFonts w:ascii="標楷體" w:eastAsia="標楷體" w:hAnsi="標楷體" w:hint="eastAsia"/>
              </w:rPr>
              <w:t>、銷售。</w:t>
            </w:r>
          </w:p>
          <w:p w:rsidR="00C645F6" w:rsidRPr="00C645F6" w:rsidRDefault="00C645F6" w:rsidP="00C645F6">
            <w:pPr>
              <w:pStyle w:val="a9"/>
              <w:numPr>
                <w:ilvl w:val="0"/>
                <w:numId w:val="6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C645F6">
              <w:rPr>
                <w:rFonts w:ascii="標楷體" w:eastAsia="標楷體" w:hAnsi="標楷體" w:hint="eastAsia"/>
              </w:rPr>
              <w:t>內部稽核。</w:t>
            </w:r>
          </w:p>
          <w:p w:rsidR="00C645F6" w:rsidRPr="00BE6CFD" w:rsidRDefault="00C645F6" w:rsidP="00C645F6">
            <w:pPr>
              <w:numPr>
                <w:ilvl w:val="0"/>
                <w:numId w:val="5"/>
              </w:num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槓桿交易商其他業務人員。</w:t>
            </w:r>
          </w:p>
          <w:p w:rsidR="00C645F6" w:rsidRPr="00BE6CFD" w:rsidRDefault="00C645F6" w:rsidP="00C645F6">
            <w:pPr>
              <w:numPr>
                <w:ilvl w:val="1"/>
                <w:numId w:val="5"/>
              </w:num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法令遵循。</w:t>
            </w:r>
          </w:p>
          <w:p w:rsidR="00C645F6" w:rsidRPr="00BE6CFD" w:rsidRDefault="00C645F6" w:rsidP="00C645F6">
            <w:pPr>
              <w:numPr>
                <w:ilvl w:val="1"/>
                <w:numId w:val="5"/>
              </w:num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主辦會計。</w:t>
            </w:r>
          </w:p>
          <w:p w:rsidR="00C645F6" w:rsidRPr="00BE6CFD" w:rsidRDefault="00C645F6" w:rsidP="00C645F6">
            <w:pPr>
              <w:numPr>
                <w:ilvl w:val="1"/>
                <w:numId w:val="5"/>
              </w:num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E6CFD">
              <w:rPr>
                <w:rFonts w:ascii="標楷體" w:eastAsia="標楷體" w:hAnsi="標楷體" w:hint="eastAsia"/>
              </w:rPr>
              <w:t>結算交割。</w:t>
            </w:r>
          </w:p>
          <w:p w:rsidR="00EF417E" w:rsidRPr="00C41429" w:rsidRDefault="00C645F6" w:rsidP="00C645F6">
            <w:pPr>
              <w:numPr>
                <w:ilvl w:val="1"/>
                <w:numId w:val="5"/>
              </w:numPr>
              <w:spacing w:line="0" w:lineRule="atLeast"/>
              <w:jc w:val="both"/>
              <w:rPr>
                <w:rFonts w:ascii="標楷體" w:eastAsia="標楷體" w:hAnsi="標楷體" w:cs="細明體"/>
              </w:rPr>
            </w:pPr>
            <w:r w:rsidRPr="00BE6CFD">
              <w:rPr>
                <w:rFonts w:ascii="標楷體" w:eastAsia="標楷體" w:hAnsi="標楷體" w:hint="eastAsia"/>
              </w:rPr>
              <w:t>風險管理。</w:t>
            </w:r>
          </w:p>
        </w:tc>
        <w:tc>
          <w:tcPr>
            <w:tcW w:w="1667" w:type="pct"/>
            <w:shd w:val="clear" w:color="auto" w:fill="auto"/>
          </w:tcPr>
          <w:p w:rsidR="00EF417E" w:rsidRPr="007A1E0C" w:rsidRDefault="007A1E0C" w:rsidP="007A1E0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依主管機關111年2月18日</w:t>
            </w:r>
            <w:r w:rsidRPr="006510CD">
              <w:rPr>
                <w:rFonts w:ascii="標楷體" w:eastAsia="標楷體" w:hAnsi="標楷體" w:hint="eastAsia"/>
                <w:color w:val="000000" w:themeColor="text1"/>
                <w:szCs w:val="24"/>
              </w:rPr>
              <w:t>修正</w:t>
            </w:r>
            <w:r w:rsidRPr="00CC21A3">
              <w:rPr>
                <w:rFonts w:ascii="標楷體" w:eastAsia="標楷體" w:hAnsi="標楷體" w:hint="eastAsia"/>
                <w:color w:val="000000" w:themeColor="text1"/>
                <w:szCs w:val="24"/>
              </w:rPr>
              <w:t>發布之</w:t>
            </w:r>
            <w:r w:rsidRPr="006510CD">
              <w:rPr>
                <w:rFonts w:ascii="標楷體" w:eastAsia="標楷體" w:hAnsi="標楷體" w:hint="eastAsia"/>
                <w:color w:val="000000" w:themeColor="text1"/>
                <w:szCs w:val="24"/>
              </w:rPr>
              <w:t>期貨信託事業管理規則第四條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規定，</w:t>
            </w:r>
            <w:r w:rsidRPr="006510CD">
              <w:rPr>
                <w:rFonts w:ascii="標楷體" w:eastAsia="標楷體" w:hAnsi="標楷體" w:hint="eastAsia"/>
                <w:color w:val="000000" w:themeColor="text1"/>
                <w:szCs w:val="24"/>
              </w:rPr>
              <w:t>新增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期貨信託事業</w:t>
            </w:r>
            <w:r w:rsidRPr="006510CD">
              <w:rPr>
                <w:rFonts w:ascii="標楷體" w:eastAsia="標楷體" w:hAnsi="標楷體" w:hint="eastAsia"/>
                <w:color w:val="000000" w:themeColor="text1"/>
                <w:szCs w:val="24"/>
              </w:rPr>
              <w:t>「風險管理」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登錄類別。</w:t>
            </w:r>
          </w:p>
        </w:tc>
      </w:tr>
    </w:tbl>
    <w:p w:rsidR="00442E67" w:rsidRPr="00442E67" w:rsidRDefault="00442E67" w:rsidP="00093F56">
      <w:pPr>
        <w:spacing w:line="480" w:lineRule="exact"/>
        <w:rPr>
          <w:rFonts w:ascii="標楷體" w:eastAsia="標楷體" w:hAnsi="標楷體"/>
          <w:sz w:val="26"/>
          <w:szCs w:val="26"/>
        </w:rPr>
      </w:pPr>
    </w:p>
    <w:sectPr w:rsidR="00442E67" w:rsidRPr="00442E67" w:rsidSect="004C4424">
      <w:footerReference w:type="default" r:id="rId8"/>
      <w:pgSz w:w="11906" w:h="16838" w:code="9"/>
      <w:pgMar w:top="1418" w:right="1134" w:bottom="1134" w:left="1134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305F" w:rsidRPr="00B50899" w:rsidRDefault="009C305F" w:rsidP="00EA0255">
      <w:pPr>
        <w:pStyle w:val="a3"/>
        <w:ind w:left="704" w:hanging="478"/>
        <w:rPr>
          <w:rFonts w:ascii="Times New Roman" w:eastAsia="新細明體" w:hAnsi="Times New Roman" w:cs="Times New Roman"/>
          <w:sz w:val="24"/>
          <w:szCs w:val="24"/>
        </w:rPr>
      </w:pPr>
      <w:r>
        <w:separator/>
      </w:r>
    </w:p>
  </w:endnote>
  <w:endnote w:type="continuationSeparator" w:id="0">
    <w:p w:rsidR="009C305F" w:rsidRPr="00B50899" w:rsidRDefault="009C305F" w:rsidP="00EA0255">
      <w:pPr>
        <w:pStyle w:val="a3"/>
        <w:ind w:left="704" w:hanging="478"/>
        <w:rPr>
          <w:rFonts w:ascii="Times New Roman" w:eastAsia="新細明體" w:hAnsi="Times New Roman" w:cs="Times New Roman"/>
          <w:sz w:val="24"/>
          <w:szCs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36097346"/>
      <w:docPartObj>
        <w:docPartGallery w:val="Page Numbers (Bottom of Page)"/>
        <w:docPartUnique/>
      </w:docPartObj>
    </w:sdtPr>
    <w:sdtEndPr/>
    <w:sdtContent>
      <w:p w:rsidR="00451F0C" w:rsidRDefault="00451F0C" w:rsidP="00EA0255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43801" w:rsidRPr="00843801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305F" w:rsidRPr="00B50899" w:rsidRDefault="009C305F" w:rsidP="00EA0255">
      <w:pPr>
        <w:pStyle w:val="a3"/>
        <w:ind w:left="704" w:hanging="478"/>
        <w:rPr>
          <w:rFonts w:ascii="Times New Roman" w:eastAsia="新細明體" w:hAnsi="Times New Roman" w:cs="Times New Roman"/>
          <w:sz w:val="24"/>
          <w:szCs w:val="24"/>
        </w:rPr>
      </w:pPr>
      <w:r>
        <w:separator/>
      </w:r>
    </w:p>
  </w:footnote>
  <w:footnote w:type="continuationSeparator" w:id="0">
    <w:p w:rsidR="009C305F" w:rsidRPr="00B50899" w:rsidRDefault="009C305F" w:rsidP="00EA0255">
      <w:pPr>
        <w:pStyle w:val="a3"/>
        <w:ind w:left="704" w:hanging="478"/>
        <w:rPr>
          <w:rFonts w:ascii="Times New Roman" w:eastAsia="新細明體" w:hAnsi="Times New Roman" w:cs="Times New Roman"/>
          <w:sz w:val="24"/>
          <w:szCs w:val="24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34572"/>
    <w:multiLevelType w:val="hybridMultilevel"/>
    <w:tmpl w:val="7A6CE4F2"/>
    <w:lvl w:ilvl="0" w:tplc="5F06F0DA">
      <w:start w:val="1"/>
      <w:numFmt w:val="taiwaneseCountingThousand"/>
      <w:lvlText w:val="(%1)"/>
      <w:lvlJc w:val="left"/>
      <w:pPr>
        <w:tabs>
          <w:tab w:val="num" w:pos="1200"/>
        </w:tabs>
        <w:ind w:left="1200" w:hanging="600"/>
      </w:pPr>
      <w:rPr>
        <w:rFonts w:hint="eastAsia"/>
      </w:rPr>
    </w:lvl>
    <w:lvl w:ilvl="1" w:tplc="2A44F2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1" w15:restartNumberingAfterBreak="0">
    <w:nsid w:val="25294C5F"/>
    <w:multiLevelType w:val="hybridMultilevel"/>
    <w:tmpl w:val="2F9A8C88"/>
    <w:lvl w:ilvl="0" w:tplc="5F06F0DA">
      <w:start w:val="1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" w15:restartNumberingAfterBreak="0">
    <w:nsid w:val="53B0476F"/>
    <w:multiLevelType w:val="hybridMultilevel"/>
    <w:tmpl w:val="68C60968"/>
    <w:lvl w:ilvl="0" w:tplc="5F06F0DA">
      <w:start w:val="1"/>
      <w:numFmt w:val="taiwaneseCountingThousand"/>
      <w:lvlText w:val="(%1)"/>
      <w:lvlJc w:val="left"/>
      <w:pPr>
        <w:tabs>
          <w:tab w:val="num" w:pos="1200"/>
        </w:tabs>
        <w:ind w:left="1200" w:hanging="600"/>
      </w:pPr>
      <w:rPr>
        <w:rFonts w:hint="eastAsia"/>
      </w:rPr>
    </w:lvl>
    <w:lvl w:ilvl="1" w:tplc="2A44F2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3" w15:restartNumberingAfterBreak="0">
    <w:nsid w:val="562A4E36"/>
    <w:multiLevelType w:val="hybridMultilevel"/>
    <w:tmpl w:val="3E6C3B30"/>
    <w:lvl w:ilvl="0" w:tplc="E5CE9700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4" w15:restartNumberingAfterBreak="0">
    <w:nsid w:val="7CE365EE"/>
    <w:multiLevelType w:val="hybridMultilevel"/>
    <w:tmpl w:val="42042318"/>
    <w:lvl w:ilvl="0" w:tplc="4A18CC2E">
      <w:start w:val="1"/>
      <w:numFmt w:val="taiwaneseCountingThousand"/>
      <w:lvlText w:val="%1、"/>
      <w:lvlJc w:val="left"/>
      <w:pPr>
        <w:ind w:left="960" w:hanging="720"/>
      </w:pPr>
      <w:rPr>
        <w:rFonts w:hint="default"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200" w:hanging="480"/>
      </w:pPr>
    </w:lvl>
    <w:lvl w:ilvl="2" w:tplc="04090001">
      <w:start w:val="1"/>
      <w:numFmt w:val="bullet"/>
      <w:lvlText w:val=""/>
      <w:lvlJc w:val="left"/>
      <w:pPr>
        <w:ind w:left="1680" w:hanging="48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7D6B54BC"/>
    <w:multiLevelType w:val="hybridMultilevel"/>
    <w:tmpl w:val="AA146ED4"/>
    <w:lvl w:ilvl="0" w:tplc="4A18CC2E">
      <w:start w:val="1"/>
      <w:numFmt w:val="taiwaneseCountingThousand"/>
      <w:lvlText w:val="%1、"/>
      <w:lvlJc w:val="left"/>
      <w:pPr>
        <w:ind w:left="960" w:hanging="720"/>
      </w:pPr>
      <w:rPr>
        <w:rFonts w:hint="default"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200" w:hanging="480"/>
      </w:pPr>
    </w:lvl>
    <w:lvl w:ilvl="2" w:tplc="9356ED16">
      <w:start w:val="1"/>
      <w:numFmt w:val="decimal"/>
      <w:lvlText w:val="(%3)"/>
      <w:lvlJc w:val="left"/>
      <w:pPr>
        <w:ind w:left="168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255"/>
    <w:rsid w:val="00010018"/>
    <w:rsid w:val="00030D68"/>
    <w:rsid w:val="00033E45"/>
    <w:rsid w:val="00035A49"/>
    <w:rsid w:val="0003603E"/>
    <w:rsid w:val="000440E8"/>
    <w:rsid w:val="00047B6F"/>
    <w:rsid w:val="00064A4F"/>
    <w:rsid w:val="000653C9"/>
    <w:rsid w:val="00070B5D"/>
    <w:rsid w:val="00071195"/>
    <w:rsid w:val="00076297"/>
    <w:rsid w:val="00080066"/>
    <w:rsid w:val="00081114"/>
    <w:rsid w:val="00082276"/>
    <w:rsid w:val="00093F56"/>
    <w:rsid w:val="000A71C4"/>
    <w:rsid w:val="000B71B8"/>
    <w:rsid w:val="000C2312"/>
    <w:rsid w:val="000C5A04"/>
    <w:rsid w:val="000C63D0"/>
    <w:rsid w:val="000D16DD"/>
    <w:rsid w:val="000E2614"/>
    <w:rsid w:val="000E4E8F"/>
    <w:rsid w:val="000F0CD8"/>
    <w:rsid w:val="0011358A"/>
    <w:rsid w:val="00123183"/>
    <w:rsid w:val="00123563"/>
    <w:rsid w:val="00133AC4"/>
    <w:rsid w:val="001419FB"/>
    <w:rsid w:val="0014757E"/>
    <w:rsid w:val="0015746A"/>
    <w:rsid w:val="00187357"/>
    <w:rsid w:val="0019256A"/>
    <w:rsid w:val="00194096"/>
    <w:rsid w:val="00194880"/>
    <w:rsid w:val="001C462F"/>
    <w:rsid w:val="001C774F"/>
    <w:rsid w:val="001D7FFB"/>
    <w:rsid w:val="001E127F"/>
    <w:rsid w:val="001F0448"/>
    <w:rsid w:val="001F5A0D"/>
    <w:rsid w:val="001F5E63"/>
    <w:rsid w:val="001F6DE5"/>
    <w:rsid w:val="00200172"/>
    <w:rsid w:val="002026E7"/>
    <w:rsid w:val="002139B3"/>
    <w:rsid w:val="00220BD8"/>
    <w:rsid w:val="00222440"/>
    <w:rsid w:val="00242D15"/>
    <w:rsid w:val="00243795"/>
    <w:rsid w:val="00244EEB"/>
    <w:rsid w:val="00256CA1"/>
    <w:rsid w:val="00283A9D"/>
    <w:rsid w:val="00284F24"/>
    <w:rsid w:val="002A4A45"/>
    <w:rsid w:val="002B587A"/>
    <w:rsid w:val="002D5A27"/>
    <w:rsid w:val="002D7674"/>
    <w:rsid w:val="002E1E02"/>
    <w:rsid w:val="002E6D29"/>
    <w:rsid w:val="003044AE"/>
    <w:rsid w:val="003120B6"/>
    <w:rsid w:val="00312A11"/>
    <w:rsid w:val="00312B3F"/>
    <w:rsid w:val="00313B71"/>
    <w:rsid w:val="00322E9E"/>
    <w:rsid w:val="003341AC"/>
    <w:rsid w:val="00334594"/>
    <w:rsid w:val="003358A3"/>
    <w:rsid w:val="00347BAA"/>
    <w:rsid w:val="00355225"/>
    <w:rsid w:val="003603CA"/>
    <w:rsid w:val="003651C1"/>
    <w:rsid w:val="00376D36"/>
    <w:rsid w:val="00380D7E"/>
    <w:rsid w:val="00390764"/>
    <w:rsid w:val="00391FF0"/>
    <w:rsid w:val="00393392"/>
    <w:rsid w:val="003962E3"/>
    <w:rsid w:val="003A34F9"/>
    <w:rsid w:val="003B0C6D"/>
    <w:rsid w:val="003C10C4"/>
    <w:rsid w:val="003C2B60"/>
    <w:rsid w:val="003C2E12"/>
    <w:rsid w:val="003C2FA6"/>
    <w:rsid w:val="003E0108"/>
    <w:rsid w:val="003E3E51"/>
    <w:rsid w:val="003F2774"/>
    <w:rsid w:val="003F295C"/>
    <w:rsid w:val="003F3C88"/>
    <w:rsid w:val="00403491"/>
    <w:rsid w:val="004126D4"/>
    <w:rsid w:val="00416065"/>
    <w:rsid w:val="00417547"/>
    <w:rsid w:val="004233AE"/>
    <w:rsid w:val="0043040F"/>
    <w:rsid w:val="00430C6B"/>
    <w:rsid w:val="00442E67"/>
    <w:rsid w:val="00445811"/>
    <w:rsid w:val="00450372"/>
    <w:rsid w:val="00451F0C"/>
    <w:rsid w:val="00456A23"/>
    <w:rsid w:val="0046327E"/>
    <w:rsid w:val="004751B1"/>
    <w:rsid w:val="004826F1"/>
    <w:rsid w:val="00483473"/>
    <w:rsid w:val="0048358A"/>
    <w:rsid w:val="00486308"/>
    <w:rsid w:val="00491E00"/>
    <w:rsid w:val="00494D16"/>
    <w:rsid w:val="004A0405"/>
    <w:rsid w:val="004A0E07"/>
    <w:rsid w:val="004A4172"/>
    <w:rsid w:val="004A4199"/>
    <w:rsid w:val="004C4424"/>
    <w:rsid w:val="004D07AC"/>
    <w:rsid w:val="004E0A32"/>
    <w:rsid w:val="005003F6"/>
    <w:rsid w:val="00500AA0"/>
    <w:rsid w:val="0050247E"/>
    <w:rsid w:val="00504C1E"/>
    <w:rsid w:val="00535BBF"/>
    <w:rsid w:val="005421C9"/>
    <w:rsid w:val="005432E0"/>
    <w:rsid w:val="0055632E"/>
    <w:rsid w:val="00562AA6"/>
    <w:rsid w:val="00573BE0"/>
    <w:rsid w:val="005A7641"/>
    <w:rsid w:val="005C73C3"/>
    <w:rsid w:val="005D7C82"/>
    <w:rsid w:val="00600AA6"/>
    <w:rsid w:val="0060252C"/>
    <w:rsid w:val="0061456E"/>
    <w:rsid w:val="0061574A"/>
    <w:rsid w:val="0062677C"/>
    <w:rsid w:val="00630292"/>
    <w:rsid w:val="00630860"/>
    <w:rsid w:val="00635443"/>
    <w:rsid w:val="00647C44"/>
    <w:rsid w:val="006510CD"/>
    <w:rsid w:val="00651EDD"/>
    <w:rsid w:val="0065317F"/>
    <w:rsid w:val="006533FF"/>
    <w:rsid w:val="006560C9"/>
    <w:rsid w:val="00664DA0"/>
    <w:rsid w:val="00674482"/>
    <w:rsid w:val="006754D5"/>
    <w:rsid w:val="006773CE"/>
    <w:rsid w:val="006B643D"/>
    <w:rsid w:val="006C3779"/>
    <w:rsid w:val="006D6806"/>
    <w:rsid w:val="006F14C8"/>
    <w:rsid w:val="006F34E6"/>
    <w:rsid w:val="006F5254"/>
    <w:rsid w:val="006F669D"/>
    <w:rsid w:val="006F68DB"/>
    <w:rsid w:val="006F6D72"/>
    <w:rsid w:val="00700233"/>
    <w:rsid w:val="0073078F"/>
    <w:rsid w:val="00730AC8"/>
    <w:rsid w:val="00732909"/>
    <w:rsid w:val="007513D8"/>
    <w:rsid w:val="007530C9"/>
    <w:rsid w:val="0075389D"/>
    <w:rsid w:val="007561CA"/>
    <w:rsid w:val="007634ED"/>
    <w:rsid w:val="00776253"/>
    <w:rsid w:val="00787CA9"/>
    <w:rsid w:val="00797642"/>
    <w:rsid w:val="007A01D2"/>
    <w:rsid w:val="007A12A0"/>
    <w:rsid w:val="007A1E0C"/>
    <w:rsid w:val="007A61E9"/>
    <w:rsid w:val="007C18F4"/>
    <w:rsid w:val="007C5F35"/>
    <w:rsid w:val="007D35F1"/>
    <w:rsid w:val="007D3618"/>
    <w:rsid w:val="007D4D55"/>
    <w:rsid w:val="007D7CFC"/>
    <w:rsid w:val="007E0F5C"/>
    <w:rsid w:val="007E22AB"/>
    <w:rsid w:val="007E59CF"/>
    <w:rsid w:val="00802089"/>
    <w:rsid w:val="00804377"/>
    <w:rsid w:val="00806DF0"/>
    <w:rsid w:val="00811695"/>
    <w:rsid w:val="00815E43"/>
    <w:rsid w:val="0084326E"/>
    <w:rsid w:val="00843801"/>
    <w:rsid w:val="00854D84"/>
    <w:rsid w:val="00857517"/>
    <w:rsid w:val="00863266"/>
    <w:rsid w:val="00880CBE"/>
    <w:rsid w:val="0088381D"/>
    <w:rsid w:val="008A0B3A"/>
    <w:rsid w:val="008A64E9"/>
    <w:rsid w:val="008B7120"/>
    <w:rsid w:val="008C341C"/>
    <w:rsid w:val="008C6B98"/>
    <w:rsid w:val="008C7CFF"/>
    <w:rsid w:val="008D69C1"/>
    <w:rsid w:val="008D7C19"/>
    <w:rsid w:val="00922452"/>
    <w:rsid w:val="009254F0"/>
    <w:rsid w:val="00934293"/>
    <w:rsid w:val="009470F6"/>
    <w:rsid w:val="00950268"/>
    <w:rsid w:val="00953E7B"/>
    <w:rsid w:val="00956FC1"/>
    <w:rsid w:val="009624B0"/>
    <w:rsid w:val="00970A58"/>
    <w:rsid w:val="0097354E"/>
    <w:rsid w:val="00976817"/>
    <w:rsid w:val="00987B72"/>
    <w:rsid w:val="00990050"/>
    <w:rsid w:val="009B25FA"/>
    <w:rsid w:val="009B46C3"/>
    <w:rsid w:val="009B508C"/>
    <w:rsid w:val="009C267A"/>
    <w:rsid w:val="009C305F"/>
    <w:rsid w:val="009C651E"/>
    <w:rsid w:val="009D78EB"/>
    <w:rsid w:val="009E113B"/>
    <w:rsid w:val="009F2BE5"/>
    <w:rsid w:val="009F3D32"/>
    <w:rsid w:val="00A056E0"/>
    <w:rsid w:val="00A10503"/>
    <w:rsid w:val="00A17428"/>
    <w:rsid w:val="00A27702"/>
    <w:rsid w:val="00A30C7A"/>
    <w:rsid w:val="00A31CFF"/>
    <w:rsid w:val="00A400A6"/>
    <w:rsid w:val="00A559CB"/>
    <w:rsid w:val="00A5708D"/>
    <w:rsid w:val="00A6015A"/>
    <w:rsid w:val="00A60955"/>
    <w:rsid w:val="00A97F41"/>
    <w:rsid w:val="00AB4B54"/>
    <w:rsid w:val="00AB7D53"/>
    <w:rsid w:val="00AD3883"/>
    <w:rsid w:val="00AD3BF1"/>
    <w:rsid w:val="00AE1242"/>
    <w:rsid w:val="00AE4E8B"/>
    <w:rsid w:val="00AE5171"/>
    <w:rsid w:val="00AF15A7"/>
    <w:rsid w:val="00AF3BCA"/>
    <w:rsid w:val="00B04472"/>
    <w:rsid w:val="00B102B9"/>
    <w:rsid w:val="00B14A0C"/>
    <w:rsid w:val="00B15732"/>
    <w:rsid w:val="00B32E40"/>
    <w:rsid w:val="00B341A2"/>
    <w:rsid w:val="00B43266"/>
    <w:rsid w:val="00B475DB"/>
    <w:rsid w:val="00B521CD"/>
    <w:rsid w:val="00B522C7"/>
    <w:rsid w:val="00B52D8A"/>
    <w:rsid w:val="00B54D30"/>
    <w:rsid w:val="00B67A37"/>
    <w:rsid w:val="00B70E92"/>
    <w:rsid w:val="00B7165B"/>
    <w:rsid w:val="00B72BEA"/>
    <w:rsid w:val="00B75D6D"/>
    <w:rsid w:val="00B806B6"/>
    <w:rsid w:val="00BA2580"/>
    <w:rsid w:val="00BA5573"/>
    <w:rsid w:val="00BA6EDF"/>
    <w:rsid w:val="00BB2DDD"/>
    <w:rsid w:val="00BB421B"/>
    <w:rsid w:val="00BB42A0"/>
    <w:rsid w:val="00BC7700"/>
    <w:rsid w:val="00BD0B04"/>
    <w:rsid w:val="00BD2B8C"/>
    <w:rsid w:val="00BE283B"/>
    <w:rsid w:val="00BF2192"/>
    <w:rsid w:val="00BF5F94"/>
    <w:rsid w:val="00C01EBD"/>
    <w:rsid w:val="00C05BD2"/>
    <w:rsid w:val="00C119C8"/>
    <w:rsid w:val="00C13392"/>
    <w:rsid w:val="00C1383F"/>
    <w:rsid w:val="00C2096B"/>
    <w:rsid w:val="00C20BCA"/>
    <w:rsid w:val="00C20D43"/>
    <w:rsid w:val="00C22D58"/>
    <w:rsid w:val="00C24EC5"/>
    <w:rsid w:val="00C602DA"/>
    <w:rsid w:val="00C645F6"/>
    <w:rsid w:val="00C7602D"/>
    <w:rsid w:val="00C776D3"/>
    <w:rsid w:val="00C802B8"/>
    <w:rsid w:val="00C93D87"/>
    <w:rsid w:val="00CC21A3"/>
    <w:rsid w:val="00CF4B09"/>
    <w:rsid w:val="00D1089B"/>
    <w:rsid w:val="00D15F1E"/>
    <w:rsid w:val="00D33F20"/>
    <w:rsid w:val="00D46D50"/>
    <w:rsid w:val="00D46FA2"/>
    <w:rsid w:val="00D725B1"/>
    <w:rsid w:val="00D825B5"/>
    <w:rsid w:val="00D9176E"/>
    <w:rsid w:val="00DA621E"/>
    <w:rsid w:val="00DB044F"/>
    <w:rsid w:val="00DB449B"/>
    <w:rsid w:val="00DB576C"/>
    <w:rsid w:val="00DC6226"/>
    <w:rsid w:val="00DC7F83"/>
    <w:rsid w:val="00DD744C"/>
    <w:rsid w:val="00DE22B7"/>
    <w:rsid w:val="00DE3B68"/>
    <w:rsid w:val="00E207F4"/>
    <w:rsid w:val="00E35839"/>
    <w:rsid w:val="00E521A5"/>
    <w:rsid w:val="00E62E0A"/>
    <w:rsid w:val="00E72894"/>
    <w:rsid w:val="00E95A96"/>
    <w:rsid w:val="00EA0255"/>
    <w:rsid w:val="00EA2EFB"/>
    <w:rsid w:val="00EA39B8"/>
    <w:rsid w:val="00EA7F92"/>
    <w:rsid w:val="00EB14B0"/>
    <w:rsid w:val="00EB258C"/>
    <w:rsid w:val="00EB2E04"/>
    <w:rsid w:val="00EB4373"/>
    <w:rsid w:val="00ED409B"/>
    <w:rsid w:val="00ED5E69"/>
    <w:rsid w:val="00EE21E3"/>
    <w:rsid w:val="00EE3500"/>
    <w:rsid w:val="00EE4C69"/>
    <w:rsid w:val="00EF417E"/>
    <w:rsid w:val="00EF59A7"/>
    <w:rsid w:val="00F01C6C"/>
    <w:rsid w:val="00F1063E"/>
    <w:rsid w:val="00F10979"/>
    <w:rsid w:val="00F2242B"/>
    <w:rsid w:val="00F339AD"/>
    <w:rsid w:val="00F421D1"/>
    <w:rsid w:val="00F43F28"/>
    <w:rsid w:val="00F44158"/>
    <w:rsid w:val="00F51EED"/>
    <w:rsid w:val="00F676B0"/>
    <w:rsid w:val="00F7297A"/>
    <w:rsid w:val="00F76622"/>
    <w:rsid w:val="00F80D46"/>
    <w:rsid w:val="00FA095E"/>
    <w:rsid w:val="00FA54CF"/>
    <w:rsid w:val="00FA6136"/>
    <w:rsid w:val="00FC067A"/>
    <w:rsid w:val="00FC18F0"/>
    <w:rsid w:val="00FE2185"/>
    <w:rsid w:val="00FE354F"/>
    <w:rsid w:val="00FE5A3E"/>
    <w:rsid w:val="00FF1132"/>
    <w:rsid w:val="00FF1BC4"/>
    <w:rsid w:val="00FF4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6D2712E-7A9A-4AF3-9F0E-C6C6F9652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0D7E"/>
    <w:pPr>
      <w:widowControl w:val="0"/>
    </w:pPr>
    <w:rPr>
      <w:rFonts w:ascii="Calibri" w:eastAsia="新細明體" w:hAnsi="Calibri" w:cs="Times New Roman"/>
    </w:rPr>
  </w:style>
  <w:style w:type="paragraph" w:styleId="1">
    <w:name w:val="heading 1"/>
    <w:basedOn w:val="a"/>
    <w:link w:val="10"/>
    <w:uiPriority w:val="9"/>
    <w:qFormat/>
    <w:rsid w:val="00FC067A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0255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A025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A0255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A0255"/>
    <w:rPr>
      <w:sz w:val="20"/>
      <w:szCs w:val="20"/>
    </w:rPr>
  </w:style>
  <w:style w:type="paragraph" w:styleId="HTML">
    <w:name w:val="HTML Preformatted"/>
    <w:basedOn w:val="a"/>
    <w:link w:val="HTML0"/>
    <w:uiPriority w:val="99"/>
    <w:rsid w:val="00EA025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rsid w:val="00EA0255"/>
    <w:rPr>
      <w:rFonts w:ascii="細明體" w:eastAsia="細明體" w:hAnsi="細明體" w:cs="Courier New"/>
      <w:kern w:val="0"/>
      <w:sz w:val="20"/>
      <w:szCs w:val="20"/>
    </w:rPr>
  </w:style>
  <w:style w:type="paragraph" w:customStyle="1" w:styleId="Default">
    <w:name w:val="Default"/>
    <w:rsid w:val="003044AE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93D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93D87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FC067A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9">
    <w:name w:val="List Paragraph"/>
    <w:basedOn w:val="a"/>
    <w:uiPriority w:val="34"/>
    <w:qFormat/>
    <w:rsid w:val="00E95A96"/>
    <w:pPr>
      <w:widowControl/>
      <w:ind w:leftChars="200" w:left="480"/>
    </w:pPr>
    <w:rPr>
      <w:rFonts w:cs="Calibri"/>
      <w:kern w:val="0"/>
      <w:szCs w:val="24"/>
    </w:rPr>
  </w:style>
  <w:style w:type="paragraph" w:styleId="aa">
    <w:name w:val="Block Text"/>
    <w:basedOn w:val="a"/>
    <w:rsid w:val="006D6806"/>
    <w:pPr>
      <w:spacing w:line="360" w:lineRule="exact"/>
      <w:ind w:leftChars="200" w:left="960" w:right="-1407" w:hangingChars="200" w:hanging="480"/>
    </w:pPr>
    <w:rPr>
      <w:rFonts w:ascii="標楷體" w:eastAsia="標楷體" w:hAnsi="標楷體"/>
      <w:color w:val="FF0000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77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FA761-5E75-486C-9CD2-D1508E822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ingrid</dc:creator>
  <cp:lastModifiedBy>許美玲</cp:lastModifiedBy>
  <cp:revision>3</cp:revision>
  <cp:lastPrinted>2022-03-10T07:52:00Z</cp:lastPrinted>
  <dcterms:created xsi:type="dcterms:W3CDTF">2022-04-28T02:01:00Z</dcterms:created>
  <dcterms:modified xsi:type="dcterms:W3CDTF">2022-04-28T02:01:00Z</dcterms:modified>
</cp:coreProperties>
</file>