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7223" w:rsidRPr="00E616CA" w:rsidRDefault="00F77223">
      <w:pPr>
        <w:spacing w:line="200" w:lineRule="atLeast"/>
        <w:jc w:val="center"/>
        <w:rPr>
          <w:rFonts w:ascii="標楷體" w:eastAsia="標楷體" w:hAnsi="標楷體"/>
          <w:b/>
          <w:color w:val="000000"/>
          <w:sz w:val="36"/>
          <w:szCs w:val="36"/>
        </w:rPr>
      </w:pPr>
      <w:bookmarkStart w:id="0" w:name="_GoBack"/>
      <w:bookmarkEnd w:id="0"/>
      <w:r w:rsidRPr="00E616CA">
        <w:rPr>
          <w:rFonts w:ascii="標楷體" w:eastAsia="標楷體" w:hAnsi="標楷體" w:hint="eastAsia"/>
          <w:b/>
          <w:color w:val="000000"/>
          <w:sz w:val="36"/>
          <w:szCs w:val="36"/>
        </w:rPr>
        <w:t>總     則</w:t>
      </w:r>
    </w:p>
    <w:p w:rsidR="00F77223" w:rsidRPr="002B150F" w:rsidRDefault="00C37E3B" w:rsidP="002B150F">
      <w:pPr>
        <w:snapToGrid w:val="0"/>
        <w:spacing w:line="500" w:lineRule="exact"/>
        <w:ind w:right="-1134"/>
        <w:jc w:val="both"/>
        <w:rPr>
          <w:rFonts w:ascii="Arial" w:eastAsia="標楷體" w:hAnsi="Arial" w:cs="Arial"/>
          <w:color w:val="000000"/>
          <w:szCs w:val="24"/>
        </w:rPr>
      </w:pPr>
      <w:r w:rsidRPr="002B150F">
        <w:rPr>
          <w:rFonts w:ascii="Arial" w:eastAsia="標楷體" w:hAnsi="標楷體" w:cs="Arial"/>
          <w:color w:val="000000"/>
          <w:szCs w:val="24"/>
        </w:rPr>
        <w:t>ㄧ、</w:t>
      </w:r>
      <w:r w:rsidR="00F77223" w:rsidRPr="002B150F">
        <w:rPr>
          <w:rFonts w:ascii="Arial" w:eastAsia="標楷體" w:hAnsi="標楷體" w:cs="Arial"/>
          <w:color w:val="000000"/>
          <w:szCs w:val="24"/>
        </w:rPr>
        <w:t>訂定依據：</w:t>
      </w:r>
    </w:p>
    <w:p w:rsidR="00F77223" w:rsidRPr="002B150F" w:rsidRDefault="00F77223" w:rsidP="002B150F">
      <w:pPr>
        <w:snapToGrid w:val="0"/>
        <w:spacing w:line="500" w:lineRule="exact"/>
        <w:ind w:leftChars="204" w:left="490"/>
        <w:jc w:val="both"/>
        <w:rPr>
          <w:rFonts w:ascii="Arial" w:eastAsia="標楷體" w:hAnsi="Arial" w:cs="Arial"/>
          <w:color w:val="000000"/>
          <w:szCs w:val="24"/>
        </w:rPr>
      </w:pPr>
      <w:r w:rsidRPr="002B150F">
        <w:rPr>
          <w:rFonts w:ascii="Arial" w:eastAsia="標楷體" w:hAnsi="標楷體" w:cs="Arial"/>
          <w:color w:val="000000"/>
          <w:szCs w:val="24"/>
        </w:rPr>
        <w:t>「期貨顧問事業管理規則」第五條規定，期貨顧問事業應依主管機關所定證券暨期貨市場各服務事業建立內部控制制度處理準則及同業公會等期貨相關機構訂定之期貨顧問事業內部控制制度標準規範之規定，訂定內部控制制度。</w:t>
      </w:r>
    </w:p>
    <w:p w:rsidR="00F77223" w:rsidRPr="002B150F" w:rsidRDefault="00F77223" w:rsidP="002B150F">
      <w:pPr>
        <w:snapToGrid w:val="0"/>
        <w:spacing w:line="500" w:lineRule="exact"/>
        <w:ind w:leftChars="204" w:left="490"/>
        <w:jc w:val="both"/>
        <w:rPr>
          <w:rFonts w:ascii="Arial" w:eastAsia="標楷體" w:hAnsi="Arial" w:cs="Arial"/>
          <w:color w:val="000000"/>
          <w:szCs w:val="24"/>
        </w:rPr>
      </w:pPr>
      <w:r w:rsidRPr="002B150F">
        <w:rPr>
          <w:rFonts w:ascii="Arial" w:eastAsia="標楷體" w:hAnsi="標楷體" w:cs="Arial"/>
          <w:color w:val="000000"/>
          <w:szCs w:val="24"/>
        </w:rPr>
        <w:t>本標準規範依據主管機關訂定之證券暨期貨市場各服務事業建立內部控制制度處理準則等相關法規編製而成。</w:t>
      </w:r>
    </w:p>
    <w:p w:rsidR="00F77223" w:rsidRDefault="002B150F" w:rsidP="002B150F">
      <w:pPr>
        <w:snapToGrid w:val="0"/>
        <w:spacing w:line="500" w:lineRule="exact"/>
        <w:jc w:val="both"/>
        <w:rPr>
          <w:rFonts w:ascii="Arial" w:eastAsia="標楷體" w:hAnsi="標楷體" w:cs="Arial"/>
          <w:color w:val="000000"/>
          <w:szCs w:val="24"/>
        </w:rPr>
      </w:pPr>
      <w:r>
        <w:rPr>
          <w:rFonts w:ascii="Arial" w:eastAsia="標楷體" w:hAnsi="標楷體" w:cs="Arial" w:hint="eastAsia"/>
          <w:color w:val="000000"/>
          <w:szCs w:val="24"/>
        </w:rPr>
        <w:t>二、</w:t>
      </w:r>
      <w:r w:rsidR="00F77223" w:rsidRPr="002B150F">
        <w:rPr>
          <w:rFonts w:ascii="Arial" w:eastAsia="標楷體" w:hAnsi="標楷體" w:cs="Arial"/>
          <w:color w:val="000000"/>
          <w:szCs w:val="24"/>
        </w:rPr>
        <w:t>本標準規範之使用：</w:t>
      </w:r>
    </w:p>
    <w:p w:rsidR="00F77223" w:rsidRPr="002B150F" w:rsidRDefault="00C37E3B"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ㄧ</w:t>
      </w:r>
      <w:r w:rsidRPr="002B150F">
        <w:rPr>
          <w:rFonts w:ascii="Arial" w:eastAsia="標楷體" w:hAnsi="Arial" w:cs="Arial"/>
          <w:color w:val="000000"/>
          <w:szCs w:val="24"/>
        </w:rPr>
        <w:t>)</w:t>
      </w:r>
      <w:r w:rsidR="00F77223" w:rsidRPr="002B150F">
        <w:rPr>
          <w:rFonts w:ascii="Arial" w:eastAsia="標楷體" w:hAnsi="標楷體" w:cs="Arial"/>
          <w:color w:val="000000"/>
          <w:szCs w:val="24"/>
        </w:rPr>
        <w:t>內部控制制度之設計，須考量公司控制環境、風險評估、控制作業、資訊及溝通、監督等控制因素訂定。本標準規範主要目的在提供形式上之範例，供各期貨顧問事業編製內部控制制度時之參考；至於實質內容，由於各期貨顧問事業規模大小、組織架構、管理方式不一，故本標準規範僅就該制度之控制重點作原則性規範，對各相關之內部管理控制用之規章、辦法、要點，如員工管理規則、印鑑使用管理規章、會計制度等，則由各期貨顧問事業就其授權、核准、執行程序及相關控制表單自行訂立書面制度。</w:t>
      </w:r>
    </w:p>
    <w:p w:rsidR="00F77223" w:rsidRPr="002B150F" w:rsidRDefault="00C37E3B"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二</w:t>
      </w:r>
      <w:r w:rsidRPr="002B150F">
        <w:rPr>
          <w:rFonts w:ascii="Arial" w:eastAsia="標楷體" w:hAnsi="Arial" w:cs="Arial"/>
          <w:color w:val="000000"/>
          <w:szCs w:val="24"/>
        </w:rPr>
        <w:t>)</w:t>
      </w:r>
      <w:r w:rsidR="00F77223" w:rsidRPr="002B150F">
        <w:rPr>
          <w:rFonts w:ascii="Arial" w:eastAsia="標楷體" w:hAnsi="標楷體" w:cs="Arial"/>
          <w:color w:val="000000"/>
          <w:szCs w:val="24"/>
        </w:rPr>
        <w:t>依期貨顧問事業設置標準第三條規定，目前主管機關尚未開放專營之，僅開放專營之期貨經紀商、期貨經理事業、證券經紀商及證券投資顧問事業得申請兼營期貨顧問事業。經主管機關許可兼營期貨顧問事業之公司就兼營之期貨顧問業務自訂之內部控制制度</w:t>
      </w:r>
      <w:r w:rsidR="002B150F">
        <w:rPr>
          <w:rFonts w:ascii="Arial" w:eastAsia="標楷體" w:hAnsi="標楷體" w:cs="Arial" w:hint="eastAsia"/>
          <w:color w:val="000000"/>
          <w:szCs w:val="24"/>
        </w:rPr>
        <w:t>(</w:t>
      </w:r>
      <w:r w:rsidR="00F77223" w:rsidRPr="002B150F">
        <w:rPr>
          <w:rFonts w:ascii="Arial" w:eastAsia="標楷體" w:hAnsi="標楷體" w:cs="Arial"/>
          <w:color w:val="000000"/>
          <w:szCs w:val="24"/>
        </w:rPr>
        <w:t>包括內部控制制度、內部稽核實施細則及內部稽核查核明細表</w:t>
      </w:r>
      <w:r w:rsidR="002B150F">
        <w:rPr>
          <w:rFonts w:ascii="Arial" w:eastAsia="標楷體" w:hAnsi="標楷體" w:cs="Arial" w:hint="eastAsia"/>
          <w:color w:val="000000"/>
          <w:szCs w:val="24"/>
        </w:rPr>
        <w:t>)</w:t>
      </w:r>
      <w:r w:rsidR="00F77223" w:rsidRPr="002B150F">
        <w:rPr>
          <w:rFonts w:ascii="Arial" w:eastAsia="標楷體" w:hAnsi="標楷體" w:cs="Arial"/>
          <w:color w:val="000000"/>
          <w:szCs w:val="24"/>
        </w:rPr>
        <w:t>，至少應包括本標準規範所定內容，並得視公司本身經營狀況，於符合或未違反相關法令規章之前提下，自行增列控制重點、稽核重點及查核程序；爾後如有法令增、修訂或公司內、外在情況變動等情事，應即配合檢討、修正其內部控制制度內容，以確保制度之完整性及有效性。但</w:t>
      </w:r>
      <w:r w:rsidR="001D4E4B" w:rsidRPr="002B150F">
        <w:rPr>
          <w:rFonts w:ascii="Arial" w:eastAsia="標楷體" w:hAnsi="標楷體" w:cs="Arial"/>
          <w:color w:val="000000"/>
          <w:szCs w:val="24"/>
        </w:rPr>
        <w:t>經主管機關許可兼營期貨顧問事業之公司，如已</w:t>
      </w:r>
      <w:r w:rsidR="00F77223" w:rsidRPr="002B150F">
        <w:rPr>
          <w:rFonts w:ascii="Arial" w:eastAsia="標楷體" w:hAnsi="標楷體" w:cs="Arial"/>
          <w:color w:val="000000"/>
          <w:szCs w:val="24"/>
        </w:rPr>
        <w:t>就本標準規範所定「</w:t>
      </w:r>
      <w:r w:rsidR="00F77223" w:rsidRPr="002B150F">
        <w:rPr>
          <w:rFonts w:ascii="Arial" w:eastAsia="標楷體" w:hAnsi="標楷體" w:cs="Arial"/>
          <w:color w:val="000000"/>
        </w:rPr>
        <w:t>業務及收入循環</w:t>
      </w:r>
      <w:r w:rsidR="00F77223" w:rsidRPr="002B150F">
        <w:rPr>
          <w:rFonts w:ascii="Arial" w:eastAsia="標楷體" w:hAnsi="標楷體" w:cs="Arial"/>
          <w:color w:val="000000"/>
          <w:szCs w:val="24"/>
        </w:rPr>
        <w:t>」以外之其他循環類型</w:t>
      </w:r>
      <w:r w:rsidR="002B150F">
        <w:rPr>
          <w:rFonts w:ascii="Arial" w:eastAsia="標楷體" w:hAnsi="標楷體" w:cs="Arial" w:hint="eastAsia"/>
          <w:color w:val="000000"/>
          <w:szCs w:val="24"/>
        </w:rPr>
        <w:t>(</w:t>
      </w:r>
      <w:r w:rsidR="00F77223" w:rsidRPr="002B150F">
        <w:rPr>
          <w:rFonts w:ascii="Arial" w:eastAsia="標楷體" w:hAnsi="標楷體" w:cs="Arial"/>
          <w:color w:val="000000"/>
          <w:szCs w:val="24"/>
        </w:rPr>
        <w:t>如：管理控制制度</w:t>
      </w:r>
      <w:r w:rsidR="002B150F">
        <w:rPr>
          <w:rFonts w:ascii="Arial" w:eastAsia="標楷體" w:hAnsi="標楷體" w:cs="Arial" w:hint="eastAsia"/>
          <w:color w:val="000000"/>
          <w:szCs w:val="24"/>
        </w:rPr>
        <w:t>)</w:t>
      </w:r>
      <w:r w:rsidR="00F77223" w:rsidRPr="002B150F">
        <w:rPr>
          <w:rFonts w:ascii="Arial" w:eastAsia="標楷體" w:hAnsi="標楷體" w:cs="Arial"/>
          <w:color w:val="000000"/>
          <w:szCs w:val="24"/>
        </w:rPr>
        <w:t>於其本業之內部控制制度</w:t>
      </w:r>
      <w:r w:rsidR="002B150F">
        <w:rPr>
          <w:rFonts w:ascii="Arial" w:eastAsia="標楷體" w:hAnsi="標楷體" w:cs="Arial" w:hint="eastAsia"/>
          <w:color w:val="000000"/>
          <w:szCs w:val="24"/>
        </w:rPr>
        <w:t>(</w:t>
      </w:r>
      <w:r w:rsidR="00F77223" w:rsidRPr="002B150F">
        <w:rPr>
          <w:rFonts w:ascii="Arial" w:eastAsia="標楷體" w:hAnsi="標楷體" w:cs="Arial"/>
          <w:color w:val="000000"/>
          <w:szCs w:val="24"/>
        </w:rPr>
        <w:t>包括內</w:t>
      </w:r>
      <w:r w:rsidR="00F77223" w:rsidRPr="002B150F">
        <w:rPr>
          <w:rFonts w:ascii="Arial" w:eastAsia="標楷體" w:hAnsi="標楷體" w:cs="Arial"/>
          <w:color w:val="000000"/>
          <w:szCs w:val="24"/>
        </w:rPr>
        <w:lastRenderedPageBreak/>
        <w:t>部控制制度、內部稽核實施細則及內部稽核查核明細表</w:t>
      </w:r>
      <w:r w:rsidR="002B150F">
        <w:rPr>
          <w:rFonts w:ascii="Arial" w:eastAsia="標楷體" w:hAnsi="標楷體" w:cs="Arial" w:hint="eastAsia"/>
          <w:color w:val="000000"/>
          <w:szCs w:val="24"/>
        </w:rPr>
        <w:t>)</w:t>
      </w:r>
      <w:r w:rsidR="00F77223" w:rsidRPr="002B150F">
        <w:rPr>
          <w:rFonts w:ascii="Arial" w:eastAsia="標楷體" w:hAnsi="標楷體" w:cs="Arial"/>
          <w:color w:val="000000"/>
          <w:szCs w:val="24"/>
        </w:rPr>
        <w:t>中明定控管規範，且其內容足以涵蓋</w:t>
      </w:r>
      <w:r w:rsidR="002B150F">
        <w:rPr>
          <w:rFonts w:ascii="Arial" w:eastAsia="標楷體" w:hAnsi="標楷體" w:cs="Arial" w:hint="eastAsia"/>
          <w:color w:val="000000"/>
          <w:szCs w:val="24"/>
        </w:rPr>
        <w:t>(</w:t>
      </w:r>
      <w:r w:rsidR="00F77223" w:rsidRPr="002B150F">
        <w:rPr>
          <w:rFonts w:ascii="Arial" w:eastAsia="標楷體" w:hAnsi="標楷體" w:cs="Arial"/>
          <w:color w:val="000000"/>
          <w:szCs w:val="24"/>
        </w:rPr>
        <w:t>或經修正後足以涵蓋</w:t>
      </w:r>
      <w:r w:rsidR="002B150F">
        <w:rPr>
          <w:rFonts w:ascii="Arial" w:eastAsia="標楷體" w:hAnsi="標楷體" w:cs="Arial" w:hint="eastAsia"/>
          <w:color w:val="000000"/>
          <w:szCs w:val="24"/>
        </w:rPr>
        <w:t>)</w:t>
      </w:r>
      <w:r w:rsidR="00F77223" w:rsidRPr="002B150F">
        <w:rPr>
          <w:rFonts w:ascii="Arial" w:eastAsia="標楷體" w:hAnsi="標楷體" w:cs="Arial"/>
          <w:color w:val="000000"/>
          <w:szCs w:val="24"/>
        </w:rPr>
        <w:t>本標準規範所定相同循環類型之規範內容者，則回歸適用其本業之內部控制制度，無須於其兼營期貨顧問業務</w:t>
      </w:r>
      <w:r w:rsidR="001D4E4B" w:rsidRPr="002B150F">
        <w:rPr>
          <w:rFonts w:ascii="Arial" w:eastAsia="標楷體" w:hAnsi="標楷體" w:cs="Arial"/>
          <w:color w:val="000000"/>
          <w:szCs w:val="24"/>
        </w:rPr>
        <w:t>之</w:t>
      </w:r>
      <w:r w:rsidR="00F77223" w:rsidRPr="002B150F">
        <w:rPr>
          <w:rFonts w:ascii="Arial" w:eastAsia="標楷體" w:hAnsi="標楷體" w:cs="Arial"/>
          <w:color w:val="000000"/>
          <w:szCs w:val="24"/>
        </w:rPr>
        <w:t>內部控制制度中重複訂定，惟為期明確，並使公司所屬從業人員知所遵循，公司應於其就兼營期貨顧問業務所定內部控制制度之「總則」中詳細載明「</w:t>
      </w:r>
      <w:r w:rsidR="00F77223" w:rsidRPr="002B150F">
        <w:rPr>
          <w:rFonts w:ascii="Arial" w:eastAsia="標楷體" w:hAnsi="標楷體" w:cs="Arial"/>
          <w:color w:val="000000"/>
        </w:rPr>
        <w:t>業務及收入循環</w:t>
      </w:r>
      <w:r w:rsidR="00F77223" w:rsidRPr="002B150F">
        <w:rPr>
          <w:rFonts w:ascii="Arial" w:eastAsia="標楷體" w:hAnsi="標楷體" w:cs="Arial"/>
          <w:color w:val="000000"/>
          <w:szCs w:val="24"/>
        </w:rPr>
        <w:t>」以外之其他循環類型係適用其本業之內部控制制度中何項循環之規定。</w:t>
      </w:r>
    </w:p>
    <w:p w:rsidR="00F77223" w:rsidRPr="002B150F" w:rsidRDefault="002B150F" w:rsidP="002B150F">
      <w:pPr>
        <w:snapToGrid w:val="0"/>
        <w:spacing w:line="500" w:lineRule="exact"/>
        <w:jc w:val="both"/>
        <w:rPr>
          <w:rFonts w:ascii="Arial" w:eastAsia="標楷體" w:hAnsi="Arial" w:cs="Arial"/>
          <w:color w:val="000000"/>
          <w:szCs w:val="24"/>
        </w:rPr>
      </w:pPr>
      <w:r>
        <w:rPr>
          <w:rFonts w:ascii="Arial" w:eastAsia="標楷體" w:hAnsi="標楷體" w:cs="Arial" w:hint="eastAsia"/>
          <w:color w:val="000000"/>
          <w:szCs w:val="24"/>
        </w:rPr>
        <w:t>三、</w:t>
      </w:r>
      <w:r w:rsidR="00F77223" w:rsidRPr="002B150F">
        <w:rPr>
          <w:rFonts w:ascii="Arial" w:eastAsia="標楷體" w:hAnsi="標楷體" w:cs="Arial"/>
          <w:color w:val="000000"/>
          <w:szCs w:val="24"/>
        </w:rPr>
        <w:t>各期貨顧問事業訂立內部控制制度時，應於總則部分至少敘明下列事項：</w:t>
      </w:r>
    </w:p>
    <w:p w:rsidR="00C37E3B" w:rsidRPr="002B150F" w:rsidRDefault="00C37E3B" w:rsidP="002B150F">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ㄧ</w:t>
      </w:r>
      <w:r w:rsidRPr="002B150F">
        <w:rPr>
          <w:rFonts w:ascii="Arial" w:eastAsia="標楷體" w:hAnsi="Arial" w:cs="Arial"/>
          <w:color w:val="000000"/>
          <w:szCs w:val="24"/>
        </w:rPr>
        <w:t>)</w:t>
      </w:r>
      <w:r w:rsidRPr="002B150F">
        <w:rPr>
          <w:rFonts w:ascii="Arial" w:eastAsia="標楷體" w:hAnsi="標楷體" w:cs="Arial"/>
          <w:color w:val="000000"/>
          <w:szCs w:val="24"/>
        </w:rPr>
        <w:t>訂定依據</w:t>
      </w:r>
      <w:r w:rsidRPr="002B150F">
        <w:rPr>
          <w:rFonts w:ascii="Arial" w:eastAsia="標楷體" w:hAnsi="標楷體" w:cs="Arial"/>
          <w:color w:val="000000"/>
          <w:szCs w:val="24"/>
        </w:rPr>
        <w:t>(</w:t>
      </w:r>
      <w:r w:rsidRPr="002B150F">
        <w:rPr>
          <w:rFonts w:ascii="Arial" w:eastAsia="標楷體" w:hAnsi="標楷體" w:cs="Arial"/>
          <w:color w:val="000000"/>
          <w:szCs w:val="24"/>
        </w:rPr>
        <w:t>請參閱期貨顧問事業管理規則第五條之規定</w:t>
      </w:r>
      <w:r w:rsidRPr="002B150F">
        <w:rPr>
          <w:rFonts w:ascii="Arial" w:eastAsia="標楷體" w:hAnsi="標楷體" w:cs="Arial"/>
          <w:color w:val="000000"/>
          <w:szCs w:val="24"/>
        </w:rPr>
        <w:t>)</w:t>
      </w:r>
    </w:p>
    <w:p w:rsidR="00C37E3B" w:rsidRPr="002B150F" w:rsidRDefault="00C37E3B" w:rsidP="002B150F">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二</w:t>
      </w:r>
      <w:r w:rsidRPr="002B150F">
        <w:rPr>
          <w:rFonts w:ascii="Arial" w:eastAsia="標楷體" w:hAnsi="標楷體" w:cs="Arial"/>
          <w:color w:val="000000"/>
          <w:szCs w:val="24"/>
        </w:rPr>
        <w:t>)</w:t>
      </w:r>
      <w:r w:rsidRPr="002B150F">
        <w:rPr>
          <w:rFonts w:ascii="Arial" w:eastAsia="標楷體" w:hAnsi="標楷體" w:cs="Arial"/>
          <w:color w:val="000000"/>
          <w:szCs w:val="24"/>
        </w:rPr>
        <w:t>內部控制制度之定義</w:t>
      </w:r>
    </w:p>
    <w:p w:rsidR="00C37E3B" w:rsidRPr="002B150F" w:rsidRDefault="00C37E3B" w:rsidP="002B150F">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三</w:t>
      </w:r>
      <w:r w:rsidRPr="002B150F">
        <w:rPr>
          <w:rFonts w:ascii="Arial" w:eastAsia="標楷體" w:hAnsi="標楷體" w:cs="Arial"/>
          <w:color w:val="000000"/>
          <w:szCs w:val="24"/>
        </w:rPr>
        <w:t>)</w:t>
      </w:r>
      <w:r w:rsidRPr="002B150F">
        <w:rPr>
          <w:rFonts w:ascii="Arial" w:eastAsia="標楷體" w:hAnsi="標楷體" w:cs="Arial"/>
          <w:color w:val="000000"/>
          <w:szCs w:val="24"/>
        </w:rPr>
        <w:t>內部控制之組成要素</w:t>
      </w:r>
    </w:p>
    <w:p w:rsidR="00C37E3B" w:rsidRPr="002B150F" w:rsidRDefault="00C37E3B" w:rsidP="002B150F">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四</w:t>
      </w:r>
      <w:r w:rsidRPr="002B150F">
        <w:rPr>
          <w:rFonts w:ascii="Arial" w:eastAsia="標楷體" w:hAnsi="標楷體" w:cs="Arial"/>
          <w:color w:val="000000"/>
          <w:szCs w:val="24"/>
        </w:rPr>
        <w:t>)</w:t>
      </w:r>
      <w:r w:rsidRPr="002B150F">
        <w:rPr>
          <w:rFonts w:ascii="Arial" w:eastAsia="標楷體" w:hAnsi="標楷體" w:cs="Arial"/>
          <w:color w:val="000000"/>
          <w:szCs w:val="24"/>
        </w:rPr>
        <w:t>公司組織結構與部門職掌</w:t>
      </w:r>
    </w:p>
    <w:p w:rsidR="00C37E3B" w:rsidRPr="002B150F" w:rsidRDefault="00C37E3B" w:rsidP="002B150F">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五</w:t>
      </w:r>
      <w:r w:rsidRPr="002B150F">
        <w:rPr>
          <w:rFonts w:ascii="Arial" w:eastAsia="標楷體" w:hAnsi="標楷體" w:cs="Arial"/>
          <w:color w:val="000000"/>
          <w:szCs w:val="24"/>
        </w:rPr>
        <w:t>)</w:t>
      </w:r>
      <w:r w:rsidRPr="002B150F">
        <w:rPr>
          <w:rFonts w:ascii="Arial" w:eastAsia="標楷體" w:hAnsi="標楷體" w:cs="Arial"/>
          <w:color w:val="000000"/>
          <w:szCs w:val="24"/>
        </w:rPr>
        <w:t>業務經營原則與方針</w:t>
      </w:r>
    </w:p>
    <w:p w:rsidR="00C37E3B" w:rsidRPr="002B150F" w:rsidRDefault="00C37E3B" w:rsidP="002B150F">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六</w:t>
      </w:r>
      <w:r w:rsidRPr="002B150F">
        <w:rPr>
          <w:rFonts w:ascii="Arial" w:eastAsia="標楷體" w:hAnsi="標楷體" w:cs="Arial"/>
          <w:color w:val="000000"/>
          <w:szCs w:val="24"/>
        </w:rPr>
        <w:t>)</w:t>
      </w:r>
      <w:r w:rsidRPr="002B150F">
        <w:rPr>
          <w:rFonts w:ascii="Arial" w:eastAsia="標楷體" w:hAnsi="標楷體" w:cs="Arial"/>
          <w:color w:val="000000"/>
          <w:szCs w:val="24"/>
        </w:rPr>
        <w:t>內部控制制度之內容</w:t>
      </w:r>
    </w:p>
    <w:p w:rsidR="00C37E3B" w:rsidRPr="002B150F" w:rsidRDefault="00C37E3B" w:rsidP="002B150F">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七</w:t>
      </w:r>
      <w:r w:rsidRPr="002B150F">
        <w:rPr>
          <w:rFonts w:ascii="Arial" w:eastAsia="標楷體" w:hAnsi="標楷體" w:cs="Arial"/>
          <w:color w:val="000000"/>
          <w:szCs w:val="24"/>
        </w:rPr>
        <w:t>)</w:t>
      </w:r>
      <w:r w:rsidRPr="002B150F">
        <w:rPr>
          <w:rFonts w:ascii="Arial" w:eastAsia="標楷體" w:hAnsi="標楷體" w:cs="Arial"/>
          <w:color w:val="000000"/>
          <w:szCs w:val="24"/>
        </w:rPr>
        <w:t>內部控制制度之設計</w:t>
      </w:r>
    </w:p>
    <w:p w:rsidR="00C37E3B" w:rsidRPr="002B150F" w:rsidRDefault="00C37E3B" w:rsidP="002B150F">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八</w:t>
      </w:r>
      <w:r w:rsidRPr="002B150F">
        <w:rPr>
          <w:rFonts w:ascii="Arial" w:eastAsia="標楷體" w:hAnsi="標楷體" w:cs="Arial"/>
          <w:color w:val="000000"/>
          <w:szCs w:val="24"/>
        </w:rPr>
        <w:t>)</w:t>
      </w:r>
      <w:r w:rsidRPr="002B150F">
        <w:rPr>
          <w:rFonts w:ascii="Arial" w:eastAsia="標楷體" w:hAnsi="標楷體" w:cs="Arial"/>
          <w:color w:val="000000"/>
          <w:szCs w:val="24"/>
        </w:rPr>
        <w:t>內部稽核目的</w:t>
      </w:r>
    </w:p>
    <w:p w:rsidR="00C37E3B" w:rsidRPr="002B150F" w:rsidRDefault="00C37E3B" w:rsidP="002B150F">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九</w:t>
      </w:r>
      <w:r w:rsidRPr="002B150F">
        <w:rPr>
          <w:rFonts w:ascii="Arial" w:eastAsia="標楷體" w:hAnsi="標楷體" w:cs="Arial"/>
          <w:color w:val="000000"/>
          <w:szCs w:val="24"/>
        </w:rPr>
        <w:t>)</w:t>
      </w:r>
      <w:r w:rsidRPr="002B150F">
        <w:rPr>
          <w:rFonts w:ascii="Arial" w:eastAsia="標楷體" w:hAnsi="標楷體" w:cs="Arial"/>
          <w:color w:val="000000"/>
          <w:szCs w:val="24"/>
        </w:rPr>
        <w:t>內部稽核作業適用範圍</w:t>
      </w:r>
    </w:p>
    <w:p w:rsidR="00C37E3B" w:rsidRPr="002B150F" w:rsidRDefault="00C37E3B"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十</w:t>
      </w:r>
      <w:r w:rsidRPr="002B150F">
        <w:rPr>
          <w:rFonts w:ascii="Arial" w:eastAsia="標楷體" w:hAnsi="標楷體" w:cs="Arial"/>
          <w:color w:val="000000"/>
          <w:szCs w:val="24"/>
        </w:rPr>
        <w:t>)</w:t>
      </w:r>
      <w:r w:rsidRPr="002B150F">
        <w:rPr>
          <w:rFonts w:ascii="Arial" w:eastAsia="標楷體" w:hAnsi="標楷體" w:cs="Arial"/>
          <w:color w:val="000000"/>
          <w:szCs w:val="24"/>
        </w:rPr>
        <w:t>內部稽核之職能</w:t>
      </w:r>
    </w:p>
    <w:p w:rsidR="00C37E3B" w:rsidRPr="002B150F" w:rsidRDefault="00C37E3B" w:rsidP="002B150F">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十一</w:t>
      </w:r>
      <w:r w:rsidRPr="002B150F">
        <w:rPr>
          <w:rFonts w:ascii="Arial" w:eastAsia="標楷體" w:hAnsi="Arial" w:cs="Arial"/>
          <w:color w:val="000000"/>
          <w:szCs w:val="24"/>
        </w:rPr>
        <w:t>)</w:t>
      </w:r>
      <w:r w:rsidRPr="002B150F">
        <w:rPr>
          <w:rFonts w:ascii="Arial" w:eastAsia="標楷體" w:hAnsi="標楷體" w:cs="Arial"/>
          <w:color w:val="000000"/>
          <w:szCs w:val="24"/>
        </w:rPr>
        <w:t>內部稽核人員之職責</w:t>
      </w:r>
    </w:p>
    <w:p w:rsidR="00F77223" w:rsidRPr="002B150F" w:rsidRDefault="00C37E3B"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標楷體" w:cs="Arial"/>
          <w:color w:val="000000"/>
          <w:szCs w:val="24"/>
        </w:rPr>
        <w:lastRenderedPageBreak/>
        <w:t>(</w:t>
      </w:r>
      <w:r w:rsidRPr="002B150F">
        <w:rPr>
          <w:rFonts w:ascii="Arial" w:eastAsia="標楷體" w:hAnsi="標楷體" w:cs="Arial"/>
          <w:color w:val="000000"/>
          <w:szCs w:val="24"/>
        </w:rPr>
        <w:t>十二</w:t>
      </w:r>
      <w:r w:rsidRPr="002B150F">
        <w:rPr>
          <w:rFonts w:ascii="Arial" w:eastAsia="標楷體" w:hAnsi="標楷體" w:cs="Arial"/>
          <w:color w:val="000000"/>
          <w:szCs w:val="24"/>
        </w:rPr>
        <w:t>)</w:t>
      </w:r>
      <w:r w:rsidRPr="002B150F">
        <w:rPr>
          <w:rFonts w:ascii="Arial" w:eastAsia="標楷體" w:hAnsi="標楷體" w:cs="Arial"/>
          <w:color w:val="000000"/>
          <w:szCs w:val="24"/>
        </w:rPr>
        <w:t>內部稽核人員應注意事項</w:t>
      </w:r>
    </w:p>
    <w:p w:rsidR="00F77223" w:rsidRDefault="002B150F" w:rsidP="002B150F">
      <w:pPr>
        <w:snapToGrid w:val="0"/>
        <w:spacing w:line="500" w:lineRule="exact"/>
        <w:jc w:val="both"/>
        <w:rPr>
          <w:rFonts w:ascii="Arial" w:eastAsia="標楷體" w:hAnsi="標楷體" w:cs="Arial"/>
          <w:color w:val="000000"/>
          <w:szCs w:val="24"/>
        </w:rPr>
      </w:pPr>
      <w:r>
        <w:rPr>
          <w:rFonts w:ascii="Arial" w:eastAsia="標楷體" w:hAnsi="標楷體" w:cs="Arial" w:hint="eastAsia"/>
          <w:color w:val="000000"/>
          <w:szCs w:val="24"/>
        </w:rPr>
        <w:t>四、</w:t>
      </w:r>
      <w:r w:rsidR="00F77223" w:rsidRPr="002B150F">
        <w:rPr>
          <w:rFonts w:ascii="Arial" w:eastAsia="標楷體" w:hAnsi="標楷體" w:cs="Arial"/>
          <w:color w:val="000000"/>
          <w:szCs w:val="24"/>
        </w:rPr>
        <w:t>內部控制制度之定義：</w:t>
      </w:r>
    </w:p>
    <w:p w:rsidR="00F77223" w:rsidRPr="002B150F" w:rsidRDefault="00F77223" w:rsidP="002B150F">
      <w:pPr>
        <w:snapToGrid w:val="0"/>
        <w:spacing w:line="500" w:lineRule="exact"/>
        <w:ind w:leftChars="204" w:left="490"/>
        <w:jc w:val="both"/>
        <w:rPr>
          <w:rFonts w:ascii="Arial" w:eastAsia="標楷體" w:hAnsi="Arial" w:cs="Arial"/>
          <w:color w:val="000000"/>
          <w:szCs w:val="24"/>
        </w:rPr>
      </w:pPr>
      <w:r w:rsidRPr="002B150F">
        <w:rPr>
          <w:rFonts w:ascii="Arial" w:eastAsia="標楷體" w:hAnsi="標楷體" w:cs="Arial"/>
          <w:color w:val="000000"/>
          <w:szCs w:val="24"/>
        </w:rPr>
        <w:t>依「證券暨期貨市場各服務事業建立內部控制制度處理準則」</w:t>
      </w:r>
      <w:r w:rsidR="004765A5" w:rsidRPr="002B150F">
        <w:rPr>
          <w:rFonts w:ascii="Arial" w:eastAsia="標楷體" w:hAnsi="標楷體" w:cs="Arial"/>
          <w:color w:val="000000"/>
          <w:szCs w:val="24"/>
        </w:rPr>
        <w:t>第三條之規定，該準則所稱各服務事業，包括期貨</w:t>
      </w:r>
      <w:r w:rsidRPr="002B150F">
        <w:rPr>
          <w:rFonts w:ascii="Arial" w:eastAsia="標楷體" w:hAnsi="標楷體" w:cs="Arial"/>
          <w:color w:val="000000"/>
          <w:szCs w:val="24"/>
        </w:rPr>
        <w:t>業</w:t>
      </w:r>
      <w:r w:rsidR="002B150F">
        <w:rPr>
          <w:rFonts w:ascii="Arial" w:eastAsia="標楷體" w:hAnsi="標楷體" w:cs="Arial" w:hint="eastAsia"/>
          <w:color w:val="000000"/>
          <w:szCs w:val="24"/>
        </w:rPr>
        <w:t>(</w:t>
      </w:r>
      <w:r w:rsidR="004765A5" w:rsidRPr="002B150F">
        <w:rPr>
          <w:rFonts w:ascii="Arial" w:eastAsia="標楷體" w:hAnsi="標楷體" w:cs="Arial"/>
          <w:color w:val="000000"/>
          <w:szCs w:val="24"/>
        </w:rPr>
        <w:t>含期貨顧問事業</w:t>
      </w:r>
      <w:r w:rsidR="002B150F">
        <w:rPr>
          <w:rFonts w:ascii="Arial" w:eastAsia="標楷體" w:hAnsi="標楷體" w:cs="Arial" w:hint="eastAsia"/>
          <w:color w:val="000000"/>
          <w:szCs w:val="24"/>
        </w:rPr>
        <w:t>)</w:t>
      </w:r>
      <w:r w:rsidR="004765A5" w:rsidRPr="002B150F">
        <w:rPr>
          <w:rFonts w:ascii="Arial" w:eastAsia="標楷體" w:hAnsi="標楷體" w:cs="Arial"/>
          <w:color w:val="000000"/>
          <w:szCs w:val="24"/>
        </w:rPr>
        <w:t>。又依該準</w:t>
      </w:r>
      <w:r w:rsidRPr="002B150F">
        <w:rPr>
          <w:rFonts w:ascii="Arial" w:eastAsia="標楷體" w:hAnsi="標楷體" w:cs="Arial"/>
          <w:color w:val="000000"/>
          <w:szCs w:val="24"/>
        </w:rPr>
        <w:t>則第四條之規定，各服務事業之</w:t>
      </w:r>
      <w:r w:rsidRPr="002B150F">
        <w:rPr>
          <w:rFonts w:ascii="Arial" w:eastAsia="標楷體" w:hAnsi="標楷體" w:cs="Arial"/>
          <w:snapToGrid w:val="0"/>
          <w:color w:val="000000"/>
          <w:kern w:val="0"/>
          <w:szCs w:val="24"/>
        </w:rPr>
        <w:t>內部控制制度係由服務</w:t>
      </w:r>
      <w:r w:rsidRPr="002B150F">
        <w:rPr>
          <w:rFonts w:ascii="Arial" w:eastAsia="標楷體" w:hAnsi="標楷體" w:cs="Arial"/>
          <w:color w:val="000000"/>
          <w:szCs w:val="24"/>
        </w:rPr>
        <w:t>事業經理人所設計，董事會通過，並由董事會、經理人及其他員工執行之管理過程，其</w:t>
      </w:r>
      <w:r w:rsidRPr="002B150F">
        <w:rPr>
          <w:rFonts w:ascii="Arial" w:eastAsia="標楷體" w:hAnsi="標楷體" w:cs="Arial"/>
          <w:snapToGrid w:val="0"/>
          <w:color w:val="000000"/>
          <w:kern w:val="0"/>
          <w:szCs w:val="24"/>
        </w:rPr>
        <w:t>目的在於促進</w:t>
      </w:r>
      <w:r w:rsidRPr="002B150F">
        <w:rPr>
          <w:rFonts w:ascii="Arial" w:eastAsia="標楷體" w:hAnsi="標楷體" w:cs="Arial"/>
          <w:color w:val="000000"/>
          <w:szCs w:val="24"/>
        </w:rPr>
        <w:t>服務</w:t>
      </w:r>
      <w:r w:rsidRPr="002B150F">
        <w:rPr>
          <w:rFonts w:ascii="Arial" w:eastAsia="標楷體" w:hAnsi="標楷體" w:cs="Arial"/>
          <w:snapToGrid w:val="0"/>
          <w:color w:val="000000"/>
          <w:kern w:val="0"/>
          <w:szCs w:val="24"/>
        </w:rPr>
        <w:t>事業之健全經營，以合理確保下列目標之達成</w:t>
      </w:r>
      <w:r w:rsidRPr="002B150F">
        <w:rPr>
          <w:rFonts w:ascii="Arial" w:eastAsia="標楷體" w:hAnsi="標楷體" w:cs="Arial"/>
          <w:color w:val="000000"/>
          <w:szCs w:val="24"/>
        </w:rPr>
        <w:t>：</w:t>
      </w:r>
    </w:p>
    <w:p w:rsidR="00FD6984" w:rsidRPr="002B150F" w:rsidRDefault="00FD6984"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ㄧ</w:t>
      </w:r>
      <w:r w:rsidRPr="002B150F">
        <w:rPr>
          <w:rFonts w:ascii="Arial" w:eastAsia="標楷體" w:hAnsi="Arial" w:cs="Arial"/>
          <w:color w:val="000000"/>
          <w:szCs w:val="24"/>
        </w:rPr>
        <w:t>)</w:t>
      </w:r>
      <w:r w:rsidRPr="002B150F">
        <w:rPr>
          <w:rFonts w:ascii="Arial" w:eastAsia="標楷體" w:hAnsi="標楷體" w:cs="Arial"/>
          <w:color w:val="000000"/>
          <w:szCs w:val="24"/>
        </w:rPr>
        <w:t>營運之效果及效率。</w:t>
      </w:r>
    </w:p>
    <w:p w:rsidR="00FD6984" w:rsidRPr="002B150F" w:rsidRDefault="00FD6984"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二</w:t>
      </w:r>
      <w:r w:rsidRPr="002B150F">
        <w:rPr>
          <w:rFonts w:ascii="Arial" w:eastAsia="標楷體" w:hAnsi="Arial" w:cs="Arial"/>
          <w:color w:val="000000"/>
          <w:szCs w:val="24"/>
        </w:rPr>
        <w:t>)</w:t>
      </w:r>
      <w:r w:rsidRPr="002B150F">
        <w:rPr>
          <w:rFonts w:ascii="Arial" w:eastAsia="標楷體" w:hAnsi="標楷體" w:cs="Arial"/>
          <w:color w:val="000000"/>
          <w:szCs w:val="24"/>
        </w:rPr>
        <w:t>財務報導之可靠性。</w:t>
      </w:r>
    </w:p>
    <w:p w:rsidR="00FD6984" w:rsidRPr="002B150F" w:rsidRDefault="00FD6984"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三</w:t>
      </w:r>
      <w:r w:rsidRPr="002B150F">
        <w:rPr>
          <w:rFonts w:ascii="Arial" w:eastAsia="標楷體" w:hAnsi="Arial" w:cs="Arial"/>
          <w:color w:val="000000"/>
          <w:szCs w:val="24"/>
        </w:rPr>
        <w:t>)</w:t>
      </w:r>
      <w:r w:rsidRPr="002B150F">
        <w:rPr>
          <w:rFonts w:ascii="Arial" w:eastAsia="標楷體" w:hAnsi="標楷體" w:cs="Arial"/>
          <w:color w:val="000000"/>
          <w:szCs w:val="24"/>
        </w:rPr>
        <w:t>相關法令之遵循。</w:t>
      </w:r>
    </w:p>
    <w:p w:rsidR="00F77223" w:rsidRPr="002B150F" w:rsidRDefault="00F77223" w:rsidP="002B150F">
      <w:pPr>
        <w:snapToGrid w:val="0"/>
        <w:spacing w:line="500" w:lineRule="exact"/>
        <w:ind w:leftChars="204" w:left="490"/>
        <w:jc w:val="both"/>
        <w:rPr>
          <w:rFonts w:ascii="標楷體" w:eastAsia="標楷體" w:hAnsi="標楷體" w:cs="Arial"/>
          <w:color w:val="000000"/>
          <w:szCs w:val="24"/>
        </w:rPr>
      </w:pPr>
      <w:r w:rsidRPr="002B150F">
        <w:rPr>
          <w:rFonts w:ascii="標楷體" w:eastAsia="標楷體" w:hAnsi="標楷體" w:cs="Arial"/>
          <w:color w:val="000000"/>
          <w:szCs w:val="24"/>
        </w:rPr>
        <w:t>前項營運之效果及效率目標，包括獲利、績效及保障資產安全等目標；財務報導之可靠性目標，包括確保對外之財務報表係依照一般公認會計原則編製，交易經適當核准等目標。</w:t>
      </w:r>
    </w:p>
    <w:p w:rsidR="002B150F" w:rsidRPr="002B150F" w:rsidRDefault="002B150F" w:rsidP="002B150F">
      <w:pPr>
        <w:snapToGrid w:val="0"/>
        <w:spacing w:line="500" w:lineRule="exact"/>
        <w:jc w:val="both"/>
        <w:rPr>
          <w:rFonts w:ascii="Arial" w:eastAsia="標楷體" w:hAnsi="Arial" w:cs="Arial"/>
          <w:color w:val="000000"/>
          <w:szCs w:val="24"/>
        </w:rPr>
      </w:pPr>
      <w:r>
        <w:rPr>
          <w:rFonts w:ascii="Arial" w:eastAsia="標楷體" w:hAnsi="標楷體" w:cs="Arial" w:hint="eastAsia"/>
          <w:color w:val="000000"/>
          <w:szCs w:val="24"/>
        </w:rPr>
        <w:t>五、</w:t>
      </w:r>
      <w:r w:rsidR="00F77223" w:rsidRPr="002B150F">
        <w:rPr>
          <w:rFonts w:ascii="Arial" w:eastAsia="標楷體" w:hAnsi="標楷體" w:cs="Arial"/>
          <w:color w:val="000000"/>
          <w:szCs w:val="24"/>
        </w:rPr>
        <w:t>內部控制制度之訂定：</w:t>
      </w:r>
    </w:p>
    <w:p w:rsidR="00F77223" w:rsidRPr="002B150F" w:rsidRDefault="00F77223" w:rsidP="002B150F">
      <w:pPr>
        <w:pStyle w:val="3"/>
        <w:snapToGrid w:val="0"/>
        <w:spacing w:line="500" w:lineRule="exact"/>
        <w:ind w:leftChars="200" w:left="480"/>
        <w:rPr>
          <w:rFonts w:ascii="Arial" w:hAnsi="Arial" w:cs="Arial"/>
          <w:color w:val="000000"/>
          <w:kern w:val="0"/>
          <w:sz w:val="24"/>
          <w:szCs w:val="24"/>
        </w:rPr>
      </w:pPr>
      <w:r w:rsidRPr="002B150F">
        <w:rPr>
          <w:rFonts w:ascii="Arial" w:hAnsi="標楷體" w:cs="Arial"/>
          <w:color w:val="000000"/>
          <w:sz w:val="24"/>
          <w:szCs w:val="24"/>
        </w:rPr>
        <w:t>依「證券暨期貨市場各服務事業建立內部控制制度處理準則」第五條之規定，各服務事業</w:t>
      </w:r>
      <w:r w:rsidRPr="002B150F">
        <w:rPr>
          <w:rFonts w:ascii="Arial" w:hAnsi="標楷體" w:cs="Arial"/>
          <w:color w:val="000000"/>
          <w:kern w:val="0"/>
          <w:sz w:val="24"/>
          <w:szCs w:val="24"/>
        </w:rPr>
        <w:t>應以書面訂定內部控制制度，含內部稽核實施細則，並經董事會通過，如有董事表示異議且有紀錄或書面聲明者，服務事業應將異議意見連同經董事會通過之內部控制制度送各監察人；修正時，亦同。</w:t>
      </w:r>
      <w:r w:rsidRPr="002B150F">
        <w:rPr>
          <w:rFonts w:ascii="Arial" w:hAnsi="標楷體" w:cs="Arial"/>
          <w:color w:val="000000"/>
          <w:sz w:val="24"/>
          <w:szCs w:val="24"/>
        </w:rPr>
        <w:t>各服務事業</w:t>
      </w:r>
      <w:r w:rsidRPr="002B150F">
        <w:rPr>
          <w:rFonts w:ascii="Arial" w:hAnsi="標楷體" w:cs="Arial"/>
          <w:color w:val="000000"/>
          <w:kern w:val="0"/>
          <w:sz w:val="24"/>
          <w:szCs w:val="24"/>
        </w:rPr>
        <w:t>已設置獨立董事者，將內部控制制度提報董事會討論時，應充分考量各獨立董事之意見，獨立董事如有反對意見或保留意見，應於董事會議事錄載明。</w:t>
      </w:r>
    </w:p>
    <w:p w:rsidR="00F77223" w:rsidRPr="002B150F" w:rsidRDefault="00F77223" w:rsidP="002B150F">
      <w:pPr>
        <w:pStyle w:val="3"/>
        <w:snapToGrid w:val="0"/>
        <w:spacing w:line="500" w:lineRule="exact"/>
        <w:ind w:leftChars="200" w:left="480"/>
        <w:rPr>
          <w:rFonts w:ascii="Arial" w:hAnsi="Arial" w:cs="Arial"/>
          <w:color w:val="000000"/>
          <w:sz w:val="24"/>
          <w:szCs w:val="24"/>
        </w:rPr>
      </w:pPr>
      <w:r w:rsidRPr="002B150F">
        <w:rPr>
          <w:rFonts w:ascii="Arial" w:hAnsi="標楷體" w:cs="Arial"/>
          <w:color w:val="000000"/>
          <w:sz w:val="24"/>
          <w:szCs w:val="24"/>
        </w:rPr>
        <w:t>各服務</w:t>
      </w:r>
      <w:r w:rsidRPr="002B150F">
        <w:rPr>
          <w:rFonts w:ascii="Arial" w:hAnsi="標楷體" w:cs="Arial"/>
          <w:color w:val="000000"/>
          <w:kern w:val="0"/>
          <w:sz w:val="24"/>
          <w:szCs w:val="24"/>
        </w:rPr>
        <w:t>事業已依證券交易法規定設置審計委員會者，訂定或修正內部控制制度，應經審計委員會全體實際在任成員二分之一以上</w:t>
      </w:r>
      <w:r w:rsidRPr="002B150F">
        <w:rPr>
          <w:rFonts w:ascii="Arial" w:hAnsi="標楷體" w:cs="Arial"/>
          <w:color w:val="000000"/>
          <w:kern w:val="0"/>
          <w:sz w:val="24"/>
          <w:szCs w:val="24"/>
        </w:rPr>
        <w:lastRenderedPageBreak/>
        <w:t>同意，並提董事會決議。未經審計委員會全體實際在任成員二分之一以上同意者，得由全體實際在任董事三分之二以上同意行之，並應於董事會議事錄載明審計委員會之決議。</w:t>
      </w:r>
    </w:p>
    <w:p w:rsidR="00F77223" w:rsidRPr="002B150F" w:rsidRDefault="002B150F" w:rsidP="002B150F">
      <w:pPr>
        <w:snapToGrid w:val="0"/>
        <w:spacing w:line="500" w:lineRule="exact"/>
        <w:jc w:val="both"/>
        <w:rPr>
          <w:rFonts w:ascii="Arial" w:eastAsia="標楷體" w:hAnsi="Arial" w:cs="Arial"/>
          <w:color w:val="000000"/>
          <w:szCs w:val="24"/>
        </w:rPr>
      </w:pPr>
      <w:r>
        <w:rPr>
          <w:rFonts w:ascii="Arial" w:eastAsia="標楷體" w:hAnsi="標楷體" w:cs="Arial" w:hint="eastAsia"/>
          <w:color w:val="000000"/>
          <w:szCs w:val="24"/>
        </w:rPr>
        <w:t>六、</w:t>
      </w:r>
      <w:r w:rsidR="00F77223" w:rsidRPr="002B150F">
        <w:rPr>
          <w:rFonts w:ascii="Arial" w:eastAsia="標楷體" w:hAnsi="標楷體" w:cs="Arial"/>
          <w:color w:val="000000"/>
          <w:szCs w:val="24"/>
        </w:rPr>
        <w:t>內部控制之組成要素：</w:t>
      </w:r>
    </w:p>
    <w:p w:rsidR="00F77223" w:rsidRPr="002B150F" w:rsidRDefault="00F77223" w:rsidP="002B150F">
      <w:pPr>
        <w:pStyle w:val="3"/>
        <w:snapToGrid w:val="0"/>
        <w:spacing w:line="500" w:lineRule="exact"/>
        <w:ind w:left="0" w:firstLineChars="200" w:firstLine="480"/>
        <w:rPr>
          <w:rFonts w:ascii="Arial" w:hAnsi="Arial" w:cs="Arial"/>
          <w:color w:val="000000"/>
          <w:sz w:val="24"/>
          <w:szCs w:val="24"/>
        </w:rPr>
      </w:pPr>
      <w:r w:rsidRPr="002B150F">
        <w:rPr>
          <w:rFonts w:ascii="Arial" w:hAnsi="標楷體" w:cs="Arial"/>
          <w:color w:val="000000"/>
          <w:sz w:val="24"/>
          <w:szCs w:val="24"/>
        </w:rPr>
        <w:t>依「證券暨期貨市場各服務事業建立內部控制制度處理準則」第七條之規定，內部控制制度應包括下列組成要素：</w:t>
      </w:r>
    </w:p>
    <w:p w:rsidR="00C20811" w:rsidRPr="002B150F" w:rsidRDefault="00C20811"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ㄧ</w:t>
      </w:r>
      <w:r w:rsidRPr="002B150F">
        <w:rPr>
          <w:rFonts w:ascii="Arial" w:eastAsia="標楷體" w:hAnsi="Arial" w:cs="Arial"/>
          <w:color w:val="000000"/>
          <w:szCs w:val="24"/>
        </w:rPr>
        <w:t>)</w:t>
      </w:r>
      <w:r w:rsidRPr="002B150F">
        <w:rPr>
          <w:rFonts w:ascii="Arial" w:eastAsia="標楷體" w:hAnsi="標楷體" w:cs="Arial"/>
          <w:color w:val="000000"/>
          <w:szCs w:val="24"/>
        </w:rPr>
        <w:t>控制環境：係指塑造組織文化、影響組織成員控制意識之綜合因素。影響控制環境之因素，包括組織成員之操守、價值觀及能力；董事會及監察人之監督管理及指導；董事會及經理人之管理哲學、經營風格；組織結構、權責分派及人力資源之政策與實行等。控制環境係其他組成要素之基礎。</w:t>
      </w:r>
    </w:p>
    <w:p w:rsidR="00C20811" w:rsidRPr="002B150F" w:rsidRDefault="00C20811"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二</w:t>
      </w:r>
      <w:r w:rsidRPr="002B150F">
        <w:rPr>
          <w:rFonts w:ascii="Arial" w:eastAsia="標楷體" w:hAnsi="Arial" w:cs="Arial"/>
          <w:color w:val="000000"/>
          <w:szCs w:val="24"/>
        </w:rPr>
        <w:t>)</w:t>
      </w:r>
      <w:r w:rsidRPr="002B150F">
        <w:rPr>
          <w:rFonts w:ascii="Arial" w:eastAsia="標楷體" w:hAnsi="標楷體" w:cs="Arial"/>
          <w:color w:val="000000"/>
          <w:szCs w:val="24"/>
        </w:rPr>
        <w:t>風險評估及回應：風險評估係指各服務事業辨認其目標不能達成之內、外在因素，並評估其影響程度及可能性之過程。事業在評估相關風險後，應決定風險要如何回應，在選擇回應方式時，應綜合考量風險評估結果、風險偏好及風險承擔能力，以協助事業及時設計、修正及執行必要之控制作業。</w:t>
      </w:r>
    </w:p>
    <w:p w:rsidR="00C20811" w:rsidRPr="002B150F" w:rsidRDefault="00C20811"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三</w:t>
      </w:r>
      <w:r w:rsidRPr="002B150F">
        <w:rPr>
          <w:rFonts w:ascii="Arial" w:eastAsia="標楷體" w:hAnsi="Arial" w:cs="Arial"/>
          <w:color w:val="000000"/>
          <w:szCs w:val="24"/>
        </w:rPr>
        <w:t>)</w:t>
      </w:r>
      <w:r w:rsidRPr="002B150F">
        <w:rPr>
          <w:rFonts w:ascii="Arial" w:eastAsia="標楷體" w:hAnsi="標楷體" w:cs="Arial"/>
          <w:color w:val="000000"/>
          <w:szCs w:val="24"/>
        </w:rPr>
        <w:t>控制作業：係指設立完善之控制架構及訂定各層級之控制程序，以幫助董事會及經理人確保其風險回應得以被執行，包括核准、授權、驗證、調節、覆核、定期盤點、記錄核對、職能分工、保障資產實體安全、與計畫、預算或前期績效之比較及對子公司之監督與管理等之政策及程序。</w:t>
      </w:r>
    </w:p>
    <w:p w:rsidR="002B150F" w:rsidRDefault="002B150F" w:rsidP="002B150F">
      <w:pPr>
        <w:snapToGrid w:val="0"/>
        <w:spacing w:line="500" w:lineRule="exact"/>
        <w:ind w:leftChars="103" w:left="657" w:hangingChars="171" w:hanging="410"/>
        <w:jc w:val="both"/>
        <w:rPr>
          <w:rFonts w:ascii="Arial" w:eastAsia="標楷體" w:hAnsi="Arial" w:cs="Arial"/>
          <w:color w:val="000000"/>
          <w:szCs w:val="24"/>
        </w:rPr>
      </w:pPr>
    </w:p>
    <w:p w:rsidR="002B150F" w:rsidRDefault="002B150F" w:rsidP="002B150F">
      <w:pPr>
        <w:snapToGrid w:val="0"/>
        <w:spacing w:line="500" w:lineRule="exact"/>
        <w:ind w:leftChars="103" w:left="657" w:hangingChars="171" w:hanging="410"/>
        <w:jc w:val="both"/>
        <w:rPr>
          <w:rFonts w:ascii="Arial" w:eastAsia="標楷體" w:hAnsi="Arial" w:cs="Arial"/>
          <w:color w:val="000000"/>
          <w:szCs w:val="24"/>
        </w:rPr>
      </w:pPr>
    </w:p>
    <w:p w:rsidR="00C20811" w:rsidRPr="002B150F" w:rsidRDefault="00C20811" w:rsidP="002B150F">
      <w:pPr>
        <w:snapToGrid w:val="0"/>
        <w:spacing w:line="500" w:lineRule="exact"/>
        <w:ind w:leftChars="103" w:left="657" w:hangingChars="171" w:hanging="410"/>
        <w:jc w:val="both"/>
        <w:rPr>
          <w:rFonts w:ascii="標楷體" w:eastAsia="標楷體" w:hAnsi="標楷體"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四</w:t>
      </w:r>
      <w:r w:rsidRPr="002B150F">
        <w:rPr>
          <w:rFonts w:ascii="Arial" w:eastAsia="標楷體" w:hAnsi="Arial" w:cs="Arial"/>
          <w:color w:val="000000"/>
          <w:szCs w:val="24"/>
        </w:rPr>
        <w:t>)</w:t>
      </w:r>
      <w:r w:rsidRPr="002B150F">
        <w:rPr>
          <w:rFonts w:ascii="Arial" w:eastAsia="標楷體" w:hAnsi="標楷體" w:cs="Arial"/>
          <w:color w:val="000000"/>
          <w:szCs w:val="24"/>
        </w:rPr>
        <w:t>資訊及溝通：所稱資訊，係指資訊系統所辨認、衡量、處理及報導之標的，包括與營運、財務報導或遵循法令等目標有關之財務</w:t>
      </w:r>
      <w:r w:rsidRPr="002B150F">
        <w:rPr>
          <w:rFonts w:ascii="Arial" w:eastAsia="標楷體" w:hAnsi="標楷體" w:cs="Arial"/>
          <w:color w:val="000000"/>
          <w:szCs w:val="24"/>
        </w:rPr>
        <w:lastRenderedPageBreak/>
        <w:t>或非財務資訊。所稱溝通，係指把資訊告知相關人員，包括公司內、外部溝通。內部控制制度須具備產生規劃、執行、監督</w:t>
      </w:r>
      <w:r w:rsidRPr="002B150F">
        <w:rPr>
          <w:rFonts w:ascii="標楷體" w:eastAsia="標楷體" w:hAnsi="標楷體" w:cs="Arial"/>
          <w:color w:val="000000"/>
          <w:szCs w:val="24"/>
        </w:rPr>
        <w:t>等所需資訊及提供資訊需求者適時取得資訊之機制。</w:t>
      </w:r>
    </w:p>
    <w:p w:rsidR="00B42A17" w:rsidRPr="002B150F" w:rsidRDefault="00B42A17"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五</w:t>
      </w:r>
      <w:r w:rsidRPr="002B150F">
        <w:rPr>
          <w:rFonts w:ascii="Arial" w:eastAsia="標楷體" w:hAnsi="Arial" w:cs="Arial"/>
          <w:color w:val="000000"/>
          <w:szCs w:val="24"/>
        </w:rPr>
        <w:t>)</w:t>
      </w:r>
      <w:r w:rsidRPr="002B150F">
        <w:rPr>
          <w:rFonts w:ascii="Arial" w:eastAsia="標楷體" w:hAnsi="標楷體" w:cs="Arial"/>
          <w:color w:val="000000"/>
          <w:szCs w:val="24"/>
        </w:rPr>
        <w:t>監督：係指自行檢查內部控制制度品質之過程，包括評估控制環境是否良好，風險評估及回應是否及時、確實，控制作業是否適當、確實，資訊及溝通系統是否良好等。監督可分持續性監督及個別評估，前者謂營運過程中之例行監督，後者係由內部稽核人員、監察人或董事會等其他人員進行評估。</w:t>
      </w:r>
    </w:p>
    <w:p w:rsidR="00F77223" w:rsidRPr="002B150F" w:rsidRDefault="002B150F" w:rsidP="002B150F">
      <w:pPr>
        <w:snapToGrid w:val="0"/>
        <w:spacing w:line="500" w:lineRule="exact"/>
        <w:jc w:val="both"/>
        <w:rPr>
          <w:rFonts w:ascii="Arial" w:eastAsia="標楷體" w:hAnsi="Arial" w:cs="Arial"/>
          <w:color w:val="000000"/>
          <w:szCs w:val="24"/>
        </w:rPr>
      </w:pPr>
      <w:r>
        <w:rPr>
          <w:rFonts w:ascii="Arial" w:eastAsia="標楷體" w:hAnsi="標楷體" w:cs="Arial" w:hint="eastAsia"/>
          <w:color w:val="000000"/>
          <w:szCs w:val="24"/>
        </w:rPr>
        <w:t>七、</w:t>
      </w:r>
      <w:r w:rsidR="00F77223" w:rsidRPr="002B150F">
        <w:rPr>
          <w:rFonts w:ascii="Arial" w:eastAsia="標楷體" w:hAnsi="標楷體" w:cs="Arial"/>
          <w:color w:val="000000"/>
          <w:szCs w:val="24"/>
        </w:rPr>
        <w:t>公司組織結構與部門職掌：</w:t>
      </w:r>
    </w:p>
    <w:p w:rsidR="00F77223" w:rsidRPr="002B150F" w:rsidRDefault="00F77223" w:rsidP="002B150F">
      <w:pPr>
        <w:pStyle w:val="3"/>
        <w:snapToGrid w:val="0"/>
        <w:spacing w:line="500" w:lineRule="exact"/>
        <w:ind w:leftChars="200" w:left="480"/>
        <w:rPr>
          <w:rFonts w:ascii="Arial" w:hAnsi="Arial" w:cs="Arial"/>
          <w:color w:val="000000"/>
          <w:kern w:val="0"/>
          <w:sz w:val="24"/>
          <w:szCs w:val="24"/>
        </w:rPr>
      </w:pPr>
      <w:r w:rsidRPr="002B150F">
        <w:rPr>
          <w:rFonts w:ascii="Arial" w:hAnsi="標楷體" w:cs="Arial"/>
          <w:color w:val="000000"/>
          <w:kern w:val="0"/>
          <w:sz w:val="24"/>
          <w:szCs w:val="24"/>
        </w:rPr>
        <w:t>期貨顧問事業之內部控制制度，應訂定明確之內部組織架構，並載明經理人之設置、職稱、委任與解任及職權範圍等事項。同時應考量本事業及其子公司</w:t>
      </w:r>
      <w:r w:rsidR="002B150F">
        <w:rPr>
          <w:rFonts w:ascii="Arial" w:hAnsi="標楷體" w:cs="Arial" w:hint="eastAsia"/>
          <w:color w:val="000000"/>
          <w:kern w:val="0"/>
          <w:sz w:val="24"/>
          <w:szCs w:val="24"/>
        </w:rPr>
        <w:t>(</w:t>
      </w:r>
      <w:r w:rsidRPr="002B150F">
        <w:rPr>
          <w:rFonts w:ascii="Arial" w:hAnsi="標楷體" w:cs="Arial"/>
          <w:color w:val="000000"/>
          <w:kern w:val="0"/>
          <w:sz w:val="24"/>
          <w:szCs w:val="24"/>
        </w:rPr>
        <w:t>依財團法人中華民國會計研究發展基金會發布之財務會計準則公報第五號及第七號之規定認定之</w:t>
      </w:r>
      <w:r w:rsidR="002B150F">
        <w:rPr>
          <w:rFonts w:ascii="Arial" w:hAnsi="標楷體" w:cs="Arial" w:hint="eastAsia"/>
          <w:color w:val="000000"/>
          <w:kern w:val="0"/>
          <w:sz w:val="24"/>
          <w:szCs w:val="24"/>
        </w:rPr>
        <w:t>)</w:t>
      </w:r>
      <w:r w:rsidRPr="002B150F">
        <w:rPr>
          <w:rFonts w:ascii="Arial" w:hAnsi="標楷體" w:cs="Arial"/>
          <w:color w:val="000000"/>
          <w:kern w:val="0"/>
          <w:sz w:val="24"/>
          <w:szCs w:val="24"/>
        </w:rPr>
        <w:t>整體之營運活動，設計並確實執行其內部控制制度，且應隨時檢討，以因應公司內外在環境</w:t>
      </w:r>
      <w:r w:rsidR="00892210" w:rsidRPr="002B150F">
        <w:rPr>
          <w:rFonts w:ascii="Arial" w:hAnsi="標楷體" w:cs="Arial"/>
          <w:color w:val="000000"/>
          <w:kern w:val="0"/>
          <w:sz w:val="24"/>
          <w:szCs w:val="24"/>
        </w:rPr>
        <w:t>之</w:t>
      </w:r>
      <w:r w:rsidRPr="002B150F">
        <w:rPr>
          <w:rFonts w:ascii="Arial" w:hAnsi="標楷體" w:cs="Arial"/>
          <w:color w:val="000000"/>
          <w:kern w:val="0"/>
          <w:sz w:val="24"/>
          <w:szCs w:val="24"/>
        </w:rPr>
        <w:t>變遷，俾確保該制度之設計及執行持續有效</w:t>
      </w:r>
      <w:r w:rsidRPr="002B150F">
        <w:rPr>
          <w:rFonts w:ascii="Arial" w:hAnsi="Arial" w:cs="Arial"/>
          <w:color w:val="000000"/>
          <w:kern w:val="0"/>
          <w:sz w:val="24"/>
          <w:szCs w:val="24"/>
        </w:rPr>
        <w:t>(</w:t>
      </w:r>
      <w:r w:rsidRPr="002B150F">
        <w:rPr>
          <w:rFonts w:ascii="Arial" w:hAnsi="標楷體" w:cs="Arial"/>
          <w:color w:val="000000"/>
          <w:kern w:val="0"/>
          <w:sz w:val="24"/>
          <w:szCs w:val="24"/>
        </w:rPr>
        <w:t>有關各項業務之分層負責劃分，得由各期貨顧問事業於法令許可範圍內視情況調整訂定</w:t>
      </w:r>
      <w:r w:rsidRPr="002B150F">
        <w:rPr>
          <w:rFonts w:ascii="Arial" w:hAnsi="Arial" w:cs="Arial"/>
          <w:color w:val="000000"/>
          <w:kern w:val="0"/>
          <w:sz w:val="24"/>
          <w:szCs w:val="24"/>
        </w:rPr>
        <w:t>)</w:t>
      </w:r>
      <w:r w:rsidRPr="002B150F">
        <w:rPr>
          <w:rFonts w:ascii="Arial" w:hAnsi="標楷體" w:cs="Arial"/>
          <w:color w:val="000000"/>
          <w:kern w:val="0"/>
          <w:sz w:val="24"/>
          <w:szCs w:val="24"/>
        </w:rPr>
        <w:t>。</w:t>
      </w:r>
    </w:p>
    <w:p w:rsidR="00F77223" w:rsidRPr="002B150F" w:rsidRDefault="00F77223" w:rsidP="002B150F">
      <w:pPr>
        <w:pStyle w:val="3"/>
        <w:snapToGrid w:val="0"/>
        <w:spacing w:line="500" w:lineRule="exact"/>
        <w:ind w:leftChars="200" w:left="480"/>
        <w:rPr>
          <w:rFonts w:ascii="Arial" w:hAnsi="Arial" w:cs="Arial"/>
          <w:color w:val="000000"/>
          <w:kern w:val="0"/>
          <w:sz w:val="24"/>
          <w:szCs w:val="24"/>
        </w:rPr>
      </w:pPr>
      <w:r w:rsidRPr="002B150F">
        <w:rPr>
          <w:rFonts w:ascii="Arial" w:hAnsi="標楷體" w:cs="Arial"/>
          <w:color w:val="000000"/>
          <w:kern w:val="0"/>
          <w:sz w:val="24"/>
          <w:szCs w:val="24"/>
        </w:rPr>
        <w:t>期貨顧問事業應於內部控制制度中訂定經理人及相關人員違反</w:t>
      </w:r>
      <w:r w:rsidRPr="002B150F">
        <w:rPr>
          <w:rFonts w:ascii="Arial" w:hAnsi="標楷體" w:cs="Arial"/>
          <w:color w:val="000000"/>
          <w:sz w:val="24"/>
          <w:szCs w:val="24"/>
        </w:rPr>
        <w:t>「證券暨期貨市場各服務事業建立內部控制制度處理準則」</w:t>
      </w:r>
      <w:r w:rsidRPr="002B150F">
        <w:rPr>
          <w:rFonts w:ascii="Arial" w:hAnsi="標楷體" w:cs="Arial"/>
          <w:color w:val="000000"/>
          <w:kern w:val="0"/>
          <w:sz w:val="24"/>
          <w:szCs w:val="24"/>
        </w:rPr>
        <w:t>或同業公會訂定之</w:t>
      </w:r>
      <w:r w:rsidRPr="002B150F">
        <w:rPr>
          <w:rFonts w:ascii="Arial" w:hAnsi="標楷體" w:cs="Arial"/>
          <w:color w:val="000000"/>
          <w:sz w:val="24"/>
          <w:szCs w:val="24"/>
        </w:rPr>
        <w:t>期貨顧問事業</w:t>
      </w:r>
      <w:r w:rsidRPr="002B150F">
        <w:rPr>
          <w:rFonts w:ascii="Arial" w:hAnsi="標楷體" w:cs="Arial"/>
          <w:color w:val="000000"/>
          <w:kern w:val="0"/>
          <w:sz w:val="24"/>
          <w:szCs w:val="24"/>
        </w:rPr>
        <w:t>內部控制制度標準規範等相關規定時之處罰。</w:t>
      </w:r>
    </w:p>
    <w:p w:rsidR="00F77223" w:rsidRPr="002B150F" w:rsidRDefault="002B150F" w:rsidP="002B150F">
      <w:pPr>
        <w:snapToGrid w:val="0"/>
        <w:spacing w:line="500" w:lineRule="exact"/>
        <w:jc w:val="both"/>
        <w:rPr>
          <w:rFonts w:ascii="Arial" w:eastAsia="標楷體" w:hAnsi="Arial" w:cs="Arial"/>
          <w:color w:val="000000"/>
          <w:szCs w:val="24"/>
        </w:rPr>
      </w:pPr>
      <w:r>
        <w:rPr>
          <w:rFonts w:ascii="Arial" w:eastAsia="標楷體" w:hAnsi="標楷體" w:cs="Arial" w:hint="eastAsia"/>
          <w:color w:val="000000"/>
          <w:szCs w:val="24"/>
        </w:rPr>
        <w:t>八、</w:t>
      </w:r>
      <w:r w:rsidR="00F77223" w:rsidRPr="002B150F">
        <w:rPr>
          <w:rFonts w:ascii="Arial" w:eastAsia="標楷體" w:hAnsi="標楷體" w:cs="Arial"/>
          <w:color w:val="000000"/>
          <w:szCs w:val="24"/>
        </w:rPr>
        <w:t>業務經營原則與方針：</w:t>
      </w:r>
    </w:p>
    <w:p w:rsidR="00F77223" w:rsidRPr="002B150F" w:rsidRDefault="00F77223" w:rsidP="002B150F">
      <w:pPr>
        <w:pStyle w:val="3"/>
        <w:snapToGrid w:val="0"/>
        <w:spacing w:line="500" w:lineRule="exact"/>
        <w:ind w:leftChars="200" w:left="480"/>
        <w:rPr>
          <w:rFonts w:ascii="Arial" w:hAnsi="Arial" w:cs="Arial"/>
          <w:color w:val="000000"/>
          <w:sz w:val="24"/>
          <w:szCs w:val="24"/>
        </w:rPr>
      </w:pPr>
      <w:r w:rsidRPr="002B150F">
        <w:rPr>
          <w:rFonts w:ascii="Arial" w:hAnsi="標楷體" w:cs="Arial"/>
          <w:color w:val="000000"/>
          <w:sz w:val="24"/>
          <w:szCs w:val="24"/>
        </w:rPr>
        <w:t>包括經營</w:t>
      </w:r>
      <w:r w:rsidRPr="002B150F">
        <w:rPr>
          <w:rFonts w:ascii="Arial" w:hAnsi="標楷體" w:cs="Arial"/>
          <w:color w:val="000000"/>
          <w:kern w:val="0"/>
          <w:sz w:val="24"/>
          <w:szCs w:val="24"/>
        </w:rPr>
        <w:t>業務</w:t>
      </w:r>
      <w:r w:rsidRPr="002B150F">
        <w:rPr>
          <w:rFonts w:ascii="Arial" w:hAnsi="標楷體" w:cs="Arial"/>
          <w:color w:val="000000"/>
          <w:sz w:val="24"/>
          <w:szCs w:val="24"/>
        </w:rPr>
        <w:t>內容及範圍、業務經營原則及發展方針等應予以敘明。</w:t>
      </w:r>
    </w:p>
    <w:p w:rsidR="002B150F" w:rsidRDefault="002B150F" w:rsidP="002B150F">
      <w:pPr>
        <w:snapToGrid w:val="0"/>
        <w:spacing w:line="500" w:lineRule="exact"/>
        <w:jc w:val="both"/>
        <w:rPr>
          <w:rFonts w:ascii="Arial" w:eastAsia="標楷體" w:hAnsi="標楷體" w:cs="Arial"/>
          <w:color w:val="000000"/>
          <w:szCs w:val="24"/>
        </w:rPr>
      </w:pPr>
    </w:p>
    <w:p w:rsidR="00F77223" w:rsidRPr="002B150F" w:rsidRDefault="002B150F" w:rsidP="002B150F">
      <w:pPr>
        <w:snapToGrid w:val="0"/>
        <w:spacing w:line="500" w:lineRule="exact"/>
        <w:jc w:val="both"/>
        <w:rPr>
          <w:rFonts w:ascii="Arial" w:eastAsia="標楷體" w:hAnsi="Arial" w:cs="Arial"/>
          <w:color w:val="000000"/>
          <w:szCs w:val="24"/>
        </w:rPr>
      </w:pPr>
      <w:r>
        <w:rPr>
          <w:rFonts w:ascii="Arial" w:eastAsia="標楷體" w:hAnsi="標楷體" w:cs="Arial" w:hint="eastAsia"/>
          <w:color w:val="000000"/>
          <w:szCs w:val="24"/>
        </w:rPr>
        <w:t>九、</w:t>
      </w:r>
      <w:r w:rsidR="00F77223" w:rsidRPr="002B150F">
        <w:rPr>
          <w:rFonts w:ascii="Arial" w:eastAsia="標楷體" w:hAnsi="標楷體" w:cs="Arial"/>
          <w:color w:val="000000"/>
          <w:szCs w:val="24"/>
        </w:rPr>
        <w:t>內部控制制度之內容：</w:t>
      </w:r>
    </w:p>
    <w:p w:rsidR="00F77223" w:rsidRPr="002B150F" w:rsidRDefault="00F77223" w:rsidP="002B150F">
      <w:pPr>
        <w:pStyle w:val="3"/>
        <w:snapToGrid w:val="0"/>
        <w:spacing w:line="500" w:lineRule="exact"/>
        <w:ind w:leftChars="200" w:left="480"/>
        <w:rPr>
          <w:rFonts w:ascii="Arial" w:hAnsi="Arial" w:cs="Arial"/>
          <w:color w:val="000000"/>
          <w:kern w:val="0"/>
          <w:sz w:val="24"/>
          <w:szCs w:val="24"/>
        </w:rPr>
      </w:pPr>
      <w:r w:rsidRPr="002B150F">
        <w:rPr>
          <w:rFonts w:ascii="Arial" w:hAnsi="標楷體" w:cs="Arial"/>
          <w:color w:val="000000"/>
          <w:sz w:val="24"/>
          <w:szCs w:val="24"/>
        </w:rPr>
        <w:lastRenderedPageBreak/>
        <w:t>期貨</w:t>
      </w:r>
      <w:r w:rsidRPr="002B150F">
        <w:rPr>
          <w:rFonts w:ascii="Arial" w:hAnsi="標楷體" w:cs="Arial"/>
          <w:color w:val="000000"/>
          <w:kern w:val="0"/>
          <w:sz w:val="24"/>
          <w:szCs w:val="24"/>
        </w:rPr>
        <w:t>顧問事業</w:t>
      </w:r>
      <w:r w:rsidRPr="002B150F">
        <w:rPr>
          <w:rFonts w:ascii="Arial" w:hAnsi="標楷體" w:cs="Arial"/>
          <w:color w:val="000000"/>
          <w:sz w:val="24"/>
          <w:szCs w:val="24"/>
        </w:rPr>
        <w:t>之內部</w:t>
      </w:r>
      <w:r w:rsidRPr="002B150F">
        <w:rPr>
          <w:rFonts w:ascii="Arial" w:hAnsi="標楷體" w:cs="Arial"/>
          <w:color w:val="000000"/>
          <w:kern w:val="0"/>
          <w:sz w:val="24"/>
          <w:szCs w:val="24"/>
        </w:rPr>
        <w:t>控制制度，至少應訂定下列各種</w:t>
      </w:r>
      <w:r w:rsidRPr="002B150F">
        <w:rPr>
          <w:rFonts w:ascii="Arial" w:hAnsi="標楷體" w:cs="Arial"/>
          <w:color w:val="000000"/>
          <w:sz w:val="24"/>
          <w:szCs w:val="24"/>
        </w:rPr>
        <w:t>循環類型及其</w:t>
      </w:r>
      <w:r w:rsidRPr="002B150F">
        <w:rPr>
          <w:rFonts w:ascii="Arial" w:hAnsi="標楷體" w:cs="Arial"/>
          <w:color w:val="000000"/>
          <w:kern w:val="0"/>
          <w:sz w:val="24"/>
          <w:szCs w:val="24"/>
        </w:rPr>
        <w:t>控制作業：</w:t>
      </w:r>
    </w:p>
    <w:p w:rsidR="009C738C" w:rsidRPr="002B150F" w:rsidRDefault="009C738C" w:rsidP="002B150F">
      <w:pPr>
        <w:snapToGrid w:val="0"/>
        <w:spacing w:line="500" w:lineRule="exact"/>
        <w:ind w:leftChars="103" w:left="657" w:hangingChars="171" w:hanging="410"/>
        <w:jc w:val="both"/>
        <w:rPr>
          <w:rFonts w:ascii="Arial" w:eastAsia="標楷體" w:hAnsi="Arial" w:cs="Arial"/>
          <w:color w:val="000000"/>
          <w:kern w:val="0"/>
        </w:rPr>
      </w:pPr>
      <w:r w:rsidRPr="002B150F">
        <w:rPr>
          <w:rFonts w:ascii="Arial" w:eastAsia="標楷體" w:hAnsi="Arial" w:cs="Arial"/>
          <w:color w:val="000000"/>
          <w:kern w:val="0"/>
        </w:rPr>
        <w:t>(</w:t>
      </w:r>
      <w:r w:rsidRPr="002B150F">
        <w:rPr>
          <w:rFonts w:ascii="Arial" w:eastAsia="標楷體" w:hAnsi="標楷體" w:cs="Arial"/>
          <w:color w:val="000000"/>
          <w:kern w:val="0"/>
        </w:rPr>
        <w:t>ㄧ</w:t>
      </w:r>
      <w:r w:rsidRPr="002B150F">
        <w:rPr>
          <w:rFonts w:ascii="Arial" w:eastAsia="標楷體" w:hAnsi="Arial" w:cs="Arial"/>
          <w:color w:val="000000"/>
          <w:kern w:val="0"/>
        </w:rPr>
        <w:t>)</w:t>
      </w:r>
      <w:r w:rsidRPr="002B150F">
        <w:rPr>
          <w:rFonts w:ascii="Arial" w:eastAsia="標楷體" w:hAnsi="標楷體" w:cs="Arial"/>
          <w:color w:val="000000"/>
        </w:rPr>
        <w:t>業務及收入循環：</w:t>
      </w:r>
    </w:p>
    <w:p w:rsidR="00F77223" w:rsidRPr="002B150F" w:rsidRDefault="00F77223" w:rsidP="002B150F">
      <w:pPr>
        <w:snapToGrid w:val="0"/>
        <w:spacing w:line="500" w:lineRule="exact"/>
        <w:ind w:firstLineChars="274" w:firstLine="658"/>
        <w:jc w:val="both"/>
        <w:rPr>
          <w:rFonts w:ascii="Arial" w:eastAsia="標楷體" w:hAnsi="Arial" w:cs="Arial"/>
          <w:color w:val="000000"/>
          <w:kern w:val="0"/>
        </w:rPr>
      </w:pPr>
      <w:r w:rsidRPr="002B150F">
        <w:rPr>
          <w:rFonts w:ascii="Arial" w:eastAsia="標楷體" w:hAnsi="標楷體" w:cs="Arial"/>
          <w:color w:val="000000"/>
          <w:kern w:val="0"/>
        </w:rPr>
        <w:t>至少應包括下列控制作業：</w:t>
      </w:r>
    </w:p>
    <w:p w:rsidR="00F77223" w:rsidRPr="002B150F" w:rsidRDefault="00F50FCF" w:rsidP="002B150F">
      <w:pPr>
        <w:snapToGrid w:val="0"/>
        <w:spacing w:line="500" w:lineRule="exact"/>
        <w:ind w:firstLineChars="274" w:firstLine="658"/>
        <w:jc w:val="both"/>
        <w:rPr>
          <w:rFonts w:ascii="Arial" w:eastAsia="標楷體" w:hAnsi="Arial" w:cs="Arial"/>
          <w:color w:val="000000"/>
          <w:kern w:val="0"/>
        </w:rPr>
      </w:pPr>
      <w:r w:rsidRPr="002B150F">
        <w:rPr>
          <w:rFonts w:ascii="Arial" w:eastAsia="標楷體" w:hAnsi="Arial" w:cs="Arial"/>
          <w:color w:val="000000"/>
        </w:rPr>
        <w:t>1</w:t>
      </w:r>
      <w:r w:rsidR="00DF3E56" w:rsidRPr="002B150F">
        <w:rPr>
          <w:rFonts w:ascii="Arial" w:eastAsia="標楷體" w:hAnsi="Arial" w:cs="Arial"/>
          <w:color w:val="000000"/>
        </w:rPr>
        <w:t>.</w:t>
      </w:r>
      <w:r w:rsidR="00F77223" w:rsidRPr="002B150F">
        <w:rPr>
          <w:rFonts w:ascii="Arial" w:eastAsia="標楷體" w:hAnsi="標楷體" w:cs="Arial"/>
          <w:color w:val="000000"/>
        </w:rPr>
        <w:t>業務招攬。</w:t>
      </w:r>
    </w:p>
    <w:p w:rsidR="00F77223" w:rsidRPr="002B150F" w:rsidRDefault="00F50FCF"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Arial" w:cs="Arial"/>
          <w:color w:val="000000"/>
        </w:rPr>
        <w:t>2.</w:t>
      </w:r>
      <w:r w:rsidR="00F77223" w:rsidRPr="002B150F">
        <w:rPr>
          <w:rFonts w:ascii="Arial" w:eastAsia="標楷體" w:hAnsi="標楷體" w:cs="Arial"/>
          <w:color w:val="000000"/>
        </w:rPr>
        <w:t>人員管理。</w:t>
      </w:r>
    </w:p>
    <w:p w:rsidR="003A0150" w:rsidRPr="002B150F" w:rsidRDefault="00F50FCF" w:rsidP="002B150F">
      <w:pPr>
        <w:snapToGrid w:val="0"/>
        <w:spacing w:line="500" w:lineRule="exact"/>
        <w:ind w:firstLineChars="274" w:firstLine="658"/>
        <w:jc w:val="both"/>
        <w:rPr>
          <w:rFonts w:ascii="Arial" w:eastAsia="標楷體" w:hAnsi="Arial" w:cs="Arial"/>
          <w:color w:val="000000"/>
          <w:kern w:val="0"/>
        </w:rPr>
      </w:pPr>
      <w:r w:rsidRPr="002B150F">
        <w:rPr>
          <w:rFonts w:ascii="Arial" w:eastAsia="標楷體" w:hAnsi="標楷體" w:cs="Arial"/>
          <w:color w:val="000000"/>
        </w:rPr>
        <w:t>3.</w:t>
      </w:r>
      <w:r w:rsidR="00F77223" w:rsidRPr="002B150F">
        <w:rPr>
          <w:rFonts w:ascii="Arial" w:eastAsia="標楷體" w:hAnsi="標楷體" w:cs="Arial"/>
          <w:color w:val="000000"/>
        </w:rPr>
        <w:t>營業</w:t>
      </w:r>
      <w:r w:rsidR="00F77223" w:rsidRPr="002B150F">
        <w:rPr>
          <w:rFonts w:ascii="Arial" w:eastAsia="標楷體" w:hAnsi="Arial" w:cs="Arial"/>
          <w:color w:val="000000"/>
        </w:rPr>
        <w:t>保證金。</w:t>
      </w:r>
    </w:p>
    <w:p w:rsidR="003A0150" w:rsidRPr="002B150F" w:rsidRDefault="00F50FCF" w:rsidP="002B150F">
      <w:pPr>
        <w:snapToGrid w:val="0"/>
        <w:spacing w:line="500" w:lineRule="exact"/>
        <w:ind w:leftChars="103" w:left="657" w:hangingChars="171" w:hanging="410"/>
        <w:jc w:val="both"/>
        <w:rPr>
          <w:rFonts w:ascii="Arial" w:eastAsia="標楷體" w:hAnsi="Arial" w:cs="Arial"/>
          <w:color w:val="000000"/>
          <w:kern w:val="0"/>
        </w:rPr>
      </w:pPr>
      <w:r w:rsidRPr="002B150F">
        <w:rPr>
          <w:rFonts w:ascii="Arial" w:eastAsia="標楷體" w:hAnsi="Arial" w:cs="Arial"/>
          <w:color w:val="000000"/>
          <w:szCs w:val="24"/>
        </w:rPr>
        <w:t>(</w:t>
      </w:r>
      <w:r w:rsidRPr="002B150F">
        <w:rPr>
          <w:rFonts w:ascii="Arial" w:eastAsia="標楷體" w:hAnsi="標楷體" w:cs="Arial"/>
          <w:color w:val="000000"/>
          <w:szCs w:val="24"/>
        </w:rPr>
        <w:t>二</w:t>
      </w:r>
      <w:r w:rsidRPr="002B150F">
        <w:rPr>
          <w:rFonts w:ascii="Arial" w:eastAsia="標楷體" w:hAnsi="Arial" w:cs="Arial"/>
          <w:color w:val="000000"/>
          <w:szCs w:val="24"/>
        </w:rPr>
        <w:t>)</w:t>
      </w:r>
      <w:r w:rsidR="003A0150" w:rsidRPr="002B150F">
        <w:rPr>
          <w:rFonts w:ascii="Arial" w:eastAsia="標楷體" w:hAnsi="標楷體" w:cs="Arial"/>
          <w:color w:val="000000"/>
          <w:szCs w:val="24"/>
        </w:rPr>
        <w:t>管理控制制度</w:t>
      </w:r>
    </w:p>
    <w:p w:rsidR="003A0150" w:rsidRPr="002B150F" w:rsidRDefault="003A0150" w:rsidP="002B150F">
      <w:pPr>
        <w:snapToGrid w:val="0"/>
        <w:spacing w:line="500" w:lineRule="exact"/>
        <w:ind w:firstLineChars="274" w:firstLine="658"/>
        <w:jc w:val="both"/>
        <w:rPr>
          <w:rFonts w:ascii="Arial" w:eastAsia="標楷體" w:hAnsi="Arial" w:cs="Arial"/>
          <w:color w:val="000000"/>
          <w:kern w:val="0"/>
        </w:rPr>
      </w:pPr>
      <w:r w:rsidRPr="002B150F">
        <w:rPr>
          <w:rFonts w:ascii="Arial" w:eastAsia="標楷體" w:hAnsi="標楷體" w:cs="Arial"/>
          <w:color w:val="000000"/>
          <w:kern w:val="0"/>
        </w:rPr>
        <w:t>至少應包括下列控制作業：</w:t>
      </w:r>
    </w:p>
    <w:p w:rsidR="003A0150" w:rsidRPr="002B150F" w:rsidRDefault="003A0150"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Arial" w:cs="Arial"/>
          <w:color w:val="000000"/>
          <w:kern w:val="0"/>
        </w:rPr>
        <w:t>1.</w:t>
      </w:r>
      <w:r w:rsidRPr="002B150F">
        <w:rPr>
          <w:rFonts w:ascii="Arial" w:eastAsia="標楷體" w:hAnsi="標楷體" w:cs="Arial"/>
          <w:color w:val="000000"/>
          <w:kern w:val="0"/>
        </w:rPr>
        <w:t>印鑑</w:t>
      </w:r>
      <w:r w:rsidRPr="002B150F">
        <w:rPr>
          <w:rFonts w:ascii="Arial" w:eastAsia="標楷體" w:hAnsi="標楷體" w:cs="Arial"/>
          <w:color w:val="000000"/>
        </w:rPr>
        <w:t>使用之管理。</w:t>
      </w:r>
    </w:p>
    <w:p w:rsidR="003A0150"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2.</w:t>
      </w:r>
      <w:r w:rsidR="003A0150" w:rsidRPr="002B150F">
        <w:rPr>
          <w:rFonts w:ascii="Arial" w:eastAsia="標楷體" w:hAnsi="標楷體" w:cs="Arial"/>
          <w:color w:val="000000"/>
        </w:rPr>
        <w:t>票據領用之管理。</w:t>
      </w:r>
    </w:p>
    <w:p w:rsidR="003A0150"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3.</w:t>
      </w:r>
      <w:r w:rsidR="003A0150" w:rsidRPr="002B150F">
        <w:rPr>
          <w:rFonts w:ascii="Arial" w:eastAsia="標楷體" w:hAnsi="標楷體" w:cs="Arial"/>
          <w:color w:val="000000"/>
        </w:rPr>
        <w:t>預算之管理。</w:t>
      </w:r>
    </w:p>
    <w:p w:rsidR="003A0150" w:rsidRPr="002B150F" w:rsidRDefault="003A0150"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4.</w:t>
      </w:r>
      <w:r w:rsidRPr="002B150F">
        <w:rPr>
          <w:rFonts w:ascii="Arial" w:eastAsia="標楷體" w:hAnsi="標楷體" w:cs="Arial"/>
          <w:color w:val="000000"/>
        </w:rPr>
        <w:t>財產之管理。</w:t>
      </w:r>
    </w:p>
    <w:p w:rsidR="003A0150" w:rsidRPr="002B150F" w:rsidRDefault="003A0150"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5.</w:t>
      </w:r>
      <w:r w:rsidRPr="002B150F">
        <w:rPr>
          <w:rFonts w:ascii="Arial" w:eastAsia="標楷體" w:hAnsi="標楷體" w:cs="Arial"/>
          <w:color w:val="000000"/>
        </w:rPr>
        <w:t>背書保證之管理。</w:t>
      </w:r>
    </w:p>
    <w:p w:rsidR="003A0150" w:rsidRPr="002B150F" w:rsidRDefault="003A0150"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6.</w:t>
      </w:r>
      <w:r w:rsidRPr="002B150F">
        <w:rPr>
          <w:rFonts w:ascii="Arial" w:eastAsia="標楷體" w:hAnsi="標楷體" w:cs="Arial"/>
          <w:color w:val="000000"/>
        </w:rPr>
        <w:t>負債承諾及或有事項之管理。</w:t>
      </w:r>
    </w:p>
    <w:p w:rsidR="003A0150" w:rsidRPr="002B150F" w:rsidRDefault="003A0150" w:rsidP="002B150F">
      <w:pPr>
        <w:snapToGrid w:val="0"/>
        <w:spacing w:line="500" w:lineRule="exact"/>
        <w:ind w:firstLineChars="274" w:firstLine="658"/>
        <w:jc w:val="both"/>
        <w:rPr>
          <w:rFonts w:ascii="Arial" w:eastAsia="標楷體" w:hAnsi="Arial" w:cs="Arial"/>
          <w:color w:val="000000"/>
          <w:kern w:val="0"/>
        </w:rPr>
      </w:pPr>
      <w:r w:rsidRPr="002B150F">
        <w:rPr>
          <w:rFonts w:ascii="Arial" w:eastAsia="標楷體" w:hAnsi="標楷體" w:cs="Arial"/>
          <w:color w:val="000000"/>
        </w:rPr>
        <w:t>7.</w:t>
      </w:r>
      <w:r w:rsidRPr="002B150F">
        <w:rPr>
          <w:rFonts w:ascii="Arial" w:eastAsia="標楷體" w:hAnsi="標楷體" w:cs="Arial"/>
          <w:color w:val="000000"/>
        </w:rPr>
        <w:t>職務</w:t>
      </w:r>
      <w:r w:rsidRPr="002B150F">
        <w:rPr>
          <w:rFonts w:ascii="Arial" w:eastAsia="標楷體" w:hAnsi="標楷體" w:cs="Arial"/>
          <w:color w:val="000000"/>
          <w:kern w:val="0"/>
        </w:rPr>
        <w:t>授權及代理人制度之執行。</w:t>
      </w:r>
    </w:p>
    <w:p w:rsidR="003A0150" w:rsidRPr="002B150F" w:rsidRDefault="003A0150"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Arial" w:cs="Arial"/>
          <w:color w:val="000000"/>
          <w:kern w:val="0"/>
        </w:rPr>
        <w:t>8.</w:t>
      </w:r>
      <w:r w:rsidRPr="002B150F">
        <w:rPr>
          <w:rFonts w:ascii="Arial" w:eastAsia="標楷體" w:hAnsi="標楷體" w:cs="Arial"/>
          <w:color w:val="000000"/>
          <w:kern w:val="0"/>
        </w:rPr>
        <w:t>財務及</w:t>
      </w:r>
      <w:r w:rsidRPr="002B150F">
        <w:rPr>
          <w:rFonts w:ascii="Arial" w:eastAsia="標楷體" w:hAnsi="標楷體" w:cs="Arial"/>
          <w:color w:val="000000"/>
        </w:rPr>
        <w:t>非財務資訊之管理。</w:t>
      </w:r>
    </w:p>
    <w:p w:rsidR="003A0150"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lastRenderedPageBreak/>
        <w:t>9.</w:t>
      </w:r>
      <w:r w:rsidR="003A0150" w:rsidRPr="002B150F">
        <w:rPr>
          <w:rFonts w:ascii="Arial" w:eastAsia="標楷體" w:hAnsi="標楷體" w:cs="Arial"/>
          <w:color w:val="000000"/>
        </w:rPr>
        <w:t>關係人交易之管理。</w:t>
      </w:r>
    </w:p>
    <w:p w:rsidR="003A0150" w:rsidRPr="002B150F" w:rsidRDefault="003A0150" w:rsidP="002B150F">
      <w:pPr>
        <w:snapToGrid w:val="0"/>
        <w:spacing w:line="500" w:lineRule="exact"/>
        <w:ind w:firstLineChars="274" w:firstLine="658"/>
        <w:jc w:val="both"/>
        <w:rPr>
          <w:rFonts w:ascii="Arial" w:eastAsia="標楷體" w:hAnsi="Arial" w:cs="Arial"/>
          <w:color w:val="000000"/>
          <w:szCs w:val="24"/>
        </w:rPr>
      </w:pPr>
      <w:r w:rsidRPr="002B150F">
        <w:rPr>
          <w:rFonts w:ascii="Arial" w:eastAsia="標楷體" w:hAnsi="標楷體" w:cs="Arial"/>
          <w:color w:val="000000"/>
        </w:rPr>
        <w:t>10.</w:t>
      </w:r>
      <w:r w:rsidRPr="002B150F">
        <w:rPr>
          <w:rFonts w:ascii="Arial" w:eastAsia="標楷體" w:hAnsi="標楷體" w:cs="Arial"/>
          <w:color w:val="000000"/>
        </w:rPr>
        <w:t>金融檢</w:t>
      </w:r>
      <w:r w:rsidRPr="002B150F">
        <w:rPr>
          <w:rFonts w:ascii="Arial" w:eastAsia="標楷體" w:hAnsi="標楷體" w:cs="Arial"/>
          <w:color w:val="000000"/>
          <w:szCs w:val="24"/>
        </w:rPr>
        <w:t>查報告之管理。</w:t>
      </w:r>
    </w:p>
    <w:p w:rsidR="00F77223" w:rsidRPr="002B150F" w:rsidRDefault="00B44E9B" w:rsidP="002B150F">
      <w:pPr>
        <w:snapToGrid w:val="0"/>
        <w:spacing w:line="500" w:lineRule="exact"/>
        <w:ind w:leftChars="103" w:left="657" w:hangingChars="171" w:hanging="410"/>
        <w:jc w:val="both"/>
        <w:rPr>
          <w:rFonts w:ascii="Arial" w:eastAsia="標楷體" w:hAnsi="Arial" w:cs="Arial"/>
          <w:color w:val="000000"/>
          <w:kern w:val="0"/>
        </w:rPr>
      </w:pPr>
      <w:r w:rsidRPr="002B150F">
        <w:rPr>
          <w:rFonts w:ascii="Arial" w:eastAsia="標楷體" w:hAnsi="Arial" w:cs="Arial"/>
          <w:color w:val="000000"/>
          <w:szCs w:val="24"/>
        </w:rPr>
        <w:t>(</w:t>
      </w:r>
      <w:r w:rsidRPr="002B150F">
        <w:rPr>
          <w:rFonts w:ascii="Arial" w:eastAsia="標楷體" w:hAnsi="標楷體" w:cs="Arial"/>
          <w:color w:val="000000"/>
          <w:szCs w:val="24"/>
        </w:rPr>
        <w:t>三</w:t>
      </w:r>
      <w:r w:rsidRPr="002B150F">
        <w:rPr>
          <w:rFonts w:ascii="Arial" w:eastAsia="標楷體" w:hAnsi="Arial" w:cs="Arial"/>
          <w:color w:val="000000"/>
          <w:szCs w:val="24"/>
        </w:rPr>
        <w:t>)</w:t>
      </w:r>
      <w:r w:rsidR="00F77223" w:rsidRPr="002B150F">
        <w:rPr>
          <w:rFonts w:ascii="Arial" w:eastAsia="標楷體" w:hAnsi="標楷體" w:cs="Arial"/>
          <w:color w:val="000000"/>
          <w:szCs w:val="24"/>
        </w:rPr>
        <w:t>電腦作業與資訊提供：</w:t>
      </w:r>
    </w:p>
    <w:p w:rsidR="00F77223" w:rsidRPr="002B150F" w:rsidRDefault="00F77223" w:rsidP="002B150F">
      <w:pPr>
        <w:snapToGrid w:val="0"/>
        <w:spacing w:line="500" w:lineRule="exact"/>
        <w:ind w:firstLineChars="274" w:firstLine="658"/>
        <w:jc w:val="both"/>
        <w:rPr>
          <w:rFonts w:ascii="Arial" w:eastAsia="標楷體" w:hAnsi="Arial" w:cs="Arial"/>
          <w:color w:val="000000"/>
          <w:kern w:val="0"/>
        </w:rPr>
      </w:pPr>
      <w:r w:rsidRPr="002B150F">
        <w:rPr>
          <w:rFonts w:ascii="Arial" w:eastAsia="標楷體" w:hAnsi="標楷體" w:cs="Arial"/>
          <w:color w:val="000000"/>
          <w:kern w:val="0"/>
        </w:rPr>
        <w:t>事業使用電腦化資訊系統處理者，其內部控制制度除資訊部門與使用部門應明確劃分權責外，至少應包括下列控制作業：</w:t>
      </w:r>
    </w:p>
    <w:p w:rsidR="00F77223"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Arial" w:cs="Arial"/>
          <w:color w:val="000000"/>
          <w:kern w:val="0"/>
          <w:szCs w:val="24"/>
        </w:rPr>
        <w:t>1.</w:t>
      </w:r>
      <w:r w:rsidR="00F77223" w:rsidRPr="002B150F">
        <w:rPr>
          <w:rFonts w:ascii="Arial" w:eastAsia="標楷體" w:hAnsi="標楷體" w:cs="Arial"/>
          <w:color w:val="000000"/>
          <w:kern w:val="0"/>
          <w:szCs w:val="24"/>
        </w:rPr>
        <w:t>資</w:t>
      </w:r>
      <w:r w:rsidR="00F77223" w:rsidRPr="002B150F">
        <w:rPr>
          <w:rFonts w:ascii="Arial" w:eastAsia="標楷體" w:hAnsi="標楷體" w:cs="Arial"/>
          <w:color w:val="000000"/>
        </w:rPr>
        <w:t>訊處理部門之功能及職責劃分。</w:t>
      </w:r>
    </w:p>
    <w:p w:rsidR="00F77223"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2.</w:t>
      </w:r>
      <w:r w:rsidR="00F77223" w:rsidRPr="002B150F">
        <w:rPr>
          <w:rFonts w:ascii="Arial" w:eastAsia="標楷體" w:hAnsi="標楷體" w:cs="Arial"/>
          <w:color w:val="000000"/>
        </w:rPr>
        <w:t>系統開發及程式修改之控制。</w:t>
      </w:r>
    </w:p>
    <w:p w:rsidR="00F77223"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3.</w:t>
      </w:r>
      <w:r w:rsidR="00F77223" w:rsidRPr="002B150F">
        <w:rPr>
          <w:rFonts w:ascii="Arial" w:eastAsia="標楷體" w:hAnsi="標楷體" w:cs="Arial"/>
          <w:color w:val="000000"/>
        </w:rPr>
        <w:t>編製系統文書之控制。</w:t>
      </w:r>
    </w:p>
    <w:p w:rsidR="00F77223"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4.</w:t>
      </w:r>
      <w:r w:rsidR="00F77223" w:rsidRPr="002B150F">
        <w:rPr>
          <w:rFonts w:ascii="Arial" w:eastAsia="標楷體" w:hAnsi="標楷體" w:cs="Arial"/>
          <w:color w:val="000000"/>
        </w:rPr>
        <w:t>程式及資料之存取控制。</w:t>
      </w:r>
    </w:p>
    <w:p w:rsidR="00F77223"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5.</w:t>
      </w:r>
      <w:r w:rsidR="00F77223" w:rsidRPr="002B150F">
        <w:rPr>
          <w:rFonts w:ascii="Arial" w:eastAsia="標楷體" w:hAnsi="標楷體" w:cs="Arial"/>
          <w:color w:val="000000"/>
        </w:rPr>
        <w:t>資料輸出入之控制。</w:t>
      </w:r>
    </w:p>
    <w:p w:rsidR="00F77223" w:rsidRPr="002B150F" w:rsidRDefault="008C1FAE"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6.</w:t>
      </w:r>
      <w:r w:rsidRPr="002B150F">
        <w:rPr>
          <w:rFonts w:ascii="Arial" w:eastAsia="標楷體" w:hAnsi="標楷體" w:cs="Arial"/>
          <w:color w:val="000000"/>
        </w:rPr>
        <w:t>資</w:t>
      </w:r>
      <w:r w:rsidR="00F77223" w:rsidRPr="002B150F">
        <w:rPr>
          <w:rFonts w:ascii="Arial" w:eastAsia="標楷體" w:hAnsi="標楷體" w:cs="Arial"/>
          <w:color w:val="000000"/>
        </w:rPr>
        <w:t>料處理之控制。</w:t>
      </w:r>
    </w:p>
    <w:p w:rsidR="00F77223"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7.</w:t>
      </w:r>
      <w:r w:rsidR="00F77223" w:rsidRPr="002B150F">
        <w:rPr>
          <w:rFonts w:ascii="Arial" w:eastAsia="標楷體" w:hAnsi="標楷體" w:cs="Arial"/>
          <w:color w:val="000000"/>
        </w:rPr>
        <w:t>檔案及設備之安全控制。</w:t>
      </w:r>
    </w:p>
    <w:p w:rsidR="00F77223"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8.</w:t>
      </w:r>
      <w:r w:rsidR="00F77223" w:rsidRPr="002B150F">
        <w:rPr>
          <w:rFonts w:ascii="Arial" w:eastAsia="標楷體" w:hAnsi="標楷體" w:cs="Arial"/>
          <w:color w:val="000000"/>
        </w:rPr>
        <w:t>硬體及系統軟體之購置、使用及維護之控制。</w:t>
      </w:r>
    </w:p>
    <w:p w:rsidR="00F77223"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9.</w:t>
      </w:r>
      <w:r w:rsidR="00F77223" w:rsidRPr="002B150F">
        <w:rPr>
          <w:rFonts w:ascii="Arial" w:eastAsia="標楷體" w:hAnsi="標楷體" w:cs="Arial"/>
          <w:color w:val="000000"/>
        </w:rPr>
        <w:t>系統復原計畫制度及測試程序之控制。</w:t>
      </w:r>
    </w:p>
    <w:p w:rsidR="00F77223" w:rsidRPr="002B150F" w:rsidRDefault="008C1FAE"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10.</w:t>
      </w:r>
      <w:r w:rsidR="00F77223" w:rsidRPr="002B150F">
        <w:rPr>
          <w:rFonts w:ascii="Arial" w:eastAsia="標楷體" w:hAnsi="標楷體" w:cs="Arial"/>
          <w:color w:val="000000"/>
        </w:rPr>
        <w:t>資通安全檢查之控制。</w:t>
      </w:r>
    </w:p>
    <w:p w:rsidR="00F77223" w:rsidRPr="002B150F" w:rsidRDefault="008C1FAE" w:rsidP="002B150F">
      <w:pPr>
        <w:snapToGrid w:val="0"/>
        <w:spacing w:line="500" w:lineRule="exact"/>
        <w:ind w:firstLineChars="274" w:firstLine="658"/>
        <w:jc w:val="both"/>
        <w:rPr>
          <w:rFonts w:ascii="Arial" w:eastAsia="標楷體" w:hAnsi="Arial" w:cs="Arial"/>
          <w:color w:val="000000"/>
          <w:kern w:val="0"/>
        </w:rPr>
      </w:pPr>
      <w:r w:rsidRPr="002B150F">
        <w:rPr>
          <w:rFonts w:ascii="Arial" w:eastAsia="標楷體" w:hAnsi="標楷體" w:cs="Arial"/>
          <w:color w:val="000000"/>
        </w:rPr>
        <w:t>11.</w:t>
      </w:r>
      <w:r w:rsidR="00F77223" w:rsidRPr="002B150F">
        <w:rPr>
          <w:rFonts w:ascii="Arial" w:eastAsia="標楷體" w:hAnsi="標楷體" w:cs="Arial"/>
          <w:color w:val="000000"/>
        </w:rPr>
        <w:t>依規</w:t>
      </w:r>
      <w:r w:rsidR="00F77223" w:rsidRPr="002B150F">
        <w:rPr>
          <w:rFonts w:ascii="Arial" w:eastAsia="標楷體" w:hAnsi="標楷體" w:cs="Arial"/>
          <w:color w:val="000000"/>
          <w:szCs w:val="24"/>
        </w:rPr>
        <w:t>定向主管機關指定</w:t>
      </w:r>
      <w:r w:rsidR="00F77223" w:rsidRPr="002B150F">
        <w:rPr>
          <w:rFonts w:ascii="Arial" w:eastAsia="標楷體" w:hAnsi="標楷體" w:cs="Arial"/>
          <w:color w:val="000000"/>
          <w:kern w:val="0"/>
          <w:szCs w:val="24"/>
        </w:rPr>
        <w:t>網站進行公開資訊申報者，其相關作業之控制。</w:t>
      </w:r>
    </w:p>
    <w:p w:rsidR="00F77223" w:rsidRPr="002B150F" w:rsidRDefault="002B150F" w:rsidP="002B150F">
      <w:pPr>
        <w:pStyle w:val="2"/>
        <w:snapToGrid w:val="0"/>
        <w:spacing w:line="500" w:lineRule="exact"/>
        <w:ind w:left="0"/>
        <w:rPr>
          <w:rFonts w:ascii="Arial" w:hAnsi="Arial" w:cs="Arial"/>
          <w:color w:val="000000"/>
          <w:sz w:val="24"/>
          <w:szCs w:val="24"/>
        </w:rPr>
      </w:pPr>
      <w:r>
        <w:rPr>
          <w:rFonts w:ascii="Arial" w:hAnsi="標楷體" w:cs="Arial" w:hint="eastAsia"/>
          <w:color w:val="000000"/>
          <w:sz w:val="24"/>
          <w:szCs w:val="24"/>
        </w:rPr>
        <w:t>十、</w:t>
      </w:r>
      <w:r w:rsidR="00F77223" w:rsidRPr="002B150F">
        <w:rPr>
          <w:rFonts w:ascii="Arial" w:hAnsi="標楷體" w:cs="Arial"/>
          <w:color w:val="000000"/>
          <w:sz w:val="24"/>
          <w:szCs w:val="24"/>
        </w:rPr>
        <w:t>內部控制制度之設計：</w:t>
      </w:r>
    </w:p>
    <w:p w:rsidR="00F77223" w:rsidRPr="002B150F" w:rsidRDefault="00F77223" w:rsidP="002B150F">
      <w:pPr>
        <w:snapToGrid w:val="0"/>
        <w:spacing w:line="500" w:lineRule="exact"/>
        <w:ind w:leftChars="202" w:left="490" w:hangingChars="2" w:hanging="5"/>
        <w:jc w:val="both"/>
        <w:rPr>
          <w:rFonts w:ascii="Arial" w:eastAsia="標楷體" w:hAnsi="Arial" w:cs="Arial"/>
          <w:color w:val="000000"/>
          <w:szCs w:val="24"/>
        </w:rPr>
      </w:pPr>
      <w:r w:rsidRPr="002B150F">
        <w:rPr>
          <w:rFonts w:ascii="Arial" w:eastAsia="標楷體" w:hAnsi="標楷體" w:cs="Arial"/>
          <w:color w:val="000000"/>
          <w:szCs w:val="24"/>
        </w:rPr>
        <w:lastRenderedPageBreak/>
        <w:t>內部</w:t>
      </w:r>
      <w:r w:rsidRPr="002B150F">
        <w:rPr>
          <w:rFonts w:ascii="Arial" w:eastAsia="標楷體" w:hAnsi="標楷體" w:cs="Arial"/>
          <w:color w:val="000000"/>
          <w:kern w:val="0"/>
        </w:rPr>
        <w:t>控制</w:t>
      </w:r>
      <w:r w:rsidRPr="002B150F">
        <w:rPr>
          <w:rFonts w:ascii="Arial" w:eastAsia="標楷體" w:hAnsi="標楷體" w:cs="Arial"/>
          <w:color w:val="000000"/>
          <w:szCs w:val="24"/>
        </w:rPr>
        <w:t>制度之建立與設計，係</w:t>
      </w:r>
      <w:r w:rsidR="00E84358" w:rsidRPr="002B150F">
        <w:rPr>
          <w:rFonts w:ascii="Arial" w:eastAsia="標楷體" w:hAnsi="標楷體" w:cs="Arial"/>
          <w:color w:val="000000"/>
          <w:szCs w:val="24"/>
        </w:rPr>
        <w:t>針對</w:t>
      </w:r>
      <w:r w:rsidRPr="002B150F">
        <w:rPr>
          <w:rFonts w:ascii="Arial" w:eastAsia="標楷體" w:hAnsi="標楷體" w:cs="Arial"/>
          <w:color w:val="000000"/>
          <w:szCs w:val="24"/>
        </w:rPr>
        <w:t>公司</w:t>
      </w:r>
      <w:r w:rsidR="00E84358" w:rsidRPr="002B150F">
        <w:rPr>
          <w:rFonts w:ascii="Arial" w:eastAsia="標楷體" w:hAnsi="標楷體" w:cs="Arial"/>
          <w:color w:val="000000"/>
          <w:szCs w:val="24"/>
        </w:rPr>
        <w:t>之</w:t>
      </w:r>
      <w:r w:rsidRPr="002B150F">
        <w:rPr>
          <w:rFonts w:ascii="Arial" w:eastAsia="標楷體" w:hAnsi="標楷體" w:cs="Arial"/>
          <w:color w:val="000000"/>
          <w:szCs w:val="24"/>
        </w:rPr>
        <w:t>特定情況而設計。公司之</w:t>
      </w:r>
      <w:r w:rsidR="00E84358" w:rsidRPr="002B150F">
        <w:rPr>
          <w:rFonts w:ascii="Arial" w:eastAsia="標楷體" w:hAnsi="標楷體" w:cs="Arial"/>
          <w:color w:val="000000"/>
          <w:szCs w:val="24"/>
        </w:rPr>
        <w:t>管理階層、部門主管、企劃幕僚、內部稽核人員</w:t>
      </w:r>
      <w:r w:rsidRPr="002B150F">
        <w:rPr>
          <w:rFonts w:ascii="Arial" w:eastAsia="標楷體" w:hAnsi="標楷體" w:cs="Arial"/>
          <w:color w:val="000000"/>
          <w:szCs w:val="24"/>
        </w:rPr>
        <w:t>及各業務單位相關人員，應共同參與內部控制制度之設計作業：</w:t>
      </w:r>
    </w:p>
    <w:p w:rsidR="004E1505" w:rsidRPr="002B150F" w:rsidRDefault="004E1505"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ㄧ</w:t>
      </w:r>
      <w:r w:rsidR="00175363" w:rsidRPr="002B150F">
        <w:rPr>
          <w:rFonts w:ascii="Arial" w:eastAsia="標楷體" w:hAnsi="Arial" w:cs="Arial"/>
          <w:color w:val="000000"/>
          <w:szCs w:val="24"/>
        </w:rPr>
        <w:t>)</w:t>
      </w:r>
      <w:r w:rsidRPr="002B150F">
        <w:rPr>
          <w:rFonts w:ascii="Arial" w:eastAsia="標楷體" w:hAnsi="標楷體" w:cs="Arial"/>
          <w:color w:val="000000"/>
          <w:szCs w:val="24"/>
        </w:rPr>
        <w:t>設計之內容包括：</w:t>
      </w:r>
    </w:p>
    <w:p w:rsidR="00F77223" w:rsidRPr="002B150F" w:rsidRDefault="004E1505" w:rsidP="002B150F">
      <w:pPr>
        <w:snapToGrid w:val="0"/>
        <w:spacing w:line="500" w:lineRule="exact"/>
        <w:ind w:firstLineChars="274" w:firstLine="658"/>
        <w:jc w:val="both"/>
        <w:rPr>
          <w:rFonts w:ascii="Arial" w:eastAsia="標楷體" w:hAnsi="Arial" w:cs="Arial"/>
          <w:color w:val="000000"/>
        </w:rPr>
      </w:pPr>
      <w:r w:rsidRPr="002B150F">
        <w:rPr>
          <w:rFonts w:ascii="Arial" w:eastAsia="標楷體" w:hAnsi="Arial" w:cs="Arial"/>
          <w:color w:val="000000"/>
          <w:szCs w:val="24"/>
        </w:rPr>
        <w:t>1.</w:t>
      </w:r>
      <w:r w:rsidRPr="002B150F">
        <w:rPr>
          <w:rFonts w:ascii="Arial" w:eastAsia="標楷體" w:hAnsi="標楷體" w:cs="Arial"/>
          <w:color w:val="000000"/>
          <w:szCs w:val="24"/>
        </w:rPr>
        <w:t>製</w:t>
      </w:r>
      <w:r w:rsidRPr="002B150F">
        <w:rPr>
          <w:rFonts w:ascii="Arial" w:eastAsia="標楷體" w:hAnsi="標楷體" w:cs="Arial"/>
          <w:color w:val="000000"/>
        </w:rPr>
        <w:t>訂各交易循環之作業程序。</w:t>
      </w:r>
    </w:p>
    <w:p w:rsidR="004E1505" w:rsidRPr="002B150F" w:rsidRDefault="000F0840" w:rsidP="002B150F">
      <w:pPr>
        <w:snapToGrid w:val="0"/>
        <w:spacing w:line="500" w:lineRule="exact"/>
        <w:ind w:firstLineChars="274" w:firstLine="658"/>
        <w:jc w:val="both"/>
        <w:rPr>
          <w:rFonts w:ascii="Arial" w:eastAsia="標楷體" w:hAnsi="Arial" w:cs="Arial"/>
          <w:color w:val="000000"/>
        </w:rPr>
      </w:pPr>
      <w:r w:rsidRPr="002B150F">
        <w:rPr>
          <w:rFonts w:ascii="Arial" w:eastAsia="標楷體" w:hAnsi="Arial" w:cs="Arial"/>
          <w:color w:val="000000"/>
        </w:rPr>
        <w:t>2.</w:t>
      </w:r>
      <w:r w:rsidR="004E1505" w:rsidRPr="002B150F">
        <w:rPr>
          <w:rFonts w:ascii="Arial" w:eastAsia="標楷體" w:hAnsi="標楷體" w:cs="Arial"/>
          <w:color w:val="000000"/>
        </w:rPr>
        <w:t>設計各作業程序之控制重點。</w:t>
      </w:r>
    </w:p>
    <w:p w:rsidR="004E1505" w:rsidRPr="002B150F" w:rsidRDefault="000F0840" w:rsidP="002B150F">
      <w:pPr>
        <w:snapToGrid w:val="0"/>
        <w:spacing w:line="500" w:lineRule="exact"/>
        <w:ind w:firstLineChars="274" w:firstLine="658"/>
        <w:jc w:val="both"/>
        <w:rPr>
          <w:rFonts w:ascii="Arial" w:eastAsia="標楷體" w:hAnsi="Arial" w:cs="Arial"/>
          <w:color w:val="000000"/>
          <w:szCs w:val="24"/>
        </w:rPr>
      </w:pPr>
      <w:r w:rsidRPr="002B150F">
        <w:rPr>
          <w:rFonts w:ascii="Arial" w:eastAsia="標楷體" w:hAnsi="Arial" w:cs="Arial"/>
          <w:color w:val="000000"/>
        </w:rPr>
        <w:t>3.</w:t>
      </w:r>
      <w:r w:rsidR="004E1505" w:rsidRPr="002B150F">
        <w:rPr>
          <w:rFonts w:ascii="Arial" w:eastAsia="標楷體" w:hAnsi="標楷體" w:cs="Arial"/>
          <w:color w:val="000000"/>
        </w:rPr>
        <w:t>設計使</w:t>
      </w:r>
      <w:r w:rsidR="004E1505" w:rsidRPr="002B150F">
        <w:rPr>
          <w:rFonts w:ascii="Arial" w:eastAsia="標楷體" w:hAnsi="標楷體" w:cs="Arial"/>
          <w:color w:val="000000"/>
          <w:szCs w:val="24"/>
        </w:rPr>
        <w:t>用之表單。</w:t>
      </w:r>
    </w:p>
    <w:p w:rsidR="00F77223" w:rsidRPr="002B150F" w:rsidRDefault="004E1505"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二</w:t>
      </w:r>
      <w:r w:rsidRPr="002B150F">
        <w:rPr>
          <w:rFonts w:ascii="Arial" w:eastAsia="標楷體" w:hAnsi="Arial" w:cs="Arial"/>
          <w:color w:val="000000"/>
          <w:szCs w:val="24"/>
        </w:rPr>
        <w:t>)</w:t>
      </w:r>
      <w:r w:rsidRPr="002B150F">
        <w:rPr>
          <w:rFonts w:ascii="Arial" w:eastAsia="標楷體" w:hAnsi="標楷體" w:cs="Arial"/>
          <w:color w:val="000000"/>
          <w:szCs w:val="24"/>
        </w:rPr>
        <w:t>設計之原則包括：</w:t>
      </w:r>
    </w:p>
    <w:p w:rsidR="00F77223" w:rsidRPr="002B150F" w:rsidRDefault="000F0840" w:rsidP="002B150F">
      <w:pPr>
        <w:snapToGrid w:val="0"/>
        <w:spacing w:line="500" w:lineRule="exact"/>
        <w:ind w:firstLineChars="274" w:firstLine="658"/>
        <w:jc w:val="both"/>
        <w:rPr>
          <w:rFonts w:ascii="Arial" w:eastAsia="標楷體" w:hAnsi="Arial" w:cs="Arial"/>
          <w:color w:val="000000"/>
        </w:rPr>
      </w:pPr>
      <w:r w:rsidRPr="002B150F">
        <w:rPr>
          <w:rFonts w:ascii="Arial" w:eastAsia="標楷體" w:hAnsi="Arial" w:cs="Arial"/>
          <w:color w:val="000000"/>
          <w:szCs w:val="24"/>
        </w:rPr>
        <w:t>1.</w:t>
      </w:r>
      <w:r w:rsidR="00F77223" w:rsidRPr="002B150F">
        <w:rPr>
          <w:rFonts w:ascii="Arial" w:eastAsia="標楷體" w:hAnsi="標楷體" w:cs="Arial"/>
          <w:color w:val="000000"/>
          <w:szCs w:val="24"/>
        </w:rPr>
        <w:t>依各項</w:t>
      </w:r>
      <w:r w:rsidR="00F77223" w:rsidRPr="002B150F">
        <w:rPr>
          <w:rFonts w:ascii="Arial" w:eastAsia="標楷體" w:hAnsi="標楷體" w:cs="Arial"/>
          <w:color w:val="000000"/>
        </w:rPr>
        <w:t>業務實際需要規劃作業流程，採分段作業。在每一流程或循環中，設定若干控制重點，以合理確保各項作業目標之達成。</w:t>
      </w:r>
    </w:p>
    <w:p w:rsidR="000B3FE3" w:rsidRPr="002B150F" w:rsidRDefault="000B3FE3" w:rsidP="00633830">
      <w:pPr>
        <w:snapToGrid w:val="0"/>
        <w:spacing w:line="500" w:lineRule="exact"/>
        <w:ind w:leftChars="273" w:left="852" w:hangingChars="82" w:hanging="197"/>
        <w:jc w:val="both"/>
        <w:rPr>
          <w:rFonts w:ascii="Arial" w:eastAsia="標楷體" w:hAnsi="Arial" w:cs="Arial"/>
          <w:color w:val="000000"/>
        </w:rPr>
      </w:pPr>
      <w:r w:rsidRPr="002B150F">
        <w:rPr>
          <w:rFonts w:ascii="Arial" w:eastAsia="標楷體" w:hAnsi="Arial" w:cs="Arial"/>
          <w:color w:val="000000"/>
        </w:rPr>
        <w:t>2.</w:t>
      </w:r>
      <w:r w:rsidRPr="002B150F">
        <w:rPr>
          <w:rFonts w:ascii="Arial" w:eastAsia="標楷體" w:hAnsi="標楷體" w:cs="Arial"/>
          <w:color w:val="000000"/>
        </w:rPr>
        <w:t>各項業務應視其性質分由不同單位或職掌處理，不由任一單位或個人全程包辦，且其職掌不應有利益衝突情形，並應符合牽制原則；如辦理資金出納者，不應兼辦帳務，以達相互牽制及避免利益衝突之效果。</w:t>
      </w:r>
    </w:p>
    <w:p w:rsidR="000B3FE3" w:rsidRPr="002B150F" w:rsidRDefault="000F0840" w:rsidP="002B150F">
      <w:pPr>
        <w:snapToGrid w:val="0"/>
        <w:spacing w:line="500" w:lineRule="exact"/>
        <w:ind w:firstLineChars="274" w:firstLine="658"/>
        <w:jc w:val="both"/>
        <w:rPr>
          <w:rFonts w:ascii="Arial" w:eastAsia="標楷體" w:hAnsi="Arial" w:cs="Arial"/>
          <w:color w:val="000000"/>
          <w:szCs w:val="24"/>
        </w:rPr>
      </w:pPr>
      <w:r w:rsidRPr="002B150F">
        <w:rPr>
          <w:rFonts w:ascii="Arial" w:eastAsia="標楷體" w:hAnsi="Arial" w:cs="Arial"/>
          <w:color w:val="000000"/>
        </w:rPr>
        <w:t>3.</w:t>
      </w:r>
      <w:r w:rsidR="000B3FE3" w:rsidRPr="002B150F">
        <w:rPr>
          <w:rFonts w:ascii="Arial" w:eastAsia="標楷體" w:hAnsi="標楷體" w:cs="Arial"/>
          <w:color w:val="000000"/>
        </w:rPr>
        <w:t>依各項作</w:t>
      </w:r>
      <w:r w:rsidR="000B3FE3" w:rsidRPr="002B150F">
        <w:rPr>
          <w:rFonts w:ascii="Arial" w:eastAsia="標楷體" w:hAnsi="標楷體" w:cs="Arial"/>
          <w:color w:val="000000"/>
          <w:szCs w:val="24"/>
        </w:rPr>
        <w:t>業之控制重點訂定內部稽核作業，其作業內容應力求表格化，俾利稽核、追蹤及考評。</w:t>
      </w:r>
    </w:p>
    <w:p w:rsidR="00F77223" w:rsidRPr="002B150F" w:rsidRDefault="004E1505" w:rsidP="002B150F">
      <w:pPr>
        <w:pStyle w:val="2"/>
        <w:tabs>
          <w:tab w:val="left" w:pos="426"/>
        </w:tabs>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t>十一、</w:t>
      </w:r>
      <w:r w:rsidR="00F77223" w:rsidRPr="002B150F">
        <w:rPr>
          <w:rFonts w:ascii="Arial" w:hAnsi="標楷體" w:cs="Arial"/>
          <w:color w:val="000000"/>
          <w:sz w:val="24"/>
          <w:szCs w:val="24"/>
        </w:rPr>
        <w:t>內部稽核目的：</w:t>
      </w:r>
    </w:p>
    <w:p w:rsidR="00F77223" w:rsidRPr="00633830" w:rsidRDefault="00F77223" w:rsidP="00633830">
      <w:pPr>
        <w:snapToGrid w:val="0"/>
        <w:spacing w:line="500" w:lineRule="exact"/>
        <w:ind w:leftChars="202" w:left="490" w:hangingChars="2" w:hanging="5"/>
        <w:jc w:val="both"/>
        <w:rPr>
          <w:rFonts w:ascii="Arial" w:eastAsia="標楷體" w:hAnsi="Arial" w:cs="Arial"/>
          <w:snapToGrid w:val="0"/>
          <w:color w:val="000000"/>
          <w:kern w:val="0"/>
          <w:szCs w:val="24"/>
        </w:rPr>
      </w:pPr>
      <w:r w:rsidRPr="00633830">
        <w:rPr>
          <w:rFonts w:ascii="Arial" w:eastAsia="標楷體" w:hAnsi="標楷體" w:cs="Arial"/>
          <w:color w:val="000000"/>
          <w:szCs w:val="24"/>
        </w:rPr>
        <w:t>內部稽核之目的，在於</w:t>
      </w:r>
      <w:r w:rsidRPr="00633830">
        <w:rPr>
          <w:rFonts w:ascii="Arial" w:eastAsia="標楷體" w:hAnsi="標楷體" w:cs="Arial"/>
          <w:snapToGrid w:val="0"/>
          <w:color w:val="000000"/>
          <w:kern w:val="0"/>
          <w:szCs w:val="24"/>
        </w:rPr>
        <w:t>協助董事會及經理人檢查及覆核內部控制制度之缺失及衡量營運之效果及效率，並適時提供改進建議，以確保內部控制制度得以持續有效實施及作為檢討修正內部控制制度之依據。</w:t>
      </w:r>
    </w:p>
    <w:p w:rsidR="00633830" w:rsidRDefault="00633830" w:rsidP="002B150F">
      <w:pPr>
        <w:pStyle w:val="2"/>
        <w:snapToGrid w:val="0"/>
        <w:spacing w:line="500" w:lineRule="exact"/>
        <w:ind w:left="0"/>
        <w:rPr>
          <w:rFonts w:ascii="Arial" w:hAnsi="標楷體" w:cs="Arial"/>
          <w:color w:val="000000"/>
          <w:sz w:val="24"/>
          <w:szCs w:val="24"/>
        </w:rPr>
      </w:pPr>
    </w:p>
    <w:p w:rsidR="00F77223" w:rsidRPr="002B150F" w:rsidRDefault="00343054" w:rsidP="002B150F">
      <w:pPr>
        <w:pStyle w:val="2"/>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t>十二、</w:t>
      </w:r>
      <w:r w:rsidR="00F77223" w:rsidRPr="002B150F">
        <w:rPr>
          <w:rFonts w:ascii="Arial" w:hAnsi="標楷體" w:cs="Arial"/>
          <w:color w:val="000000"/>
          <w:sz w:val="24"/>
          <w:szCs w:val="24"/>
        </w:rPr>
        <w:t>內部稽核實施細則之項目：</w:t>
      </w:r>
    </w:p>
    <w:p w:rsidR="00F77223" w:rsidRPr="00633830" w:rsidRDefault="00343054" w:rsidP="00633830">
      <w:pPr>
        <w:snapToGrid w:val="0"/>
        <w:spacing w:line="500" w:lineRule="exact"/>
        <w:ind w:leftChars="202" w:left="490" w:hangingChars="2" w:hanging="5"/>
        <w:jc w:val="both"/>
        <w:rPr>
          <w:rFonts w:ascii="Arial" w:eastAsia="標楷體" w:hAnsi="Arial" w:cs="Arial"/>
          <w:color w:val="000000"/>
          <w:szCs w:val="24"/>
        </w:rPr>
      </w:pPr>
      <w:r w:rsidRPr="00633830">
        <w:rPr>
          <w:rFonts w:ascii="Arial" w:eastAsia="標楷體" w:hAnsi="Arial" w:cs="Arial"/>
          <w:color w:val="000000"/>
          <w:kern w:val="0"/>
          <w:szCs w:val="24"/>
          <w:lang w:val="zh-TW"/>
        </w:rPr>
        <w:lastRenderedPageBreak/>
        <w:t xml:space="preserve"> </w:t>
      </w:r>
      <w:r w:rsidR="00F77223" w:rsidRPr="00633830">
        <w:rPr>
          <w:rFonts w:ascii="Arial" w:eastAsia="標楷體" w:hAnsi="標楷體" w:cs="Arial"/>
          <w:color w:val="000000"/>
          <w:kern w:val="0"/>
          <w:szCs w:val="24"/>
          <w:lang w:val="zh-TW"/>
        </w:rPr>
        <w:t>期貨</w:t>
      </w:r>
      <w:r w:rsidR="00F77223" w:rsidRPr="00633830">
        <w:rPr>
          <w:rFonts w:ascii="Arial" w:eastAsia="標楷體" w:hAnsi="標楷體" w:cs="Arial"/>
          <w:color w:val="000000"/>
          <w:szCs w:val="24"/>
        </w:rPr>
        <w:t>顧問</w:t>
      </w:r>
      <w:r w:rsidR="00F77223" w:rsidRPr="00633830">
        <w:rPr>
          <w:rFonts w:ascii="Arial" w:eastAsia="標楷體" w:hAnsi="標楷體" w:cs="Arial"/>
          <w:color w:val="000000"/>
          <w:kern w:val="0"/>
          <w:szCs w:val="24"/>
          <w:lang w:val="zh-TW"/>
        </w:rPr>
        <w:t>事業之</w:t>
      </w:r>
      <w:r w:rsidR="00F77223" w:rsidRPr="00633830">
        <w:rPr>
          <w:rFonts w:ascii="Arial" w:eastAsia="標楷體" w:hAnsi="標楷體" w:cs="Arial"/>
          <w:color w:val="000000"/>
          <w:szCs w:val="24"/>
        </w:rPr>
        <w:t>內部稽核實施細則至少應包括下列項目：</w:t>
      </w:r>
    </w:p>
    <w:p w:rsidR="00343054" w:rsidRPr="00633830" w:rsidRDefault="00343054"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ㄧ</w:t>
      </w:r>
      <w:r w:rsidRPr="00633830">
        <w:rPr>
          <w:rFonts w:ascii="Arial" w:eastAsia="標楷體" w:hAnsi="Arial" w:cs="Arial"/>
          <w:color w:val="000000"/>
          <w:szCs w:val="24"/>
        </w:rPr>
        <w:t>)</w:t>
      </w:r>
      <w:r w:rsidRPr="00633830">
        <w:rPr>
          <w:rFonts w:ascii="Arial" w:eastAsia="標楷體" w:hAnsi="標楷體" w:cs="Arial"/>
          <w:color w:val="000000"/>
          <w:szCs w:val="24"/>
        </w:rPr>
        <w:t>對內部控制制度進行檢查，以衡量現行政策、程序之有效性及遵循程度與其對各項營運活動之影響。</w:t>
      </w:r>
    </w:p>
    <w:p w:rsidR="00343054" w:rsidRPr="00633830" w:rsidRDefault="00343054"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二</w:t>
      </w:r>
      <w:r w:rsidRPr="00633830">
        <w:rPr>
          <w:rFonts w:ascii="Arial" w:eastAsia="標楷體" w:hAnsi="Arial" w:cs="Arial"/>
          <w:color w:val="000000"/>
          <w:szCs w:val="24"/>
        </w:rPr>
        <w:t>)</w:t>
      </w:r>
      <w:r w:rsidRPr="00633830">
        <w:rPr>
          <w:rFonts w:ascii="Arial" w:eastAsia="標楷體" w:hAnsi="標楷體" w:cs="Arial"/>
          <w:color w:val="000000"/>
          <w:szCs w:val="24"/>
        </w:rPr>
        <w:t>釐定稽核項目、時間、程序及方法</w:t>
      </w:r>
      <w:r w:rsidRPr="00633830">
        <w:rPr>
          <w:rFonts w:ascii="Arial" w:eastAsia="標楷體" w:hAnsi="標楷體" w:cs="Arial"/>
          <w:color w:val="000000"/>
          <w:kern w:val="0"/>
          <w:lang w:val="zh-TW"/>
        </w:rPr>
        <w:t>。</w:t>
      </w:r>
    </w:p>
    <w:p w:rsidR="00F77223" w:rsidRPr="002B150F" w:rsidRDefault="00343054" w:rsidP="002B150F">
      <w:pPr>
        <w:pStyle w:val="2"/>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t>十三、</w:t>
      </w:r>
      <w:r w:rsidR="00F77223" w:rsidRPr="002B150F">
        <w:rPr>
          <w:rFonts w:ascii="Arial" w:hAnsi="標楷體" w:cs="Arial"/>
          <w:color w:val="000000"/>
          <w:sz w:val="24"/>
          <w:szCs w:val="24"/>
        </w:rPr>
        <w:t>內部稽核作業適用範圍：</w:t>
      </w:r>
    </w:p>
    <w:p w:rsidR="00343054" w:rsidRPr="00633830" w:rsidRDefault="00343054"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ㄧ</w:t>
      </w:r>
      <w:r w:rsidRPr="00633830">
        <w:rPr>
          <w:rFonts w:ascii="Arial" w:eastAsia="標楷體" w:hAnsi="Arial" w:cs="Arial"/>
          <w:color w:val="000000"/>
          <w:szCs w:val="24"/>
        </w:rPr>
        <w:t>)</w:t>
      </w:r>
      <w:r w:rsidRPr="00633830">
        <w:rPr>
          <w:rFonts w:ascii="Arial" w:eastAsia="標楷體" w:hAnsi="標楷體" w:cs="Arial"/>
          <w:color w:val="000000"/>
          <w:szCs w:val="24"/>
        </w:rPr>
        <w:t>內部稽核人員辦理稽核事宜，依公司內部控制制度規定辦理。</w:t>
      </w:r>
    </w:p>
    <w:p w:rsidR="00343054" w:rsidRPr="00633830" w:rsidRDefault="00343054"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二</w:t>
      </w:r>
      <w:r w:rsidRPr="00633830">
        <w:rPr>
          <w:rFonts w:ascii="Arial" w:eastAsia="標楷體" w:hAnsi="Arial" w:cs="Arial"/>
          <w:color w:val="000000"/>
          <w:szCs w:val="24"/>
        </w:rPr>
        <w:t>)</w:t>
      </w:r>
      <w:r w:rsidRPr="00633830">
        <w:rPr>
          <w:rFonts w:ascii="Arial" w:eastAsia="標楷體" w:hAnsi="標楷體" w:cs="Arial"/>
          <w:color w:val="000000"/>
          <w:szCs w:val="24"/>
        </w:rPr>
        <w:t>內部稽核工作執行範圍包括公司各單位及所屬分支機構。</w:t>
      </w:r>
    </w:p>
    <w:p w:rsidR="00343054" w:rsidRPr="00633830" w:rsidRDefault="00343054"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三</w:t>
      </w:r>
      <w:r w:rsidRPr="00633830">
        <w:rPr>
          <w:rFonts w:ascii="Arial" w:eastAsia="標楷體" w:hAnsi="Arial" w:cs="Arial"/>
          <w:color w:val="000000"/>
          <w:szCs w:val="24"/>
        </w:rPr>
        <w:t>)</w:t>
      </w:r>
      <w:r w:rsidRPr="00633830">
        <w:rPr>
          <w:rFonts w:ascii="Arial" w:eastAsia="標楷體" w:hAnsi="標楷體" w:cs="Arial"/>
          <w:color w:val="000000"/>
          <w:szCs w:val="24"/>
        </w:rPr>
        <w:t>內部稽核人員辦理內部稽核工作，分定期及不定期二類，定期性稽核，由內部稽核人員依公司年度稽核計畫執行；不定期性稽核，由內部稽核人員依指示或業務需要辦理。</w:t>
      </w:r>
    </w:p>
    <w:p w:rsidR="00343054" w:rsidRPr="00633830" w:rsidRDefault="00343054"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四</w:t>
      </w:r>
      <w:r w:rsidRPr="00633830">
        <w:rPr>
          <w:rFonts w:ascii="Arial" w:eastAsia="標楷體" w:hAnsi="Arial" w:cs="Arial"/>
          <w:color w:val="000000"/>
          <w:szCs w:val="24"/>
        </w:rPr>
        <w:t>)</w:t>
      </w:r>
      <w:r w:rsidRPr="00633830">
        <w:rPr>
          <w:rFonts w:ascii="Arial" w:eastAsia="標楷體" w:hAnsi="標楷體" w:cs="Arial"/>
          <w:color w:val="000000"/>
          <w:szCs w:val="24"/>
        </w:rPr>
        <w:t>總公司應定期對其分支機構督導查核其內部稽核作業，其作業週期係每半年每家分公司至少查核乙次。</w:t>
      </w:r>
    </w:p>
    <w:p w:rsidR="00F77223" w:rsidRPr="002B150F" w:rsidRDefault="00961CFD" w:rsidP="002B150F">
      <w:pPr>
        <w:pStyle w:val="2"/>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t>十四、</w:t>
      </w:r>
      <w:r w:rsidR="00F77223" w:rsidRPr="002B150F">
        <w:rPr>
          <w:rFonts w:ascii="Arial" w:hAnsi="標楷體" w:cs="Arial"/>
          <w:color w:val="000000"/>
          <w:sz w:val="24"/>
          <w:szCs w:val="24"/>
        </w:rPr>
        <w:t>內部稽核之職能：</w:t>
      </w:r>
    </w:p>
    <w:p w:rsidR="00F77223" w:rsidRPr="00633830" w:rsidRDefault="00F77223" w:rsidP="00633830">
      <w:pPr>
        <w:snapToGrid w:val="0"/>
        <w:spacing w:line="500" w:lineRule="exact"/>
        <w:ind w:leftChars="202" w:left="490" w:hangingChars="2" w:hanging="5"/>
        <w:jc w:val="both"/>
        <w:rPr>
          <w:rFonts w:ascii="Arial" w:eastAsia="標楷體" w:hAnsi="Arial" w:cs="Arial"/>
          <w:color w:val="000000"/>
          <w:szCs w:val="24"/>
        </w:rPr>
      </w:pPr>
      <w:r w:rsidRPr="00633830">
        <w:rPr>
          <w:rFonts w:ascii="Arial" w:eastAsia="標楷體" w:hAnsi="標楷體" w:cs="Arial"/>
          <w:color w:val="000000"/>
          <w:szCs w:val="24"/>
        </w:rPr>
        <w:t>內部稽核人員應維持獨立性及客觀性以發揮稽核功能。</w:t>
      </w:r>
    </w:p>
    <w:p w:rsidR="00F77223" w:rsidRPr="00633830" w:rsidRDefault="00F77223" w:rsidP="00633830">
      <w:pPr>
        <w:snapToGrid w:val="0"/>
        <w:spacing w:line="500" w:lineRule="exact"/>
        <w:ind w:leftChars="202" w:left="490" w:hangingChars="2" w:hanging="5"/>
        <w:jc w:val="both"/>
        <w:rPr>
          <w:rFonts w:ascii="Arial" w:eastAsia="標楷體" w:hAnsi="Arial" w:cs="Arial"/>
          <w:color w:val="000000"/>
          <w:szCs w:val="24"/>
        </w:rPr>
      </w:pPr>
      <w:r w:rsidRPr="00633830">
        <w:rPr>
          <w:rFonts w:ascii="Arial" w:eastAsia="標楷體" w:hAnsi="標楷體" w:cs="Arial"/>
          <w:color w:val="000000"/>
          <w:szCs w:val="24"/>
        </w:rPr>
        <w:t>依據財團法人中華民國會計研究發展基金會審計準則委員會發布之審計準則公報第二十五號第四條及第五條之解釋：內部稽核係內部控制之一環，目的在協助管理階層善盡其責任，其職能如下：</w:t>
      </w:r>
    </w:p>
    <w:p w:rsidR="00961CFD" w:rsidRPr="00633830" w:rsidRDefault="00961CFD"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ㄧ</w:t>
      </w:r>
      <w:r w:rsidRPr="00633830">
        <w:rPr>
          <w:rFonts w:ascii="Arial" w:eastAsia="標楷體" w:hAnsi="標楷體" w:cs="Arial"/>
          <w:color w:val="000000"/>
          <w:szCs w:val="24"/>
        </w:rPr>
        <w:t>)</w:t>
      </w:r>
      <w:r w:rsidRPr="00633830">
        <w:rPr>
          <w:rFonts w:ascii="Arial" w:eastAsia="標楷體" w:hAnsi="標楷體" w:cs="Arial"/>
          <w:color w:val="000000"/>
          <w:szCs w:val="24"/>
        </w:rPr>
        <w:t>檢查保護資產安全之措施是否適當。</w:t>
      </w:r>
    </w:p>
    <w:p w:rsidR="00961CFD" w:rsidRPr="00633830" w:rsidRDefault="00961CFD"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二</w:t>
      </w:r>
      <w:r w:rsidRPr="00633830">
        <w:rPr>
          <w:rFonts w:ascii="Arial" w:eastAsia="標楷體" w:hAnsi="標楷體" w:cs="Arial"/>
          <w:color w:val="000000"/>
          <w:szCs w:val="24"/>
        </w:rPr>
        <w:t>)</w:t>
      </w:r>
      <w:r w:rsidRPr="00633830">
        <w:rPr>
          <w:rFonts w:ascii="Arial" w:eastAsia="標楷體" w:hAnsi="標楷體" w:cs="Arial"/>
          <w:color w:val="000000"/>
          <w:szCs w:val="24"/>
        </w:rPr>
        <w:t>檢查會計及業務資訊是否可靠及完整。</w:t>
      </w:r>
    </w:p>
    <w:p w:rsidR="00961CFD" w:rsidRPr="00633830" w:rsidRDefault="00961CFD"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三</w:t>
      </w:r>
      <w:r w:rsidRPr="00633830">
        <w:rPr>
          <w:rFonts w:ascii="Arial" w:eastAsia="標楷體" w:hAnsi="標楷體" w:cs="Arial"/>
          <w:color w:val="000000"/>
          <w:szCs w:val="24"/>
        </w:rPr>
        <w:t>)</w:t>
      </w:r>
      <w:r w:rsidRPr="00633830">
        <w:rPr>
          <w:rFonts w:ascii="Arial" w:eastAsia="標楷體" w:hAnsi="標楷體" w:cs="Arial"/>
          <w:color w:val="000000"/>
          <w:szCs w:val="24"/>
        </w:rPr>
        <w:t>檢查各項資源之運用是否有效率。</w:t>
      </w:r>
    </w:p>
    <w:p w:rsidR="00961CFD" w:rsidRPr="00633830" w:rsidRDefault="00961CFD"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lastRenderedPageBreak/>
        <w:t>(</w:t>
      </w:r>
      <w:r w:rsidRPr="00633830">
        <w:rPr>
          <w:rFonts w:ascii="Arial" w:eastAsia="標楷體" w:hAnsi="標楷體" w:cs="Arial"/>
          <w:color w:val="000000"/>
          <w:szCs w:val="24"/>
        </w:rPr>
        <w:t>四</w:t>
      </w:r>
      <w:r w:rsidRPr="00633830">
        <w:rPr>
          <w:rFonts w:ascii="Arial" w:eastAsia="標楷體" w:hAnsi="標楷體" w:cs="Arial"/>
          <w:color w:val="000000"/>
          <w:szCs w:val="24"/>
        </w:rPr>
        <w:t>)</w:t>
      </w:r>
      <w:r w:rsidRPr="00633830">
        <w:rPr>
          <w:rFonts w:ascii="Arial" w:eastAsia="標楷體" w:hAnsi="標楷體" w:cs="Arial"/>
          <w:color w:val="000000"/>
          <w:szCs w:val="24"/>
        </w:rPr>
        <w:t>檢查各項營運活動是否按照既定計畫執行，並達成預期目標。</w:t>
      </w:r>
    </w:p>
    <w:p w:rsidR="00961CFD" w:rsidRPr="00633830" w:rsidRDefault="00961CFD"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五</w:t>
      </w:r>
      <w:r w:rsidRPr="00633830">
        <w:rPr>
          <w:rFonts w:ascii="Arial" w:eastAsia="標楷體" w:hAnsi="標楷體" w:cs="Arial"/>
          <w:color w:val="000000"/>
          <w:szCs w:val="24"/>
        </w:rPr>
        <w:t>)</w:t>
      </w:r>
      <w:r w:rsidRPr="00633830">
        <w:rPr>
          <w:rFonts w:ascii="Arial" w:eastAsia="標楷體" w:hAnsi="標楷體" w:cs="Arial"/>
          <w:color w:val="000000"/>
          <w:szCs w:val="24"/>
        </w:rPr>
        <w:t>調查內部控制是否持續有效運作，並提出改善之建議。</w:t>
      </w:r>
    </w:p>
    <w:p w:rsidR="00F77223" w:rsidRPr="002B150F" w:rsidRDefault="00DD0576" w:rsidP="002B150F">
      <w:pPr>
        <w:pStyle w:val="2"/>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t>十五、</w:t>
      </w:r>
      <w:r w:rsidR="00F77223" w:rsidRPr="002B150F">
        <w:rPr>
          <w:rFonts w:ascii="Arial" w:hAnsi="標楷體" w:cs="Arial"/>
          <w:color w:val="000000"/>
          <w:sz w:val="24"/>
          <w:szCs w:val="24"/>
        </w:rPr>
        <w:t>內部稽核之組織編制</w:t>
      </w:r>
    </w:p>
    <w:p w:rsidR="00F77223" w:rsidRPr="00633830" w:rsidRDefault="00F77223"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一</w:t>
      </w:r>
      <w:r w:rsidRPr="00633830">
        <w:rPr>
          <w:rFonts w:ascii="Arial" w:eastAsia="標楷體" w:hAnsi="標楷體" w:cs="Arial"/>
          <w:color w:val="000000"/>
          <w:szCs w:val="24"/>
        </w:rPr>
        <w:t>)</w:t>
      </w:r>
      <w:r w:rsidRPr="00633830">
        <w:rPr>
          <w:rFonts w:ascii="Arial" w:eastAsia="標楷體" w:hAnsi="標楷體" w:cs="Arial"/>
          <w:color w:val="000000"/>
          <w:szCs w:val="24"/>
        </w:rPr>
        <w:t>期貨顧問事業應設置隸屬於董事會之內部稽核單位，並依其規模、業務狀況及管理需要，配置適任及適當人數之專任內部稽核人員，應設有內部稽核主管，綜理稽核業務，其應具備領導及有效督導稽核工作之能力，職務應為專任。內部稽核主管之任免應經董事會通過。已設置獨立董事者，獨立董事如有反對意見或保留意見者，應於董事會議事錄載明。已依證券交易法規定設置審計委員會者，內部稽核主管之任免應經審計委員會全體實際在任成員二分之一以上同意，並提董事會決議。未獲審計委員會全體實際在任成員二分之一以上同意者，得由全體實際在任董事三分之二以上同意行之，並於董事會議事錄載明審計委員會之決議</w:t>
      </w:r>
      <w:r w:rsidR="002910C4" w:rsidRPr="00633830">
        <w:rPr>
          <w:rFonts w:ascii="Arial" w:eastAsia="標楷體" w:hAnsi="標楷體" w:cs="Arial"/>
          <w:color w:val="000000"/>
          <w:szCs w:val="24"/>
        </w:rPr>
        <w:t>，</w:t>
      </w:r>
      <w:r w:rsidRPr="00633830">
        <w:rPr>
          <w:rFonts w:ascii="Arial" w:eastAsia="標楷體" w:hAnsi="標楷體" w:cs="Arial"/>
          <w:color w:val="000000"/>
          <w:szCs w:val="24"/>
        </w:rPr>
        <w:t>且應於董事會通過之日起五日內向主管機關申報。</w:t>
      </w:r>
    </w:p>
    <w:p w:rsidR="00F77223" w:rsidRPr="002B150F" w:rsidRDefault="00F77223" w:rsidP="00633830">
      <w:pPr>
        <w:snapToGrid w:val="0"/>
        <w:spacing w:line="500" w:lineRule="exact"/>
        <w:ind w:leftChars="103" w:left="657" w:hangingChars="171" w:hanging="410"/>
        <w:jc w:val="both"/>
        <w:rPr>
          <w:rFonts w:ascii="Arial" w:hAnsi="Arial"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二</w:t>
      </w:r>
      <w:r w:rsidRPr="00633830">
        <w:rPr>
          <w:rFonts w:ascii="Arial" w:eastAsia="標楷體" w:hAnsi="標楷體" w:cs="Arial"/>
          <w:color w:val="000000"/>
          <w:szCs w:val="24"/>
        </w:rPr>
        <w:t>)</w:t>
      </w:r>
      <w:r w:rsidRPr="00633830">
        <w:rPr>
          <w:rFonts w:ascii="Arial" w:eastAsia="標楷體" w:hAnsi="標楷體" w:cs="Arial"/>
          <w:color w:val="000000"/>
          <w:szCs w:val="24"/>
        </w:rPr>
        <w:t>內部稽核單位之人事任用、免職、升遷、獎懲、輪調及考核等，應由稽核主管簽報，報經董事長核定後辦理。但涉及其他管理、營業單位人事者，應事先洽商人事單位轉報總經理同意後，再行簽報董事長</w:t>
      </w:r>
      <w:r w:rsidRPr="006530D2">
        <w:rPr>
          <w:rFonts w:ascii="Arial" w:eastAsia="標楷體" w:hAnsi="標楷體" w:cs="Arial"/>
          <w:color w:val="000000"/>
          <w:szCs w:val="24"/>
        </w:rPr>
        <w:t>核定。</w:t>
      </w:r>
    </w:p>
    <w:p w:rsidR="00F77223" w:rsidRPr="002B150F" w:rsidRDefault="0005017D" w:rsidP="002B150F">
      <w:pPr>
        <w:pStyle w:val="2"/>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t>十六、</w:t>
      </w:r>
      <w:r w:rsidR="00F77223" w:rsidRPr="002B150F">
        <w:rPr>
          <w:rFonts w:ascii="Arial" w:hAnsi="標楷體" w:cs="Arial"/>
          <w:color w:val="000000"/>
          <w:sz w:val="24"/>
          <w:szCs w:val="24"/>
        </w:rPr>
        <w:t>內部稽核人員之職責：</w:t>
      </w:r>
    </w:p>
    <w:p w:rsidR="00F77223" w:rsidRPr="00633830" w:rsidRDefault="0005017D"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ㄧ</w:t>
      </w:r>
      <w:r w:rsidRPr="00633830">
        <w:rPr>
          <w:rFonts w:ascii="Arial" w:eastAsia="標楷體" w:hAnsi="Arial" w:cs="Arial"/>
          <w:color w:val="000000"/>
          <w:szCs w:val="24"/>
        </w:rPr>
        <w:t>)</w:t>
      </w:r>
      <w:r w:rsidR="00F77223" w:rsidRPr="00633830">
        <w:rPr>
          <w:rFonts w:ascii="Arial" w:eastAsia="標楷體" w:hAnsi="標楷體" w:cs="Arial"/>
          <w:color w:val="000000"/>
          <w:szCs w:val="24"/>
        </w:rPr>
        <w:t>內部稽核人員秉承公司最高主管指揮監督，執行公司內部稽核工作。</w:t>
      </w:r>
    </w:p>
    <w:p w:rsidR="00F77223" w:rsidRPr="00633830" w:rsidRDefault="0005017D"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二</w:t>
      </w:r>
      <w:r w:rsidRPr="00633830">
        <w:rPr>
          <w:rFonts w:ascii="Arial" w:eastAsia="標楷體" w:hAnsi="Arial" w:cs="Arial"/>
          <w:color w:val="000000"/>
          <w:szCs w:val="24"/>
        </w:rPr>
        <w:t>)</w:t>
      </w:r>
      <w:r w:rsidR="00F77223" w:rsidRPr="00633830">
        <w:rPr>
          <w:rFonts w:ascii="Arial" w:eastAsia="標楷體" w:hAnsi="標楷體" w:cs="Arial"/>
          <w:color w:val="000000"/>
          <w:szCs w:val="24"/>
        </w:rPr>
        <w:t>內部稽核人員執行工作遇有疑問時，應於獲得解釋及徹底瞭解後，方得提出處理意見。</w:t>
      </w:r>
    </w:p>
    <w:p w:rsidR="00F77223" w:rsidRPr="00633830" w:rsidRDefault="0005017D"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三</w:t>
      </w:r>
      <w:r w:rsidRPr="00633830">
        <w:rPr>
          <w:rFonts w:ascii="Arial" w:eastAsia="標楷體" w:hAnsi="Arial" w:cs="Arial"/>
          <w:color w:val="000000"/>
          <w:szCs w:val="24"/>
        </w:rPr>
        <w:t>)</w:t>
      </w:r>
      <w:r w:rsidR="00F77223" w:rsidRPr="00633830">
        <w:rPr>
          <w:rFonts w:ascii="Arial" w:eastAsia="標楷體" w:hAnsi="標楷體" w:cs="Arial"/>
          <w:color w:val="000000"/>
          <w:szCs w:val="24"/>
        </w:rPr>
        <w:t>內部稽核人員執行工作時，如發現員工有不當情事，除與其直屬主管連繫外，應即向公司最高主管報告，不得直接處理。</w:t>
      </w:r>
    </w:p>
    <w:p w:rsidR="00F77223" w:rsidRPr="00633830" w:rsidRDefault="0005017D"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四</w:t>
      </w:r>
      <w:r w:rsidRPr="00633830">
        <w:rPr>
          <w:rFonts w:ascii="Arial" w:eastAsia="標楷體" w:hAnsi="標楷體" w:cs="Arial"/>
          <w:color w:val="000000"/>
          <w:szCs w:val="24"/>
        </w:rPr>
        <w:t>)</w:t>
      </w:r>
      <w:r w:rsidR="00F77223" w:rsidRPr="00633830">
        <w:rPr>
          <w:rFonts w:ascii="Arial" w:eastAsia="標楷體" w:hAnsi="標楷體" w:cs="Arial"/>
          <w:color w:val="000000"/>
          <w:szCs w:val="24"/>
        </w:rPr>
        <w:t>內部稽核人員執行工作時，得調閱一切檔案，受查單位不得拒絕或隱匿，如屬機密性之檔案，應先報准後始得調閱。</w:t>
      </w:r>
    </w:p>
    <w:p w:rsidR="00F77223" w:rsidRPr="00633830" w:rsidRDefault="0005017D"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lastRenderedPageBreak/>
        <w:t>(</w:t>
      </w:r>
      <w:r w:rsidRPr="00633830">
        <w:rPr>
          <w:rFonts w:ascii="Arial" w:eastAsia="標楷體" w:hAnsi="標楷體" w:cs="Arial"/>
          <w:color w:val="000000"/>
          <w:szCs w:val="24"/>
        </w:rPr>
        <w:t>五</w:t>
      </w:r>
      <w:r w:rsidRPr="00633830">
        <w:rPr>
          <w:rFonts w:ascii="Arial" w:eastAsia="標楷體" w:hAnsi="標楷體" w:cs="Arial"/>
          <w:color w:val="000000"/>
          <w:szCs w:val="24"/>
        </w:rPr>
        <w:t>)</w:t>
      </w:r>
      <w:r w:rsidR="00F77223" w:rsidRPr="00633830">
        <w:rPr>
          <w:rFonts w:ascii="Arial" w:eastAsia="標楷體" w:hAnsi="標楷體" w:cs="Arial"/>
          <w:color w:val="000000"/>
          <w:szCs w:val="24"/>
        </w:rPr>
        <w:t>內部稽核人員對所見異常事項，應詳加調查、瞭解及持續追蹤，並據實於稽核報告及追蹤報告中揭露。</w:t>
      </w:r>
    </w:p>
    <w:p w:rsidR="00F77223" w:rsidRPr="002B150F" w:rsidRDefault="0005017D" w:rsidP="002B150F">
      <w:pPr>
        <w:pStyle w:val="2"/>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t>十七、</w:t>
      </w:r>
      <w:r w:rsidR="00F77223" w:rsidRPr="002B150F">
        <w:rPr>
          <w:rFonts w:ascii="Arial" w:hAnsi="標楷體" w:cs="Arial"/>
          <w:color w:val="000000"/>
          <w:sz w:val="24"/>
          <w:szCs w:val="24"/>
        </w:rPr>
        <w:t>內部稽核人員應注意事項：</w:t>
      </w:r>
    </w:p>
    <w:p w:rsidR="00F77223" w:rsidRPr="00633830" w:rsidRDefault="008D6159"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ㄧ</w:t>
      </w:r>
      <w:r w:rsidRPr="00633830">
        <w:rPr>
          <w:rFonts w:ascii="Arial" w:eastAsia="標楷體" w:hAnsi="Arial" w:cs="Arial"/>
          <w:color w:val="000000"/>
          <w:szCs w:val="24"/>
        </w:rPr>
        <w:t>)</w:t>
      </w:r>
      <w:r w:rsidR="00F77223" w:rsidRPr="00633830">
        <w:rPr>
          <w:rFonts w:ascii="Arial" w:eastAsia="標楷體" w:hAnsi="標楷體" w:cs="Arial"/>
          <w:color w:val="000000"/>
          <w:szCs w:val="24"/>
        </w:rPr>
        <w:t>內部稽核人員應秉持超然獨立之精神，以客觀公正之立場，確實執行職務，</w:t>
      </w:r>
      <w:r w:rsidR="00F77223" w:rsidRPr="00633830">
        <w:rPr>
          <w:rFonts w:ascii="Arial" w:eastAsia="標楷體" w:hAnsi="標楷體" w:cs="Arial"/>
          <w:color w:val="000000"/>
          <w:kern w:val="0"/>
          <w:szCs w:val="24"/>
          <w:lang w:val="zh-TW"/>
        </w:rPr>
        <w:t>並盡專業上應有之注意，</w:t>
      </w:r>
      <w:r w:rsidR="00F77223" w:rsidRPr="00633830">
        <w:rPr>
          <w:rFonts w:ascii="Arial" w:eastAsia="標楷體" w:hAnsi="標楷體" w:cs="Arial"/>
          <w:color w:val="000000"/>
          <w:szCs w:val="24"/>
        </w:rPr>
        <w:t>除定期向監察人報告稽核業務外，稽核主管並應列席董事會報告。內部稽核人員執行業務應本誠實信用原則，並不得有下列情事：</w:t>
      </w:r>
    </w:p>
    <w:p w:rsidR="00F77223" w:rsidRPr="00633830" w:rsidRDefault="00B30AB4" w:rsidP="00633830">
      <w:pPr>
        <w:snapToGrid w:val="0"/>
        <w:spacing w:line="500" w:lineRule="exact"/>
        <w:ind w:leftChars="273" w:left="852" w:hangingChars="82" w:hanging="197"/>
        <w:jc w:val="both"/>
        <w:rPr>
          <w:rFonts w:ascii="Arial" w:eastAsia="標楷體" w:hAnsi="Arial" w:cs="Arial"/>
          <w:color w:val="000000"/>
        </w:rPr>
      </w:pPr>
      <w:r w:rsidRPr="00633830">
        <w:rPr>
          <w:rFonts w:ascii="Arial" w:eastAsia="標楷體" w:hAnsi="Arial" w:cs="Arial"/>
          <w:color w:val="000000"/>
          <w:szCs w:val="24"/>
        </w:rPr>
        <w:t>1.</w:t>
      </w:r>
      <w:r w:rsidR="00F77223" w:rsidRPr="00633830">
        <w:rPr>
          <w:rFonts w:ascii="Arial" w:eastAsia="標楷體" w:hAnsi="標楷體" w:cs="Arial"/>
          <w:color w:val="000000"/>
          <w:szCs w:val="24"/>
        </w:rPr>
        <w:t>明知公</w:t>
      </w:r>
      <w:r w:rsidR="00F77223" w:rsidRPr="00633830">
        <w:rPr>
          <w:rFonts w:ascii="Arial" w:eastAsia="標楷體" w:hAnsi="標楷體" w:cs="Arial"/>
          <w:color w:val="000000"/>
        </w:rPr>
        <w:t>司之營運活動、財務報導及相關法令遵循情況有直接損害受益人、客戶或利害關係人之情事，而予以隱飾或作不實、不當之揭露。</w:t>
      </w:r>
    </w:p>
    <w:p w:rsidR="00F77223" w:rsidRPr="00633830" w:rsidRDefault="00B30AB4" w:rsidP="00633830">
      <w:pPr>
        <w:snapToGrid w:val="0"/>
        <w:spacing w:line="500" w:lineRule="exact"/>
        <w:ind w:leftChars="273" w:left="852" w:hangingChars="82" w:hanging="197"/>
        <w:jc w:val="both"/>
        <w:rPr>
          <w:rFonts w:ascii="Arial" w:eastAsia="標楷體" w:hAnsi="Arial" w:cs="Arial"/>
          <w:color w:val="000000"/>
        </w:rPr>
      </w:pPr>
      <w:r w:rsidRPr="00633830">
        <w:rPr>
          <w:rFonts w:ascii="Arial" w:eastAsia="標楷體" w:hAnsi="Arial" w:cs="Arial"/>
          <w:color w:val="000000"/>
        </w:rPr>
        <w:t>2.</w:t>
      </w:r>
      <w:r w:rsidR="00F77223" w:rsidRPr="00633830">
        <w:rPr>
          <w:rFonts w:ascii="Arial" w:eastAsia="標楷體" w:hAnsi="標楷體" w:cs="Arial"/>
          <w:color w:val="000000"/>
        </w:rPr>
        <w:t>因職務上之廢弛，致損及公司、受益人、客戶或利害關係人之權益等情事。</w:t>
      </w:r>
    </w:p>
    <w:p w:rsidR="00F77223" w:rsidRPr="00633830" w:rsidRDefault="00B30AB4" w:rsidP="00633830">
      <w:pPr>
        <w:snapToGrid w:val="0"/>
        <w:spacing w:line="500" w:lineRule="exact"/>
        <w:ind w:leftChars="273" w:left="852" w:hangingChars="82" w:hanging="197"/>
        <w:jc w:val="both"/>
        <w:rPr>
          <w:rFonts w:ascii="Arial" w:eastAsia="標楷體" w:hAnsi="Arial" w:cs="Arial"/>
          <w:color w:val="000000"/>
        </w:rPr>
      </w:pPr>
      <w:r w:rsidRPr="00633830">
        <w:rPr>
          <w:rFonts w:ascii="Arial" w:eastAsia="標楷體" w:hAnsi="Arial" w:cs="Arial"/>
          <w:color w:val="000000"/>
        </w:rPr>
        <w:t>3.</w:t>
      </w:r>
      <w:r w:rsidR="00F77223" w:rsidRPr="00633830">
        <w:rPr>
          <w:rFonts w:ascii="Arial" w:eastAsia="標楷體" w:hAnsi="標楷體" w:cs="Arial"/>
          <w:color w:val="000000"/>
        </w:rPr>
        <w:t>逾越稽核職權範圍以外之行為或有其他不正當情事，意圖為自己或第三人之利益，違背其職務之行為或侵占公司資產。</w:t>
      </w:r>
    </w:p>
    <w:p w:rsidR="00F77223" w:rsidRPr="00633830" w:rsidRDefault="00B30AB4" w:rsidP="00633830">
      <w:pPr>
        <w:snapToGrid w:val="0"/>
        <w:spacing w:line="500" w:lineRule="exact"/>
        <w:ind w:leftChars="273" w:left="852" w:hangingChars="82" w:hanging="197"/>
        <w:jc w:val="both"/>
        <w:rPr>
          <w:rFonts w:ascii="Arial" w:eastAsia="標楷體" w:hAnsi="Arial" w:cs="Arial"/>
          <w:color w:val="000000"/>
        </w:rPr>
      </w:pPr>
      <w:r w:rsidRPr="00633830">
        <w:rPr>
          <w:rFonts w:ascii="Arial" w:eastAsia="標楷體" w:hAnsi="Arial" w:cs="Arial"/>
          <w:color w:val="000000"/>
        </w:rPr>
        <w:t>4.</w:t>
      </w:r>
      <w:r w:rsidR="00F77223" w:rsidRPr="00633830">
        <w:rPr>
          <w:rFonts w:ascii="Arial" w:eastAsia="標楷體" w:hAnsi="標楷體" w:cs="Arial"/>
          <w:color w:val="000000"/>
        </w:rPr>
        <w:t>對於以前曾服務之部門，於一年內進行稽核作業。但主管機關另有規定者，不在此限。</w:t>
      </w:r>
    </w:p>
    <w:p w:rsidR="00F77223" w:rsidRPr="00633830" w:rsidRDefault="00B30AB4" w:rsidP="00633830">
      <w:pPr>
        <w:snapToGrid w:val="0"/>
        <w:spacing w:line="500" w:lineRule="exact"/>
        <w:ind w:leftChars="273" w:left="852" w:hangingChars="82" w:hanging="197"/>
        <w:jc w:val="both"/>
        <w:rPr>
          <w:rFonts w:ascii="Arial" w:eastAsia="標楷體" w:hAnsi="Arial" w:cs="Arial"/>
          <w:color w:val="000000"/>
        </w:rPr>
      </w:pPr>
      <w:r w:rsidRPr="00633830">
        <w:rPr>
          <w:rFonts w:ascii="Arial" w:eastAsia="標楷體" w:hAnsi="Arial" w:cs="Arial"/>
          <w:color w:val="000000"/>
        </w:rPr>
        <w:t>5.</w:t>
      </w:r>
      <w:r w:rsidR="00F77223" w:rsidRPr="00633830">
        <w:rPr>
          <w:rFonts w:ascii="Arial" w:eastAsia="標楷體" w:hAnsi="標楷體" w:cs="Arial"/>
          <w:color w:val="000000"/>
        </w:rPr>
        <w:t>與自身有利害關係或利益衝突案件未予迴避。</w:t>
      </w:r>
    </w:p>
    <w:p w:rsidR="00F77223" w:rsidRPr="00633830" w:rsidRDefault="00B30AB4" w:rsidP="00633830">
      <w:pPr>
        <w:snapToGrid w:val="0"/>
        <w:spacing w:line="500" w:lineRule="exact"/>
        <w:ind w:leftChars="273" w:left="852" w:hangingChars="82" w:hanging="197"/>
        <w:jc w:val="both"/>
        <w:rPr>
          <w:rFonts w:ascii="Arial" w:eastAsia="標楷體" w:hAnsi="Arial" w:cs="Arial"/>
          <w:color w:val="000000"/>
        </w:rPr>
      </w:pPr>
      <w:r w:rsidRPr="00633830">
        <w:rPr>
          <w:rFonts w:ascii="Arial" w:eastAsia="標楷體" w:hAnsi="Arial" w:cs="Arial"/>
          <w:color w:val="000000"/>
        </w:rPr>
        <w:t>6.</w:t>
      </w:r>
      <w:r w:rsidR="00F77223" w:rsidRPr="00633830">
        <w:rPr>
          <w:rFonts w:ascii="Arial" w:eastAsia="標楷體" w:hAnsi="標楷體" w:cs="Arial"/>
          <w:color w:val="000000"/>
        </w:rPr>
        <w:t>未配合辦理主管機關指示查核事項或提供相關資料。</w:t>
      </w:r>
    </w:p>
    <w:p w:rsidR="00F77223" w:rsidRPr="00633830" w:rsidRDefault="00B30AB4" w:rsidP="00633830">
      <w:pPr>
        <w:snapToGrid w:val="0"/>
        <w:spacing w:line="500" w:lineRule="exact"/>
        <w:ind w:leftChars="273" w:left="852" w:hangingChars="82" w:hanging="197"/>
        <w:jc w:val="both"/>
        <w:rPr>
          <w:rFonts w:ascii="Arial" w:eastAsia="標楷體" w:hAnsi="Arial" w:cs="Arial"/>
          <w:color w:val="000000"/>
          <w:szCs w:val="24"/>
        </w:rPr>
      </w:pPr>
      <w:r w:rsidRPr="00633830">
        <w:rPr>
          <w:rFonts w:ascii="Arial" w:eastAsia="標楷體" w:hAnsi="Arial" w:cs="Arial"/>
          <w:color w:val="000000"/>
        </w:rPr>
        <w:t>7.</w:t>
      </w:r>
      <w:r w:rsidR="00F77223" w:rsidRPr="00633830">
        <w:rPr>
          <w:rFonts w:ascii="Arial" w:eastAsia="標楷體" w:hAnsi="標楷體" w:cs="Arial"/>
          <w:color w:val="000000"/>
        </w:rPr>
        <w:t>其他違反</w:t>
      </w:r>
      <w:r w:rsidR="00F77223" w:rsidRPr="00633830">
        <w:rPr>
          <w:rFonts w:ascii="Arial" w:eastAsia="標楷體" w:hAnsi="標楷體" w:cs="Arial"/>
          <w:color w:val="000000"/>
          <w:szCs w:val="24"/>
        </w:rPr>
        <w:t>法令或經主管機關規定不得為之行為。</w:t>
      </w:r>
    </w:p>
    <w:p w:rsidR="00F77223" w:rsidRPr="00633830" w:rsidRDefault="001D0658"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二</w:t>
      </w:r>
      <w:r w:rsidRPr="00633830">
        <w:rPr>
          <w:rFonts w:ascii="Arial" w:eastAsia="標楷體" w:hAnsi="Arial" w:cs="Arial"/>
          <w:color w:val="000000"/>
          <w:szCs w:val="24"/>
        </w:rPr>
        <w:t>)</w:t>
      </w:r>
      <w:r w:rsidR="00F77223" w:rsidRPr="00633830">
        <w:rPr>
          <w:rFonts w:ascii="Arial" w:eastAsia="標楷體" w:hAnsi="標楷體" w:cs="Arial"/>
          <w:color w:val="000000"/>
          <w:szCs w:val="24"/>
        </w:rPr>
        <w:t>內部稽核人員應持續參加主管機關或專業機構或公司自行舉辦之內部稽核講習及各項專業課程，以提昇稽核品質及能力。</w:t>
      </w:r>
    </w:p>
    <w:p w:rsidR="00F77223" w:rsidRPr="00633830" w:rsidRDefault="001D0658"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三</w:t>
      </w:r>
      <w:r w:rsidRPr="00633830">
        <w:rPr>
          <w:rFonts w:ascii="Arial" w:eastAsia="標楷體" w:hAnsi="Arial" w:cs="Arial"/>
          <w:color w:val="000000"/>
          <w:szCs w:val="24"/>
        </w:rPr>
        <w:t>)</w:t>
      </w:r>
      <w:r w:rsidR="00F77223" w:rsidRPr="00633830">
        <w:rPr>
          <w:rFonts w:ascii="Arial" w:eastAsia="標楷體" w:hAnsi="標楷體" w:cs="Arial"/>
          <w:color w:val="000000"/>
          <w:szCs w:val="24"/>
        </w:rPr>
        <w:t>稽核程序按稽核計畫進行，避免不必要之討論與諮詢，儘量減少影響受查單位經辦人員本身之工作，遇有不明瞭之事項，應於適當時間提出詢問，至徹底瞭解為止。</w:t>
      </w:r>
    </w:p>
    <w:p w:rsidR="00F77223" w:rsidRPr="00633830" w:rsidRDefault="001D0658"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四</w:t>
      </w:r>
      <w:r w:rsidRPr="00633830">
        <w:rPr>
          <w:rFonts w:ascii="Arial" w:eastAsia="標楷體" w:hAnsi="標楷體" w:cs="Arial"/>
          <w:color w:val="000000"/>
          <w:szCs w:val="24"/>
        </w:rPr>
        <w:t>)</w:t>
      </w:r>
      <w:r w:rsidR="00F77223" w:rsidRPr="00633830">
        <w:rPr>
          <w:rFonts w:ascii="Arial" w:eastAsia="標楷體" w:hAnsi="標楷體" w:cs="Arial"/>
          <w:color w:val="000000"/>
          <w:szCs w:val="24"/>
        </w:rPr>
        <w:t>勿與受查單位人員爭論制度上之不完備，發現錯誤情事不得當面批評，受查單位人員如有申訴或建議，應細心聆聽，勿與辯論。</w:t>
      </w:r>
    </w:p>
    <w:p w:rsidR="00F77223" w:rsidRPr="00633830" w:rsidRDefault="001D0658"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lastRenderedPageBreak/>
        <w:t>(</w:t>
      </w:r>
      <w:r w:rsidR="00572049" w:rsidRPr="00633830">
        <w:rPr>
          <w:rFonts w:ascii="Arial" w:eastAsia="標楷體" w:hAnsi="標楷體" w:cs="Arial"/>
          <w:color w:val="000000"/>
          <w:szCs w:val="24"/>
        </w:rPr>
        <w:t>五</w:t>
      </w:r>
      <w:r w:rsidRPr="00633830">
        <w:rPr>
          <w:rFonts w:ascii="Arial" w:eastAsia="標楷體" w:hAnsi="標楷體" w:cs="Arial"/>
          <w:color w:val="000000"/>
          <w:szCs w:val="24"/>
        </w:rPr>
        <w:t>)</w:t>
      </w:r>
      <w:r w:rsidR="00F77223" w:rsidRPr="00633830">
        <w:rPr>
          <w:rFonts w:ascii="Arial" w:eastAsia="標楷體" w:hAnsi="標楷體" w:cs="Arial"/>
          <w:color w:val="000000"/>
          <w:szCs w:val="24"/>
        </w:rPr>
        <w:t>內部稽核人員應充分瞭解現行相關法令，並熟諳公司現行內部控制各種制度、規章，尚應透徹瞭解受查單位之單行辦法及特殊情況。</w:t>
      </w:r>
    </w:p>
    <w:p w:rsidR="00F77223" w:rsidRPr="00633830" w:rsidRDefault="001D0658"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00572049" w:rsidRPr="00633830">
        <w:rPr>
          <w:rFonts w:ascii="Arial" w:eastAsia="標楷體" w:hAnsi="標楷體" w:cs="Arial"/>
          <w:color w:val="000000"/>
          <w:szCs w:val="24"/>
        </w:rPr>
        <w:t>六</w:t>
      </w:r>
      <w:r w:rsidRPr="00633830">
        <w:rPr>
          <w:rFonts w:ascii="Arial" w:eastAsia="標楷體" w:hAnsi="標楷體" w:cs="Arial"/>
          <w:color w:val="000000"/>
          <w:szCs w:val="24"/>
        </w:rPr>
        <w:t>)</w:t>
      </w:r>
      <w:r w:rsidR="00F77223" w:rsidRPr="00633830">
        <w:rPr>
          <w:rFonts w:ascii="Arial" w:eastAsia="標楷體" w:hAnsi="標楷體" w:cs="Arial"/>
          <w:color w:val="000000"/>
          <w:szCs w:val="24"/>
        </w:rPr>
        <w:t>內部稽核人員應事前熟知受查單位之歷史背景、重要資料及以往稽核報告內容。</w:t>
      </w:r>
    </w:p>
    <w:p w:rsidR="00F77223" w:rsidRPr="00633830" w:rsidRDefault="001D0658"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00572049" w:rsidRPr="00633830">
        <w:rPr>
          <w:rFonts w:ascii="Arial" w:eastAsia="標楷體" w:hAnsi="標楷體" w:cs="Arial"/>
          <w:color w:val="000000"/>
          <w:szCs w:val="24"/>
        </w:rPr>
        <w:t>七</w:t>
      </w:r>
      <w:r w:rsidRPr="00633830">
        <w:rPr>
          <w:rFonts w:ascii="Arial" w:eastAsia="標楷體" w:hAnsi="標楷體" w:cs="Arial"/>
          <w:color w:val="000000"/>
          <w:szCs w:val="24"/>
        </w:rPr>
        <w:t>)</w:t>
      </w:r>
      <w:r w:rsidR="00F77223" w:rsidRPr="00633830">
        <w:rPr>
          <w:rFonts w:ascii="Arial" w:eastAsia="標楷體" w:hAnsi="標楷體" w:cs="Arial"/>
          <w:color w:val="000000"/>
          <w:szCs w:val="24"/>
        </w:rPr>
        <w:t>內部稽核人員對查核結果應予合理判斷，此項判斷應有可靠之理論依據，獲得足夠而適切之證明。</w:t>
      </w:r>
    </w:p>
    <w:p w:rsidR="00F77223" w:rsidRPr="00633830" w:rsidRDefault="001D0658"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00572049" w:rsidRPr="00633830">
        <w:rPr>
          <w:rFonts w:ascii="Arial" w:eastAsia="標楷體" w:hAnsi="標楷體" w:cs="Arial"/>
          <w:color w:val="000000"/>
          <w:szCs w:val="24"/>
        </w:rPr>
        <w:t>八</w:t>
      </w:r>
      <w:r w:rsidRPr="00633830">
        <w:rPr>
          <w:rFonts w:ascii="Arial" w:eastAsia="標楷體" w:hAnsi="標楷體" w:cs="Arial"/>
          <w:color w:val="000000"/>
          <w:szCs w:val="24"/>
        </w:rPr>
        <w:t>)</w:t>
      </w:r>
      <w:r w:rsidR="00F77223" w:rsidRPr="00633830">
        <w:rPr>
          <w:rFonts w:ascii="Arial" w:eastAsia="標楷體" w:hAnsi="標楷體" w:cs="Arial"/>
          <w:color w:val="000000"/>
          <w:szCs w:val="24"/>
        </w:rPr>
        <w:t>內部稽核人員執行查核工作係接觸公司第一手機密檔案資料，應嚴格保密，並應提高警覺，注意文件安全，以防失落。</w:t>
      </w:r>
    </w:p>
    <w:p w:rsidR="00F77223" w:rsidRPr="002B150F" w:rsidRDefault="00572049" w:rsidP="002B150F">
      <w:pPr>
        <w:pStyle w:val="2"/>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t>十八、</w:t>
      </w:r>
      <w:r w:rsidR="00F77223" w:rsidRPr="002B150F">
        <w:rPr>
          <w:rFonts w:ascii="Arial" w:hAnsi="標楷體" w:cs="Arial"/>
          <w:color w:val="000000"/>
          <w:sz w:val="24"/>
          <w:szCs w:val="24"/>
        </w:rPr>
        <w:t>年度稽核計畫</w:t>
      </w:r>
    </w:p>
    <w:p w:rsidR="00F77223" w:rsidRPr="00633830" w:rsidRDefault="00F77223" w:rsidP="00633830">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hAnsi="Arial" w:cs="Arial"/>
          <w:color w:val="000000"/>
          <w:szCs w:val="24"/>
        </w:rPr>
        <w:t>(</w:t>
      </w:r>
      <w:r w:rsidRPr="002B150F">
        <w:rPr>
          <w:rFonts w:ascii="Arial" w:hAnsi="標楷體" w:cs="Arial"/>
          <w:color w:val="000000"/>
          <w:szCs w:val="24"/>
        </w:rPr>
        <w:t>一</w:t>
      </w:r>
      <w:r w:rsidRPr="002B150F">
        <w:rPr>
          <w:rFonts w:ascii="Arial" w:hAnsi="Arial" w:cs="Arial"/>
          <w:color w:val="000000"/>
          <w:szCs w:val="24"/>
        </w:rPr>
        <w:t>)</w:t>
      </w:r>
      <w:r w:rsidRPr="00633830">
        <w:rPr>
          <w:rFonts w:ascii="Arial" w:eastAsia="標楷體" w:hAnsi="標楷體" w:cs="Arial"/>
          <w:color w:val="000000"/>
          <w:szCs w:val="24"/>
        </w:rPr>
        <w:t>期貨顧問事業內部稽核單位應依風險評估結果擬訂年度稽核計畫，據以檢查公司之內部控制制度。</w:t>
      </w:r>
    </w:p>
    <w:p w:rsidR="00F77223" w:rsidRPr="00633830" w:rsidRDefault="00F77223"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二</w:t>
      </w:r>
      <w:r w:rsidRPr="00633830">
        <w:rPr>
          <w:rFonts w:ascii="Arial" w:eastAsia="標楷體" w:hAnsi="標楷體" w:cs="Arial"/>
          <w:color w:val="000000"/>
          <w:szCs w:val="24"/>
        </w:rPr>
        <w:t>)</w:t>
      </w:r>
      <w:r w:rsidRPr="00633830">
        <w:rPr>
          <w:rFonts w:ascii="Arial" w:eastAsia="標楷體" w:hAnsi="標楷體" w:cs="Arial"/>
          <w:color w:val="000000"/>
          <w:szCs w:val="24"/>
        </w:rPr>
        <w:t>期貨顧問事業年度稽核計畫應經董事會通過。已設立獨立董事者，將年度稽核計畫提報董事會討論時，應充分考量各獨立董事之意見，獨立董事如有反對意見或保留意見，應於董事會議事錄載明。</w:t>
      </w:r>
    </w:p>
    <w:p w:rsidR="00F77223" w:rsidRPr="002B150F" w:rsidRDefault="00F77223" w:rsidP="00633830">
      <w:pPr>
        <w:snapToGrid w:val="0"/>
        <w:spacing w:line="500" w:lineRule="exact"/>
        <w:ind w:leftChars="103" w:left="657" w:hangingChars="171" w:hanging="410"/>
        <w:jc w:val="both"/>
        <w:rPr>
          <w:rFonts w:ascii="Arial" w:hAnsi="Arial"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三</w:t>
      </w:r>
      <w:r w:rsidRPr="00633830">
        <w:rPr>
          <w:rFonts w:ascii="Arial" w:eastAsia="標楷體" w:hAnsi="標楷體" w:cs="Arial"/>
          <w:color w:val="000000"/>
          <w:szCs w:val="24"/>
        </w:rPr>
        <w:t>)</w:t>
      </w:r>
      <w:r w:rsidRPr="00633830">
        <w:rPr>
          <w:rFonts w:ascii="Arial" w:eastAsia="標楷體" w:hAnsi="標楷體" w:cs="Arial"/>
          <w:color w:val="000000"/>
          <w:szCs w:val="24"/>
        </w:rPr>
        <w:t>期貨顧問事業應依同業公會所定格式內容、方式及申報時間向同業公會申報年度稽核計畫及其執行情形、所見異常事項改善情形。</w:t>
      </w:r>
    </w:p>
    <w:p w:rsidR="00F77223" w:rsidRPr="002B150F" w:rsidRDefault="00572049" w:rsidP="002B150F">
      <w:pPr>
        <w:pStyle w:val="2"/>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t>十九、</w:t>
      </w:r>
      <w:r w:rsidR="00F77223" w:rsidRPr="002B150F">
        <w:rPr>
          <w:rFonts w:ascii="Arial" w:hAnsi="標楷體" w:cs="Arial"/>
          <w:color w:val="000000"/>
          <w:sz w:val="24"/>
          <w:szCs w:val="24"/>
        </w:rPr>
        <w:t>稽核報告</w:t>
      </w:r>
    </w:p>
    <w:p w:rsidR="00F77223" w:rsidRPr="00633830" w:rsidRDefault="00F77223"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一</w:t>
      </w:r>
      <w:r w:rsidRPr="00633830">
        <w:rPr>
          <w:rFonts w:ascii="Arial" w:eastAsia="標楷體" w:hAnsi="Arial" w:cs="Arial"/>
          <w:color w:val="000000"/>
          <w:szCs w:val="24"/>
        </w:rPr>
        <w:t>)</w:t>
      </w:r>
      <w:r w:rsidRPr="00633830">
        <w:rPr>
          <w:rFonts w:ascii="Arial" w:eastAsia="標楷體" w:hAnsi="標楷體" w:cs="Arial"/>
          <w:color w:val="000000"/>
          <w:szCs w:val="24"/>
        </w:rPr>
        <w:t>稽核報告應依規定格式填寫，包括查核日期、查核項目、查核經過內容</w:t>
      </w:r>
      <w:r w:rsidRPr="00633830">
        <w:rPr>
          <w:rFonts w:ascii="Arial" w:eastAsia="標楷體" w:hAnsi="Arial" w:cs="Arial"/>
          <w:color w:val="000000"/>
          <w:szCs w:val="24"/>
        </w:rPr>
        <w:t>(</w:t>
      </w:r>
      <w:r w:rsidRPr="00633830">
        <w:rPr>
          <w:rFonts w:ascii="Arial" w:eastAsia="標楷體" w:hAnsi="標楷體" w:cs="Arial"/>
          <w:color w:val="000000"/>
          <w:szCs w:val="24"/>
        </w:rPr>
        <w:t>所見事實、違反何種規章、所採措施如何</w:t>
      </w:r>
      <w:r w:rsidRPr="00633830">
        <w:rPr>
          <w:rFonts w:ascii="Arial" w:eastAsia="標楷體" w:hAnsi="Arial" w:cs="Arial"/>
          <w:color w:val="000000"/>
          <w:szCs w:val="24"/>
        </w:rPr>
        <w:t>)</w:t>
      </w:r>
      <w:r w:rsidRPr="00633830">
        <w:rPr>
          <w:rFonts w:ascii="Arial" w:eastAsia="標楷體" w:hAnsi="標楷體" w:cs="Arial"/>
          <w:color w:val="000000"/>
          <w:szCs w:val="24"/>
        </w:rPr>
        <w:t>及改進建議等，且裝訂成冊並於封面註明起迄時間，妥為保管；其中稽核報告（含查核明細表）、工作底稿及相關資料至少應保存五年。但對事實未發生之查核項目得於稽核報告上註明即可，毋庸檢附相關查核明細表及工作底稿。</w:t>
      </w:r>
    </w:p>
    <w:p w:rsidR="00F77223" w:rsidRPr="00633830" w:rsidRDefault="00F77223"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二</w:t>
      </w:r>
      <w:r w:rsidRPr="00633830">
        <w:rPr>
          <w:rFonts w:ascii="Arial" w:eastAsia="標楷體" w:hAnsi="標楷體" w:cs="Arial"/>
          <w:color w:val="000000"/>
          <w:szCs w:val="24"/>
        </w:rPr>
        <w:t>)</w:t>
      </w:r>
      <w:r w:rsidRPr="00633830">
        <w:rPr>
          <w:rFonts w:ascii="Arial" w:eastAsia="標楷體" w:hAnsi="標楷體" w:cs="Arial"/>
          <w:color w:val="000000"/>
          <w:szCs w:val="24"/>
        </w:rPr>
        <w:t>稽核報告之完成期限，日查核應於查核日後二日內完成，週查核應於受查期限後五日內完成，月、季、半年及年查核應於受查期</w:t>
      </w:r>
      <w:r w:rsidRPr="00633830">
        <w:rPr>
          <w:rFonts w:ascii="Arial" w:eastAsia="標楷體" w:hAnsi="標楷體" w:cs="Arial"/>
          <w:color w:val="000000"/>
          <w:szCs w:val="24"/>
        </w:rPr>
        <w:lastRenderedPageBreak/>
        <w:t>限後二週內完成。</w:t>
      </w:r>
    </w:p>
    <w:p w:rsidR="00F77223" w:rsidRPr="00633830" w:rsidRDefault="00F77223"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三</w:t>
      </w:r>
      <w:r w:rsidRPr="00633830">
        <w:rPr>
          <w:rFonts w:ascii="Arial" w:eastAsia="標楷體" w:hAnsi="標楷體" w:cs="Arial"/>
          <w:color w:val="000000"/>
          <w:szCs w:val="24"/>
        </w:rPr>
        <w:t>)</w:t>
      </w:r>
      <w:r w:rsidRPr="00633830">
        <w:rPr>
          <w:rFonts w:ascii="Arial" w:eastAsia="標楷體" w:hAnsi="標楷體" w:cs="Arial"/>
          <w:color w:val="000000"/>
          <w:szCs w:val="24"/>
        </w:rPr>
        <w:t>期貨顧問事業內部稽核人員應與受查單位就年度稽核項目查核結果充分溝通，對於檢查所發現之內部控制制度缺失及異常事項</w:t>
      </w:r>
      <w:r w:rsidR="00633830">
        <w:rPr>
          <w:rFonts w:ascii="Arial" w:eastAsia="標楷體" w:hAnsi="標楷體" w:cs="Arial" w:hint="eastAsia"/>
          <w:color w:val="000000"/>
          <w:szCs w:val="24"/>
        </w:rPr>
        <w:t>(</w:t>
      </w:r>
      <w:r w:rsidRPr="00633830">
        <w:rPr>
          <w:rFonts w:ascii="Arial" w:eastAsia="標楷體" w:hAnsi="標楷體" w:cs="Arial"/>
          <w:color w:val="000000"/>
          <w:szCs w:val="24"/>
        </w:rPr>
        <w:t>包括主管機關或自律機構檢查所發現、內部稽核作業所發現、內部控制制度聲明書所列、自行檢查及會計師專案審查所發現之各項缺失</w:t>
      </w:r>
      <w:r w:rsidR="00633830">
        <w:rPr>
          <w:rFonts w:ascii="Arial" w:eastAsia="標楷體" w:hAnsi="標楷體" w:cs="Arial" w:hint="eastAsia"/>
          <w:color w:val="000000"/>
          <w:szCs w:val="24"/>
        </w:rPr>
        <w:t>)</w:t>
      </w:r>
      <w:r w:rsidRPr="00633830">
        <w:rPr>
          <w:rFonts w:ascii="Arial" w:eastAsia="標楷體" w:hAnsi="標楷體" w:cs="Arial"/>
          <w:color w:val="000000"/>
          <w:szCs w:val="24"/>
        </w:rPr>
        <w:t>，應據實揭露於稽核報告，並於該報告陳核後加以追蹤，至少按季作成追蹤報告並提報董事會至改善為止，以確定相關單位業已及時採取適當之改善措施。總分公司間應建立異常事項即時通報機制，以確保分公司異常事項能即時通報總公司稽核主管，且公司應將內部控制制度缺失、異常事項及改善情形，列為各部門績效考核之重要項目。</w:t>
      </w:r>
    </w:p>
    <w:p w:rsidR="00F77223" w:rsidRPr="00633830" w:rsidRDefault="00F77223"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四</w:t>
      </w:r>
      <w:r w:rsidRPr="00633830">
        <w:rPr>
          <w:rFonts w:ascii="Arial" w:eastAsia="標楷體" w:hAnsi="標楷體" w:cs="Arial"/>
          <w:color w:val="000000"/>
          <w:szCs w:val="24"/>
        </w:rPr>
        <w:t>)</w:t>
      </w:r>
      <w:r w:rsidRPr="00633830">
        <w:rPr>
          <w:rFonts w:ascii="Arial" w:eastAsia="標楷體" w:hAnsi="標楷體" w:cs="Arial"/>
          <w:color w:val="000000"/>
          <w:szCs w:val="24"/>
        </w:rPr>
        <w:t>稽核報告及追蹤報告陳核後，應於稽核項目完成之次月底前交付各監察人查閱。內部稽核人員如發現重大違規情事或公司有受重大損失之虞時，應立即作成報告陳核，並通知各監察人。如對前揭缺失事項所提改進建議不為管理階層採納，將肇致公司重大損失者，亦應作成報告陳核及通知各監察人，並通報主管機關。設有獨立董事者，應一併交付或通知獨立董事。</w:t>
      </w:r>
    </w:p>
    <w:p w:rsidR="00F77223" w:rsidRPr="00633830" w:rsidRDefault="00F77223"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五</w:t>
      </w:r>
      <w:r w:rsidRPr="00633830">
        <w:rPr>
          <w:rFonts w:ascii="Arial" w:eastAsia="標楷體" w:hAnsi="標楷體" w:cs="Arial"/>
          <w:color w:val="000000"/>
          <w:szCs w:val="24"/>
        </w:rPr>
        <w:t>)</w:t>
      </w:r>
      <w:r w:rsidRPr="00633830">
        <w:rPr>
          <w:rFonts w:ascii="Arial" w:eastAsia="標楷體" w:hAnsi="標楷體" w:cs="Arial"/>
          <w:color w:val="000000"/>
          <w:szCs w:val="24"/>
        </w:rPr>
        <w:t>分公司稽核報告應至少每月一次由總公司稽核主管彙整陳核最高主管。</w:t>
      </w:r>
    </w:p>
    <w:p w:rsidR="00F77223" w:rsidRPr="002B150F" w:rsidRDefault="00F77223" w:rsidP="002B150F">
      <w:pPr>
        <w:pStyle w:val="2"/>
        <w:tabs>
          <w:tab w:val="left" w:pos="993"/>
        </w:tabs>
        <w:snapToGrid w:val="0"/>
        <w:spacing w:line="500" w:lineRule="exact"/>
        <w:ind w:left="0"/>
        <w:rPr>
          <w:rFonts w:ascii="Arial" w:hAnsi="Arial" w:cs="Arial"/>
          <w:color w:val="000000"/>
          <w:sz w:val="24"/>
        </w:rPr>
      </w:pPr>
      <w:r w:rsidRPr="002B150F">
        <w:rPr>
          <w:rFonts w:ascii="Arial" w:cs="Arial"/>
          <w:color w:val="000000"/>
          <w:sz w:val="24"/>
        </w:rPr>
        <w:t>二十、本標準規範之用語：</w:t>
      </w:r>
    </w:p>
    <w:p w:rsidR="00F77223" w:rsidRPr="002B150F" w:rsidRDefault="00F77223" w:rsidP="00633830">
      <w:pPr>
        <w:pStyle w:val="2"/>
        <w:tabs>
          <w:tab w:val="left" w:pos="993"/>
        </w:tabs>
        <w:snapToGrid w:val="0"/>
        <w:spacing w:line="500" w:lineRule="exact"/>
        <w:ind w:firstLineChars="3" w:firstLine="7"/>
        <w:rPr>
          <w:rFonts w:ascii="Arial" w:hAnsi="Arial" w:cs="Arial"/>
          <w:color w:val="000000"/>
          <w:sz w:val="24"/>
        </w:rPr>
      </w:pPr>
      <w:r w:rsidRPr="002B150F">
        <w:rPr>
          <w:rFonts w:ascii="Arial" w:cs="Arial"/>
          <w:color w:val="000000"/>
          <w:sz w:val="24"/>
        </w:rPr>
        <w:t>為求文字精簡，本標準規範中各單位名稱簡稱如下：</w:t>
      </w:r>
    </w:p>
    <w:p w:rsidR="00C37E3B" w:rsidRPr="00633830" w:rsidRDefault="007710B4"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ㄧ</w:t>
      </w:r>
      <w:r w:rsidRPr="00633830">
        <w:rPr>
          <w:rFonts w:ascii="Arial" w:eastAsia="標楷體" w:hAnsi="Arial" w:cs="Arial"/>
          <w:color w:val="000000"/>
          <w:szCs w:val="24"/>
        </w:rPr>
        <w:t>)</w:t>
      </w:r>
      <w:r w:rsidRPr="00633830">
        <w:rPr>
          <w:rFonts w:ascii="Arial" w:eastAsia="標楷體" w:hAnsi="標楷體" w:cs="Arial"/>
          <w:color w:val="000000"/>
        </w:rPr>
        <w:t>行政</w:t>
      </w:r>
      <w:r w:rsidRPr="00633830">
        <w:rPr>
          <w:rFonts w:ascii="Arial" w:eastAsia="標楷體" w:hAnsi="標楷體" w:cs="Arial"/>
          <w:color w:val="000000"/>
          <w:szCs w:val="24"/>
        </w:rPr>
        <w:t>院金融監督管理委員會：主管機關</w:t>
      </w:r>
    </w:p>
    <w:p w:rsidR="007710B4" w:rsidRPr="00633830" w:rsidRDefault="007710B4" w:rsidP="00633830">
      <w:pPr>
        <w:snapToGrid w:val="0"/>
        <w:spacing w:line="500" w:lineRule="exact"/>
        <w:ind w:leftChars="103" w:left="657" w:hangingChars="171" w:hanging="410"/>
        <w:jc w:val="both"/>
        <w:rPr>
          <w:rFonts w:ascii="Arial" w:eastAsia="標楷體" w:hAnsi="Arial" w:cs="Arial"/>
          <w:color w:val="000000"/>
        </w:rPr>
      </w:pPr>
      <w:r w:rsidRPr="00633830">
        <w:rPr>
          <w:rFonts w:ascii="Arial" w:eastAsia="標楷體" w:hAnsi="Arial" w:cs="Arial"/>
          <w:color w:val="000000"/>
          <w:szCs w:val="24"/>
        </w:rPr>
        <w:t>(</w:t>
      </w:r>
      <w:r w:rsidRPr="00633830">
        <w:rPr>
          <w:rFonts w:ascii="Arial" w:eastAsia="標楷體" w:hAnsi="標楷體" w:cs="Arial"/>
          <w:color w:val="000000"/>
          <w:szCs w:val="24"/>
        </w:rPr>
        <w:t>二</w:t>
      </w:r>
      <w:r w:rsidRPr="00633830">
        <w:rPr>
          <w:rFonts w:ascii="Arial" w:eastAsia="標楷體" w:hAnsi="Arial" w:cs="Arial"/>
          <w:color w:val="000000"/>
          <w:szCs w:val="24"/>
        </w:rPr>
        <w:t>)</w:t>
      </w:r>
      <w:r w:rsidRPr="00633830">
        <w:rPr>
          <w:rFonts w:ascii="Arial" w:eastAsia="標楷體" w:hAnsi="標楷體" w:cs="Arial"/>
          <w:color w:val="000000"/>
          <w:szCs w:val="24"/>
        </w:rPr>
        <w:t>中華民</w:t>
      </w:r>
      <w:r w:rsidRPr="00633830">
        <w:rPr>
          <w:rFonts w:ascii="Arial" w:eastAsia="標楷體" w:hAnsi="標楷體" w:cs="Arial"/>
          <w:color w:val="000000"/>
        </w:rPr>
        <w:t>國期貨業商業同業公會：同業公會</w:t>
      </w:r>
    </w:p>
    <w:p w:rsidR="00F77223" w:rsidRPr="002B150F" w:rsidRDefault="00F77223" w:rsidP="002B150F">
      <w:pPr>
        <w:pStyle w:val="2"/>
        <w:tabs>
          <w:tab w:val="left" w:pos="993"/>
        </w:tabs>
        <w:snapToGrid w:val="0"/>
        <w:spacing w:line="500" w:lineRule="exact"/>
        <w:ind w:left="0"/>
        <w:rPr>
          <w:rFonts w:ascii="Arial" w:hAnsi="Arial" w:cs="Arial"/>
          <w:color w:val="000000"/>
          <w:sz w:val="24"/>
          <w:szCs w:val="24"/>
        </w:rPr>
      </w:pPr>
    </w:p>
    <w:sectPr w:rsidR="00F77223" w:rsidRPr="002B150F">
      <w:footerReference w:type="even" r:id="rId7"/>
      <w:footerReference w:type="default" r:id="rId8"/>
      <w:pgSz w:w="16840" w:h="11907" w:orient="landscape" w:code="9"/>
      <w:pgMar w:top="1797" w:right="1440" w:bottom="1797"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1A36" w:rsidRDefault="00BD1A36">
      <w:r>
        <w:separator/>
      </w:r>
    </w:p>
  </w:endnote>
  <w:endnote w:type="continuationSeparator" w:id="0">
    <w:p w:rsidR="00BD1A36" w:rsidRDefault="00BD1A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50F" w:rsidRDefault="002B150F" w:rsidP="00CE1497">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2B150F" w:rsidRDefault="002B150F">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50F" w:rsidRPr="002B150F" w:rsidRDefault="002B150F" w:rsidP="00CE1497">
    <w:pPr>
      <w:pStyle w:val="a7"/>
      <w:framePr w:wrap="around" w:vAnchor="text" w:hAnchor="margin" w:xAlign="center" w:y="1"/>
      <w:rPr>
        <w:rStyle w:val="a8"/>
        <w:rFonts w:ascii="Arial" w:hAnsi="Arial" w:cs="Arial"/>
      </w:rPr>
    </w:pPr>
    <w:r w:rsidRPr="002B150F">
      <w:rPr>
        <w:rStyle w:val="a8"/>
        <w:rFonts w:ascii="Arial" w:hAnsi="Arial" w:cs="Arial"/>
      </w:rPr>
      <w:fldChar w:fldCharType="begin"/>
    </w:r>
    <w:r w:rsidRPr="002B150F">
      <w:rPr>
        <w:rStyle w:val="a8"/>
        <w:rFonts w:ascii="Arial" w:hAnsi="Arial" w:cs="Arial"/>
      </w:rPr>
      <w:instrText xml:space="preserve">PAGE  </w:instrText>
    </w:r>
    <w:r w:rsidRPr="002B150F">
      <w:rPr>
        <w:rStyle w:val="a8"/>
        <w:rFonts w:ascii="Arial" w:hAnsi="Arial" w:cs="Arial"/>
      </w:rPr>
      <w:fldChar w:fldCharType="separate"/>
    </w:r>
    <w:r w:rsidR="00D13055">
      <w:rPr>
        <w:rStyle w:val="a8"/>
        <w:rFonts w:ascii="Arial" w:hAnsi="Arial" w:cs="Arial"/>
        <w:noProof/>
      </w:rPr>
      <w:t>12</w:t>
    </w:r>
    <w:r w:rsidRPr="002B150F">
      <w:rPr>
        <w:rStyle w:val="a8"/>
        <w:rFonts w:ascii="Arial" w:hAnsi="Arial" w:cs="Arial"/>
      </w:rPr>
      <w:fldChar w:fldCharType="end"/>
    </w:r>
  </w:p>
  <w:p w:rsidR="00886170" w:rsidRDefault="00C211A5" w:rsidP="00C211A5">
    <w:pPr>
      <w:pStyle w:val="a7"/>
      <w:jc w:val="center"/>
      <w:rPr>
        <w:rFonts w:eastAsia="標楷體"/>
      </w:rPr>
    </w:pPr>
    <w:r w:rsidRPr="002B150F">
      <w:rPr>
        <w:rFonts w:ascii="Arial" w:eastAsia="標楷體" w:hAnsi="Arial" w:cs="Arial"/>
        <w:sz w:val="18"/>
      </w:rPr>
      <w:t>10</w:t>
    </w:r>
    <w:r w:rsidR="006A5F6E" w:rsidRPr="002B150F">
      <w:rPr>
        <w:rFonts w:ascii="Arial" w:eastAsia="標楷體" w:hAnsi="Arial" w:cs="Arial"/>
        <w:sz w:val="18"/>
      </w:rPr>
      <w:t>2</w:t>
    </w:r>
    <w:r w:rsidRPr="002B150F">
      <w:rPr>
        <w:rFonts w:ascii="Arial" w:eastAsia="標楷體" w:hAnsi="標楷體" w:cs="Arial"/>
        <w:sz w:val="18"/>
      </w:rPr>
      <w:t>年</w:t>
    </w:r>
    <w:r w:rsidR="006A5F6E" w:rsidRPr="002B150F">
      <w:rPr>
        <w:rFonts w:ascii="Arial" w:eastAsia="標楷體" w:hAnsi="Arial" w:cs="Arial"/>
        <w:sz w:val="18"/>
      </w:rPr>
      <w:t>1</w:t>
    </w:r>
    <w:r w:rsidRPr="002B150F">
      <w:rPr>
        <w:rFonts w:ascii="Arial" w:eastAsia="標楷體" w:hAnsi="標楷體" w:cs="Arial"/>
        <w:sz w:val="18"/>
      </w:rPr>
      <w:t>月</w:t>
    </w:r>
    <w:r w:rsidRPr="002B150F">
      <w:rPr>
        <w:rFonts w:ascii="Arial" w:eastAsia="標楷體" w:hAnsi="Arial" w:cs="Arial"/>
        <w:sz w:val="18"/>
      </w:rPr>
      <w:t xml:space="preserve">   </w:t>
    </w:r>
    <w:r>
      <w:rPr>
        <w:rFonts w:eastAsia="標楷體" w:hint="eastAsia"/>
        <w:sz w:val="18"/>
      </w:rPr>
      <w:t xml:space="preserve">                                                                                                                    </w:t>
    </w:r>
    <w:r>
      <w:rPr>
        <w:rFonts w:eastAsia="標楷體" w:hint="eastAsia"/>
        <w:sz w:val="18"/>
      </w:rPr>
      <w:t>中華民國期貨業商業同業公會</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1A36" w:rsidRDefault="00BD1A36">
      <w:r>
        <w:separator/>
      </w:r>
    </w:p>
  </w:footnote>
  <w:footnote w:type="continuationSeparator" w:id="0">
    <w:p w:rsidR="00BD1A36" w:rsidRDefault="00BD1A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C7BEA"/>
    <w:multiLevelType w:val="singleLevel"/>
    <w:tmpl w:val="C87E1AB6"/>
    <w:lvl w:ilvl="0">
      <w:start w:val="1"/>
      <w:numFmt w:val="taiwaneseCountingThousand"/>
      <w:lvlText w:val="(%1)"/>
      <w:lvlJc w:val="left"/>
      <w:pPr>
        <w:tabs>
          <w:tab w:val="num" w:pos="1545"/>
        </w:tabs>
        <w:ind w:left="1545" w:hanging="465"/>
      </w:pPr>
      <w:rPr>
        <w:rFonts w:ascii="Times New Roman" w:hAnsi="Times New Roman" w:cs="Times New Roman" w:hint="default"/>
      </w:rPr>
    </w:lvl>
  </w:abstractNum>
  <w:abstractNum w:abstractNumId="1" w15:restartNumberingAfterBreak="0">
    <w:nsid w:val="04A56BA0"/>
    <w:multiLevelType w:val="hybridMultilevel"/>
    <w:tmpl w:val="4C6AE956"/>
    <w:lvl w:ilvl="0" w:tplc="0409000F">
      <w:start w:val="1"/>
      <w:numFmt w:val="decimal"/>
      <w:lvlText w:val="%1."/>
      <w:lvlJc w:val="left"/>
      <w:pPr>
        <w:tabs>
          <w:tab w:val="num" w:pos="1166"/>
        </w:tabs>
        <w:ind w:left="1166" w:hanging="480"/>
      </w:pPr>
    </w:lvl>
    <w:lvl w:ilvl="1" w:tplc="04090019" w:tentative="1">
      <w:start w:val="1"/>
      <w:numFmt w:val="ideographTraditional"/>
      <w:lvlText w:val="%2、"/>
      <w:lvlJc w:val="left"/>
      <w:pPr>
        <w:tabs>
          <w:tab w:val="num" w:pos="1646"/>
        </w:tabs>
        <w:ind w:left="1646" w:hanging="480"/>
      </w:pPr>
    </w:lvl>
    <w:lvl w:ilvl="2" w:tplc="0409001B" w:tentative="1">
      <w:start w:val="1"/>
      <w:numFmt w:val="lowerRoman"/>
      <w:lvlText w:val="%3."/>
      <w:lvlJc w:val="right"/>
      <w:pPr>
        <w:tabs>
          <w:tab w:val="num" w:pos="2126"/>
        </w:tabs>
        <w:ind w:left="2126" w:hanging="480"/>
      </w:pPr>
    </w:lvl>
    <w:lvl w:ilvl="3" w:tplc="0409000F" w:tentative="1">
      <w:start w:val="1"/>
      <w:numFmt w:val="decimal"/>
      <w:lvlText w:val="%4."/>
      <w:lvlJc w:val="left"/>
      <w:pPr>
        <w:tabs>
          <w:tab w:val="num" w:pos="2606"/>
        </w:tabs>
        <w:ind w:left="2606" w:hanging="480"/>
      </w:pPr>
    </w:lvl>
    <w:lvl w:ilvl="4" w:tplc="04090019" w:tentative="1">
      <w:start w:val="1"/>
      <w:numFmt w:val="ideographTraditional"/>
      <w:lvlText w:val="%5、"/>
      <w:lvlJc w:val="left"/>
      <w:pPr>
        <w:tabs>
          <w:tab w:val="num" w:pos="3086"/>
        </w:tabs>
        <w:ind w:left="3086" w:hanging="480"/>
      </w:pPr>
    </w:lvl>
    <w:lvl w:ilvl="5" w:tplc="0409001B" w:tentative="1">
      <w:start w:val="1"/>
      <w:numFmt w:val="lowerRoman"/>
      <w:lvlText w:val="%6."/>
      <w:lvlJc w:val="right"/>
      <w:pPr>
        <w:tabs>
          <w:tab w:val="num" w:pos="3566"/>
        </w:tabs>
        <w:ind w:left="3566" w:hanging="480"/>
      </w:pPr>
    </w:lvl>
    <w:lvl w:ilvl="6" w:tplc="0409000F" w:tentative="1">
      <w:start w:val="1"/>
      <w:numFmt w:val="decimal"/>
      <w:lvlText w:val="%7."/>
      <w:lvlJc w:val="left"/>
      <w:pPr>
        <w:tabs>
          <w:tab w:val="num" w:pos="4046"/>
        </w:tabs>
        <w:ind w:left="4046" w:hanging="480"/>
      </w:pPr>
    </w:lvl>
    <w:lvl w:ilvl="7" w:tplc="04090019" w:tentative="1">
      <w:start w:val="1"/>
      <w:numFmt w:val="ideographTraditional"/>
      <w:lvlText w:val="%8、"/>
      <w:lvlJc w:val="left"/>
      <w:pPr>
        <w:tabs>
          <w:tab w:val="num" w:pos="4526"/>
        </w:tabs>
        <w:ind w:left="4526" w:hanging="480"/>
      </w:pPr>
    </w:lvl>
    <w:lvl w:ilvl="8" w:tplc="0409001B" w:tentative="1">
      <w:start w:val="1"/>
      <w:numFmt w:val="lowerRoman"/>
      <w:lvlText w:val="%9."/>
      <w:lvlJc w:val="right"/>
      <w:pPr>
        <w:tabs>
          <w:tab w:val="num" w:pos="5006"/>
        </w:tabs>
        <w:ind w:left="5006" w:hanging="480"/>
      </w:pPr>
    </w:lvl>
  </w:abstractNum>
  <w:abstractNum w:abstractNumId="2" w15:restartNumberingAfterBreak="0">
    <w:nsid w:val="0A8E1731"/>
    <w:multiLevelType w:val="hybridMultilevel"/>
    <w:tmpl w:val="D526B832"/>
    <w:lvl w:ilvl="0" w:tplc="C81ED6D4">
      <w:start w:val="1"/>
      <w:numFmt w:val="decimal"/>
      <w:lvlText w:val="%1."/>
      <w:lvlJc w:val="left"/>
      <w:pPr>
        <w:tabs>
          <w:tab w:val="num" w:pos="1548"/>
        </w:tabs>
        <w:ind w:left="1548" w:hanging="360"/>
      </w:pPr>
      <w:rPr>
        <w:rFonts w:ascii="標楷體" w:eastAsia="標楷體" w:hAnsi="標楷體" w:hint="eastAsia"/>
      </w:rPr>
    </w:lvl>
    <w:lvl w:ilvl="1" w:tplc="04090019" w:tentative="1">
      <w:start w:val="1"/>
      <w:numFmt w:val="ideographTraditional"/>
      <w:lvlText w:val="%2、"/>
      <w:lvlJc w:val="left"/>
      <w:pPr>
        <w:tabs>
          <w:tab w:val="num" w:pos="2148"/>
        </w:tabs>
        <w:ind w:left="2148" w:hanging="480"/>
      </w:pPr>
    </w:lvl>
    <w:lvl w:ilvl="2" w:tplc="0409001B" w:tentative="1">
      <w:start w:val="1"/>
      <w:numFmt w:val="lowerRoman"/>
      <w:lvlText w:val="%3."/>
      <w:lvlJc w:val="right"/>
      <w:pPr>
        <w:tabs>
          <w:tab w:val="num" w:pos="2628"/>
        </w:tabs>
        <w:ind w:left="2628" w:hanging="480"/>
      </w:pPr>
    </w:lvl>
    <w:lvl w:ilvl="3" w:tplc="0409000F" w:tentative="1">
      <w:start w:val="1"/>
      <w:numFmt w:val="decimal"/>
      <w:lvlText w:val="%4."/>
      <w:lvlJc w:val="left"/>
      <w:pPr>
        <w:tabs>
          <w:tab w:val="num" w:pos="3108"/>
        </w:tabs>
        <w:ind w:left="3108" w:hanging="480"/>
      </w:pPr>
    </w:lvl>
    <w:lvl w:ilvl="4" w:tplc="04090019" w:tentative="1">
      <w:start w:val="1"/>
      <w:numFmt w:val="ideographTraditional"/>
      <w:lvlText w:val="%5、"/>
      <w:lvlJc w:val="left"/>
      <w:pPr>
        <w:tabs>
          <w:tab w:val="num" w:pos="3588"/>
        </w:tabs>
        <w:ind w:left="3588" w:hanging="480"/>
      </w:pPr>
    </w:lvl>
    <w:lvl w:ilvl="5" w:tplc="0409001B" w:tentative="1">
      <w:start w:val="1"/>
      <w:numFmt w:val="lowerRoman"/>
      <w:lvlText w:val="%6."/>
      <w:lvlJc w:val="right"/>
      <w:pPr>
        <w:tabs>
          <w:tab w:val="num" w:pos="4068"/>
        </w:tabs>
        <w:ind w:left="4068" w:hanging="480"/>
      </w:pPr>
    </w:lvl>
    <w:lvl w:ilvl="6" w:tplc="0409000F" w:tentative="1">
      <w:start w:val="1"/>
      <w:numFmt w:val="decimal"/>
      <w:lvlText w:val="%7."/>
      <w:lvlJc w:val="left"/>
      <w:pPr>
        <w:tabs>
          <w:tab w:val="num" w:pos="4548"/>
        </w:tabs>
        <w:ind w:left="4548" w:hanging="480"/>
      </w:pPr>
    </w:lvl>
    <w:lvl w:ilvl="7" w:tplc="04090019" w:tentative="1">
      <w:start w:val="1"/>
      <w:numFmt w:val="ideographTraditional"/>
      <w:lvlText w:val="%8、"/>
      <w:lvlJc w:val="left"/>
      <w:pPr>
        <w:tabs>
          <w:tab w:val="num" w:pos="5028"/>
        </w:tabs>
        <w:ind w:left="5028" w:hanging="480"/>
      </w:pPr>
    </w:lvl>
    <w:lvl w:ilvl="8" w:tplc="0409001B" w:tentative="1">
      <w:start w:val="1"/>
      <w:numFmt w:val="lowerRoman"/>
      <w:lvlText w:val="%9."/>
      <w:lvlJc w:val="right"/>
      <w:pPr>
        <w:tabs>
          <w:tab w:val="num" w:pos="5508"/>
        </w:tabs>
        <w:ind w:left="5508" w:hanging="480"/>
      </w:pPr>
    </w:lvl>
  </w:abstractNum>
  <w:abstractNum w:abstractNumId="3" w15:restartNumberingAfterBreak="0">
    <w:nsid w:val="0E2C4EEA"/>
    <w:multiLevelType w:val="hybridMultilevel"/>
    <w:tmpl w:val="22DC9A5C"/>
    <w:lvl w:ilvl="0" w:tplc="462ED47C">
      <w:start w:val="2"/>
      <w:numFmt w:val="taiwaneseCountingThousand"/>
      <w:lvlText w:val="%1、"/>
      <w:lvlJc w:val="left"/>
      <w:pPr>
        <w:tabs>
          <w:tab w:val="num" w:pos="720"/>
        </w:tabs>
        <w:ind w:left="720" w:hanging="72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E2E1E2F"/>
    <w:multiLevelType w:val="singleLevel"/>
    <w:tmpl w:val="16FE948C"/>
    <w:lvl w:ilvl="0">
      <w:start w:val="1"/>
      <w:numFmt w:val="taiwaneseCountingThousand"/>
      <w:lvlText w:val="(%1)"/>
      <w:lvlJc w:val="left"/>
      <w:pPr>
        <w:tabs>
          <w:tab w:val="num" w:pos="1185"/>
        </w:tabs>
        <w:ind w:left="1185" w:hanging="465"/>
      </w:pPr>
      <w:rPr>
        <w:rFonts w:ascii="Times New Roman" w:hAnsi="Times New Roman" w:cs="Times New Roman" w:hint="default"/>
      </w:rPr>
    </w:lvl>
  </w:abstractNum>
  <w:abstractNum w:abstractNumId="5" w15:restartNumberingAfterBreak="0">
    <w:nsid w:val="0E6C0018"/>
    <w:multiLevelType w:val="hybridMultilevel"/>
    <w:tmpl w:val="80B41A44"/>
    <w:lvl w:ilvl="0" w:tplc="EC70203E">
      <w:start w:val="1"/>
      <w:numFmt w:val="decimal"/>
      <w:lvlText w:val="%1."/>
      <w:lvlJc w:val="left"/>
      <w:pPr>
        <w:tabs>
          <w:tab w:val="num" w:pos="1548"/>
        </w:tabs>
        <w:ind w:left="1548" w:hanging="360"/>
      </w:pPr>
      <w:rPr>
        <w:rFonts w:hint="eastAsia"/>
      </w:rPr>
    </w:lvl>
    <w:lvl w:ilvl="1" w:tplc="04090019" w:tentative="1">
      <w:start w:val="1"/>
      <w:numFmt w:val="ideographTraditional"/>
      <w:lvlText w:val="%2、"/>
      <w:lvlJc w:val="left"/>
      <w:pPr>
        <w:tabs>
          <w:tab w:val="num" w:pos="2148"/>
        </w:tabs>
        <w:ind w:left="2148" w:hanging="480"/>
      </w:pPr>
    </w:lvl>
    <w:lvl w:ilvl="2" w:tplc="0409001B" w:tentative="1">
      <w:start w:val="1"/>
      <w:numFmt w:val="lowerRoman"/>
      <w:lvlText w:val="%3."/>
      <w:lvlJc w:val="right"/>
      <w:pPr>
        <w:tabs>
          <w:tab w:val="num" w:pos="2628"/>
        </w:tabs>
        <w:ind w:left="2628" w:hanging="480"/>
      </w:pPr>
    </w:lvl>
    <w:lvl w:ilvl="3" w:tplc="0409000F" w:tentative="1">
      <w:start w:val="1"/>
      <w:numFmt w:val="decimal"/>
      <w:lvlText w:val="%4."/>
      <w:lvlJc w:val="left"/>
      <w:pPr>
        <w:tabs>
          <w:tab w:val="num" w:pos="3108"/>
        </w:tabs>
        <w:ind w:left="3108" w:hanging="480"/>
      </w:pPr>
    </w:lvl>
    <w:lvl w:ilvl="4" w:tplc="04090019" w:tentative="1">
      <w:start w:val="1"/>
      <w:numFmt w:val="ideographTraditional"/>
      <w:lvlText w:val="%5、"/>
      <w:lvlJc w:val="left"/>
      <w:pPr>
        <w:tabs>
          <w:tab w:val="num" w:pos="3588"/>
        </w:tabs>
        <w:ind w:left="3588" w:hanging="480"/>
      </w:pPr>
    </w:lvl>
    <w:lvl w:ilvl="5" w:tplc="0409001B" w:tentative="1">
      <w:start w:val="1"/>
      <w:numFmt w:val="lowerRoman"/>
      <w:lvlText w:val="%6."/>
      <w:lvlJc w:val="right"/>
      <w:pPr>
        <w:tabs>
          <w:tab w:val="num" w:pos="4068"/>
        </w:tabs>
        <w:ind w:left="4068" w:hanging="480"/>
      </w:pPr>
    </w:lvl>
    <w:lvl w:ilvl="6" w:tplc="0409000F" w:tentative="1">
      <w:start w:val="1"/>
      <w:numFmt w:val="decimal"/>
      <w:lvlText w:val="%7."/>
      <w:lvlJc w:val="left"/>
      <w:pPr>
        <w:tabs>
          <w:tab w:val="num" w:pos="4548"/>
        </w:tabs>
        <w:ind w:left="4548" w:hanging="480"/>
      </w:pPr>
    </w:lvl>
    <w:lvl w:ilvl="7" w:tplc="04090019" w:tentative="1">
      <w:start w:val="1"/>
      <w:numFmt w:val="ideographTraditional"/>
      <w:lvlText w:val="%8、"/>
      <w:lvlJc w:val="left"/>
      <w:pPr>
        <w:tabs>
          <w:tab w:val="num" w:pos="5028"/>
        </w:tabs>
        <w:ind w:left="5028" w:hanging="480"/>
      </w:pPr>
    </w:lvl>
    <w:lvl w:ilvl="8" w:tplc="0409001B" w:tentative="1">
      <w:start w:val="1"/>
      <w:numFmt w:val="lowerRoman"/>
      <w:lvlText w:val="%9."/>
      <w:lvlJc w:val="right"/>
      <w:pPr>
        <w:tabs>
          <w:tab w:val="num" w:pos="5508"/>
        </w:tabs>
        <w:ind w:left="5508" w:hanging="480"/>
      </w:pPr>
    </w:lvl>
  </w:abstractNum>
  <w:abstractNum w:abstractNumId="6" w15:restartNumberingAfterBreak="0">
    <w:nsid w:val="13F3790B"/>
    <w:multiLevelType w:val="hybridMultilevel"/>
    <w:tmpl w:val="21B8E710"/>
    <w:lvl w:ilvl="0" w:tplc="EEFCEE6A">
      <w:start w:val="1"/>
      <w:numFmt w:val="taiwaneseCountingThousand"/>
      <w:lvlText w:val="(%1)"/>
      <w:lvlJc w:val="left"/>
      <w:pPr>
        <w:tabs>
          <w:tab w:val="num" w:pos="1185"/>
        </w:tabs>
        <w:ind w:left="1185" w:hanging="465"/>
      </w:pPr>
      <w:rPr>
        <w:rFonts w:ascii="Times New Roman" w:hAnsi="Times New Roman"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5614EDC"/>
    <w:multiLevelType w:val="singleLevel"/>
    <w:tmpl w:val="6AD871B2"/>
    <w:lvl w:ilvl="0">
      <w:start w:val="1"/>
      <w:numFmt w:val="taiwaneseCountingThousand"/>
      <w:lvlText w:val="(%1)"/>
      <w:lvlJc w:val="left"/>
      <w:pPr>
        <w:tabs>
          <w:tab w:val="num" w:pos="1151"/>
        </w:tabs>
        <w:ind w:left="1151" w:hanging="465"/>
      </w:pPr>
      <w:rPr>
        <w:rFonts w:ascii="Times New Roman" w:hAnsi="Times New Roman" w:cs="Times New Roman" w:hint="default"/>
      </w:rPr>
    </w:lvl>
  </w:abstractNum>
  <w:abstractNum w:abstractNumId="8" w15:restartNumberingAfterBreak="0">
    <w:nsid w:val="18FD5953"/>
    <w:multiLevelType w:val="singleLevel"/>
    <w:tmpl w:val="89060C2C"/>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9" w15:restartNumberingAfterBreak="0">
    <w:nsid w:val="18FD595E"/>
    <w:multiLevelType w:val="hybridMultilevel"/>
    <w:tmpl w:val="4C027E42"/>
    <w:lvl w:ilvl="0" w:tplc="0409000F">
      <w:start w:val="1"/>
      <w:numFmt w:val="decimal"/>
      <w:lvlText w:val="%1."/>
      <w:lvlJc w:val="left"/>
      <w:pPr>
        <w:tabs>
          <w:tab w:val="num" w:pos="1166"/>
        </w:tabs>
        <w:ind w:left="1166" w:hanging="480"/>
      </w:pPr>
    </w:lvl>
    <w:lvl w:ilvl="1" w:tplc="04090019" w:tentative="1">
      <w:start w:val="1"/>
      <w:numFmt w:val="ideographTraditional"/>
      <w:lvlText w:val="%2、"/>
      <w:lvlJc w:val="left"/>
      <w:pPr>
        <w:tabs>
          <w:tab w:val="num" w:pos="1646"/>
        </w:tabs>
        <w:ind w:left="1646" w:hanging="480"/>
      </w:pPr>
    </w:lvl>
    <w:lvl w:ilvl="2" w:tplc="0409001B" w:tentative="1">
      <w:start w:val="1"/>
      <w:numFmt w:val="lowerRoman"/>
      <w:lvlText w:val="%3."/>
      <w:lvlJc w:val="right"/>
      <w:pPr>
        <w:tabs>
          <w:tab w:val="num" w:pos="2126"/>
        </w:tabs>
        <w:ind w:left="2126" w:hanging="480"/>
      </w:pPr>
    </w:lvl>
    <w:lvl w:ilvl="3" w:tplc="0409000F" w:tentative="1">
      <w:start w:val="1"/>
      <w:numFmt w:val="decimal"/>
      <w:lvlText w:val="%4."/>
      <w:lvlJc w:val="left"/>
      <w:pPr>
        <w:tabs>
          <w:tab w:val="num" w:pos="2606"/>
        </w:tabs>
        <w:ind w:left="2606" w:hanging="480"/>
      </w:pPr>
    </w:lvl>
    <w:lvl w:ilvl="4" w:tplc="04090019" w:tentative="1">
      <w:start w:val="1"/>
      <w:numFmt w:val="ideographTraditional"/>
      <w:lvlText w:val="%5、"/>
      <w:lvlJc w:val="left"/>
      <w:pPr>
        <w:tabs>
          <w:tab w:val="num" w:pos="3086"/>
        </w:tabs>
        <w:ind w:left="3086" w:hanging="480"/>
      </w:pPr>
    </w:lvl>
    <w:lvl w:ilvl="5" w:tplc="0409001B" w:tentative="1">
      <w:start w:val="1"/>
      <w:numFmt w:val="lowerRoman"/>
      <w:lvlText w:val="%6."/>
      <w:lvlJc w:val="right"/>
      <w:pPr>
        <w:tabs>
          <w:tab w:val="num" w:pos="3566"/>
        </w:tabs>
        <w:ind w:left="3566" w:hanging="480"/>
      </w:pPr>
    </w:lvl>
    <w:lvl w:ilvl="6" w:tplc="0409000F" w:tentative="1">
      <w:start w:val="1"/>
      <w:numFmt w:val="decimal"/>
      <w:lvlText w:val="%7."/>
      <w:lvlJc w:val="left"/>
      <w:pPr>
        <w:tabs>
          <w:tab w:val="num" w:pos="4046"/>
        </w:tabs>
        <w:ind w:left="4046" w:hanging="480"/>
      </w:pPr>
    </w:lvl>
    <w:lvl w:ilvl="7" w:tplc="04090019" w:tentative="1">
      <w:start w:val="1"/>
      <w:numFmt w:val="ideographTraditional"/>
      <w:lvlText w:val="%8、"/>
      <w:lvlJc w:val="left"/>
      <w:pPr>
        <w:tabs>
          <w:tab w:val="num" w:pos="4526"/>
        </w:tabs>
        <w:ind w:left="4526" w:hanging="480"/>
      </w:pPr>
    </w:lvl>
    <w:lvl w:ilvl="8" w:tplc="0409001B" w:tentative="1">
      <w:start w:val="1"/>
      <w:numFmt w:val="lowerRoman"/>
      <w:lvlText w:val="%9."/>
      <w:lvlJc w:val="right"/>
      <w:pPr>
        <w:tabs>
          <w:tab w:val="num" w:pos="5006"/>
        </w:tabs>
        <w:ind w:left="5006" w:hanging="480"/>
      </w:pPr>
    </w:lvl>
  </w:abstractNum>
  <w:abstractNum w:abstractNumId="10" w15:restartNumberingAfterBreak="0">
    <w:nsid w:val="1D515738"/>
    <w:multiLevelType w:val="singleLevel"/>
    <w:tmpl w:val="71EAB86E"/>
    <w:lvl w:ilvl="0">
      <w:start w:val="1"/>
      <w:numFmt w:val="decimal"/>
      <w:lvlText w:val="%1."/>
      <w:lvlJc w:val="left"/>
      <w:pPr>
        <w:tabs>
          <w:tab w:val="num" w:pos="1650"/>
        </w:tabs>
        <w:ind w:left="1650" w:hanging="210"/>
      </w:pPr>
      <w:rPr>
        <w:rFonts w:ascii="標楷體" w:eastAsia="標楷體" w:hAnsi="標楷體" w:cs="Times New Roman" w:hint="default"/>
        <w:color w:val="auto"/>
        <w:sz w:val="24"/>
        <w:szCs w:val="24"/>
      </w:rPr>
    </w:lvl>
  </w:abstractNum>
  <w:abstractNum w:abstractNumId="11" w15:restartNumberingAfterBreak="0">
    <w:nsid w:val="21FB49F2"/>
    <w:multiLevelType w:val="singleLevel"/>
    <w:tmpl w:val="F5DA786A"/>
    <w:lvl w:ilvl="0">
      <w:start w:val="1"/>
      <w:numFmt w:val="taiwaneseCountingThousand"/>
      <w:lvlText w:val="%1、"/>
      <w:lvlJc w:val="left"/>
      <w:pPr>
        <w:tabs>
          <w:tab w:val="num" w:pos="630"/>
        </w:tabs>
        <w:ind w:left="630" w:hanging="630"/>
      </w:pPr>
      <w:rPr>
        <w:rFonts w:hint="eastAsia"/>
        <w:sz w:val="24"/>
        <w:szCs w:val="24"/>
      </w:rPr>
    </w:lvl>
  </w:abstractNum>
  <w:abstractNum w:abstractNumId="12" w15:restartNumberingAfterBreak="0">
    <w:nsid w:val="27BB69E1"/>
    <w:multiLevelType w:val="hybridMultilevel"/>
    <w:tmpl w:val="920C4FA2"/>
    <w:lvl w:ilvl="0" w:tplc="D6DC5F0A">
      <w:start w:val="3"/>
      <w:numFmt w:val="taiwaneseCountingThousand"/>
      <w:lvlText w:val="%1、"/>
      <w:lvlJc w:val="left"/>
      <w:pPr>
        <w:tabs>
          <w:tab w:val="num" w:pos="720"/>
        </w:tabs>
        <w:ind w:left="720" w:hanging="72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2C3B207E"/>
    <w:multiLevelType w:val="hybridMultilevel"/>
    <w:tmpl w:val="85A24096"/>
    <w:lvl w:ilvl="0" w:tplc="04090015">
      <w:start w:val="2"/>
      <w:numFmt w:val="taiwaneseCountingThousand"/>
      <w:lvlText w:val="%1、"/>
      <w:lvlJc w:val="left"/>
      <w:pPr>
        <w:tabs>
          <w:tab w:val="num" w:pos="480"/>
        </w:tabs>
        <w:ind w:left="480" w:hanging="48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2E5941B3"/>
    <w:multiLevelType w:val="singleLevel"/>
    <w:tmpl w:val="3B325564"/>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15" w15:restartNumberingAfterBreak="0">
    <w:nsid w:val="3058650D"/>
    <w:multiLevelType w:val="hybridMultilevel"/>
    <w:tmpl w:val="D526B832"/>
    <w:lvl w:ilvl="0" w:tplc="C81ED6D4">
      <w:start w:val="1"/>
      <w:numFmt w:val="decimal"/>
      <w:lvlText w:val="%1."/>
      <w:lvlJc w:val="left"/>
      <w:pPr>
        <w:tabs>
          <w:tab w:val="num" w:pos="1548"/>
        </w:tabs>
        <w:ind w:left="1548" w:hanging="360"/>
      </w:pPr>
      <w:rPr>
        <w:rFonts w:ascii="標楷體" w:eastAsia="標楷體" w:hAnsi="標楷體" w:hint="eastAsia"/>
      </w:rPr>
    </w:lvl>
    <w:lvl w:ilvl="1" w:tplc="04090019" w:tentative="1">
      <w:start w:val="1"/>
      <w:numFmt w:val="ideographTraditional"/>
      <w:lvlText w:val="%2、"/>
      <w:lvlJc w:val="left"/>
      <w:pPr>
        <w:tabs>
          <w:tab w:val="num" w:pos="2148"/>
        </w:tabs>
        <w:ind w:left="2148" w:hanging="480"/>
      </w:pPr>
    </w:lvl>
    <w:lvl w:ilvl="2" w:tplc="0409001B" w:tentative="1">
      <w:start w:val="1"/>
      <w:numFmt w:val="lowerRoman"/>
      <w:lvlText w:val="%3."/>
      <w:lvlJc w:val="right"/>
      <w:pPr>
        <w:tabs>
          <w:tab w:val="num" w:pos="2628"/>
        </w:tabs>
        <w:ind w:left="2628" w:hanging="480"/>
      </w:pPr>
    </w:lvl>
    <w:lvl w:ilvl="3" w:tplc="0409000F" w:tentative="1">
      <w:start w:val="1"/>
      <w:numFmt w:val="decimal"/>
      <w:lvlText w:val="%4."/>
      <w:lvlJc w:val="left"/>
      <w:pPr>
        <w:tabs>
          <w:tab w:val="num" w:pos="3108"/>
        </w:tabs>
        <w:ind w:left="3108" w:hanging="480"/>
      </w:pPr>
    </w:lvl>
    <w:lvl w:ilvl="4" w:tplc="04090019" w:tentative="1">
      <w:start w:val="1"/>
      <w:numFmt w:val="ideographTraditional"/>
      <w:lvlText w:val="%5、"/>
      <w:lvlJc w:val="left"/>
      <w:pPr>
        <w:tabs>
          <w:tab w:val="num" w:pos="3588"/>
        </w:tabs>
        <w:ind w:left="3588" w:hanging="480"/>
      </w:pPr>
    </w:lvl>
    <w:lvl w:ilvl="5" w:tplc="0409001B" w:tentative="1">
      <w:start w:val="1"/>
      <w:numFmt w:val="lowerRoman"/>
      <w:lvlText w:val="%6."/>
      <w:lvlJc w:val="right"/>
      <w:pPr>
        <w:tabs>
          <w:tab w:val="num" w:pos="4068"/>
        </w:tabs>
        <w:ind w:left="4068" w:hanging="480"/>
      </w:pPr>
    </w:lvl>
    <w:lvl w:ilvl="6" w:tplc="0409000F" w:tentative="1">
      <w:start w:val="1"/>
      <w:numFmt w:val="decimal"/>
      <w:lvlText w:val="%7."/>
      <w:lvlJc w:val="left"/>
      <w:pPr>
        <w:tabs>
          <w:tab w:val="num" w:pos="4548"/>
        </w:tabs>
        <w:ind w:left="4548" w:hanging="480"/>
      </w:pPr>
    </w:lvl>
    <w:lvl w:ilvl="7" w:tplc="04090019" w:tentative="1">
      <w:start w:val="1"/>
      <w:numFmt w:val="ideographTraditional"/>
      <w:lvlText w:val="%8、"/>
      <w:lvlJc w:val="left"/>
      <w:pPr>
        <w:tabs>
          <w:tab w:val="num" w:pos="5028"/>
        </w:tabs>
        <w:ind w:left="5028" w:hanging="480"/>
      </w:pPr>
    </w:lvl>
    <w:lvl w:ilvl="8" w:tplc="0409001B" w:tentative="1">
      <w:start w:val="1"/>
      <w:numFmt w:val="lowerRoman"/>
      <w:lvlText w:val="%9."/>
      <w:lvlJc w:val="right"/>
      <w:pPr>
        <w:tabs>
          <w:tab w:val="num" w:pos="5508"/>
        </w:tabs>
        <w:ind w:left="5508" w:hanging="480"/>
      </w:pPr>
    </w:lvl>
  </w:abstractNum>
  <w:abstractNum w:abstractNumId="16" w15:restartNumberingAfterBreak="0">
    <w:nsid w:val="3246646B"/>
    <w:multiLevelType w:val="hybridMultilevel"/>
    <w:tmpl w:val="36024508"/>
    <w:lvl w:ilvl="0" w:tplc="6DF49C14">
      <w:start w:val="2"/>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7" w15:restartNumberingAfterBreak="0">
    <w:nsid w:val="3DBA5021"/>
    <w:multiLevelType w:val="singleLevel"/>
    <w:tmpl w:val="8528DF1E"/>
    <w:lvl w:ilvl="0">
      <w:start w:val="1"/>
      <w:numFmt w:val="decimal"/>
      <w:lvlText w:val="%1."/>
      <w:lvlJc w:val="left"/>
      <w:pPr>
        <w:tabs>
          <w:tab w:val="num" w:pos="1650"/>
        </w:tabs>
        <w:ind w:left="1650" w:hanging="210"/>
      </w:pPr>
      <w:rPr>
        <w:rFonts w:ascii="標楷體" w:eastAsia="標楷體" w:hAnsi="標楷體" w:cs="Times New Roman" w:hint="default"/>
      </w:rPr>
    </w:lvl>
  </w:abstractNum>
  <w:abstractNum w:abstractNumId="18" w15:restartNumberingAfterBreak="0">
    <w:nsid w:val="3F3A5044"/>
    <w:multiLevelType w:val="hybridMultilevel"/>
    <w:tmpl w:val="1FC2A9CA"/>
    <w:lvl w:ilvl="0" w:tplc="6E3691E8">
      <w:start w:val="3"/>
      <w:numFmt w:val="taiwaneseCountingThousand"/>
      <w:lvlText w:val="%1、"/>
      <w:lvlJc w:val="left"/>
      <w:pPr>
        <w:tabs>
          <w:tab w:val="num" w:pos="720"/>
        </w:tabs>
        <w:ind w:left="720" w:hanging="72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42492D48"/>
    <w:multiLevelType w:val="hybridMultilevel"/>
    <w:tmpl w:val="CA9C48EA"/>
    <w:lvl w:ilvl="0" w:tplc="EC70203E">
      <w:start w:val="1"/>
      <w:numFmt w:val="decimal"/>
      <w:lvlText w:val="%1."/>
      <w:lvlJc w:val="left"/>
      <w:pPr>
        <w:tabs>
          <w:tab w:val="num" w:pos="1548"/>
        </w:tabs>
        <w:ind w:left="1548" w:hanging="360"/>
      </w:pPr>
      <w:rPr>
        <w:rFonts w:hint="eastAsia"/>
      </w:rPr>
    </w:lvl>
    <w:lvl w:ilvl="1" w:tplc="04090019" w:tentative="1">
      <w:start w:val="1"/>
      <w:numFmt w:val="ideographTraditional"/>
      <w:lvlText w:val="%2、"/>
      <w:lvlJc w:val="left"/>
      <w:pPr>
        <w:tabs>
          <w:tab w:val="num" w:pos="2148"/>
        </w:tabs>
        <w:ind w:left="2148" w:hanging="480"/>
      </w:pPr>
    </w:lvl>
    <w:lvl w:ilvl="2" w:tplc="0409001B" w:tentative="1">
      <w:start w:val="1"/>
      <w:numFmt w:val="lowerRoman"/>
      <w:lvlText w:val="%3."/>
      <w:lvlJc w:val="right"/>
      <w:pPr>
        <w:tabs>
          <w:tab w:val="num" w:pos="2628"/>
        </w:tabs>
        <w:ind w:left="2628" w:hanging="480"/>
      </w:pPr>
    </w:lvl>
    <w:lvl w:ilvl="3" w:tplc="0409000F" w:tentative="1">
      <w:start w:val="1"/>
      <w:numFmt w:val="decimal"/>
      <w:lvlText w:val="%4."/>
      <w:lvlJc w:val="left"/>
      <w:pPr>
        <w:tabs>
          <w:tab w:val="num" w:pos="3108"/>
        </w:tabs>
        <w:ind w:left="3108" w:hanging="480"/>
      </w:pPr>
    </w:lvl>
    <w:lvl w:ilvl="4" w:tplc="04090019" w:tentative="1">
      <w:start w:val="1"/>
      <w:numFmt w:val="ideographTraditional"/>
      <w:lvlText w:val="%5、"/>
      <w:lvlJc w:val="left"/>
      <w:pPr>
        <w:tabs>
          <w:tab w:val="num" w:pos="3588"/>
        </w:tabs>
        <w:ind w:left="3588" w:hanging="480"/>
      </w:pPr>
    </w:lvl>
    <w:lvl w:ilvl="5" w:tplc="0409001B" w:tentative="1">
      <w:start w:val="1"/>
      <w:numFmt w:val="lowerRoman"/>
      <w:lvlText w:val="%6."/>
      <w:lvlJc w:val="right"/>
      <w:pPr>
        <w:tabs>
          <w:tab w:val="num" w:pos="4068"/>
        </w:tabs>
        <w:ind w:left="4068" w:hanging="480"/>
      </w:pPr>
    </w:lvl>
    <w:lvl w:ilvl="6" w:tplc="0409000F" w:tentative="1">
      <w:start w:val="1"/>
      <w:numFmt w:val="decimal"/>
      <w:lvlText w:val="%7."/>
      <w:lvlJc w:val="left"/>
      <w:pPr>
        <w:tabs>
          <w:tab w:val="num" w:pos="4548"/>
        </w:tabs>
        <w:ind w:left="4548" w:hanging="480"/>
      </w:pPr>
    </w:lvl>
    <w:lvl w:ilvl="7" w:tplc="04090019" w:tentative="1">
      <w:start w:val="1"/>
      <w:numFmt w:val="ideographTraditional"/>
      <w:lvlText w:val="%8、"/>
      <w:lvlJc w:val="left"/>
      <w:pPr>
        <w:tabs>
          <w:tab w:val="num" w:pos="5028"/>
        </w:tabs>
        <w:ind w:left="5028" w:hanging="480"/>
      </w:pPr>
    </w:lvl>
    <w:lvl w:ilvl="8" w:tplc="0409001B" w:tentative="1">
      <w:start w:val="1"/>
      <w:numFmt w:val="lowerRoman"/>
      <w:lvlText w:val="%9."/>
      <w:lvlJc w:val="right"/>
      <w:pPr>
        <w:tabs>
          <w:tab w:val="num" w:pos="5508"/>
        </w:tabs>
        <w:ind w:left="5508" w:hanging="480"/>
      </w:pPr>
    </w:lvl>
  </w:abstractNum>
  <w:abstractNum w:abstractNumId="20" w15:restartNumberingAfterBreak="0">
    <w:nsid w:val="43AF539A"/>
    <w:multiLevelType w:val="singleLevel"/>
    <w:tmpl w:val="8FD8B3FE"/>
    <w:lvl w:ilvl="0">
      <w:start w:val="1"/>
      <w:numFmt w:val="decimal"/>
      <w:lvlText w:val="%1."/>
      <w:lvlJc w:val="left"/>
      <w:pPr>
        <w:tabs>
          <w:tab w:val="num" w:pos="1650"/>
        </w:tabs>
        <w:ind w:left="1650" w:hanging="210"/>
      </w:pPr>
      <w:rPr>
        <w:rFonts w:ascii="標楷體" w:eastAsia="標楷體" w:hAnsi="標楷體" w:cs="Times New Roman" w:hint="default"/>
      </w:rPr>
    </w:lvl>
  </w:abstractNum>
  <w:abstractNum w:abstractNumId="21" w15:restartNumberingAfterBreak="0">
    <w:nsid w:val="464B5F69"/>
    <w:multiLevelType w:val="hybridMultilevel"/>
    <w:tmpl w:val="2A489B64"/>
    <w:lvl w:ilvl="0" w:tplc="89060C2C">
      <w:start w:val="1"/>
      <w:numFmt w:val="taiwaneseCountingThousand"/>
      <w:lvlText w:val="(%1)"/>
      <w:lvlJc w:val="left"/>
      <w:pPr>
        <w:tabs>
          <w:tab w:val="num" w:pos="1065"/>
        </w:tabs>
        <w:ind w:left="1065" w:hanging="465"/>
      </w:pPr>
      <w:rPr>
        <w:rFonts w:ascii="Times New Roman" w:hAnsi="Times New Roman"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6975FE4"/>
    <w:multiLevelType w:val="singleLevel"/>
    <w:tmpl w:val="07FCC3C8"/>
    <w:lvl w:ilvl="0">
      <w:start w:val="1"/>
      <w:numFmt w:val="decimal"/>
      <w:lvlText w:val="%1."/>
      <w:lvlJc w:val="left"/>
      <w:pPr>
        <w:tabs>
          <w:tab w:val="num" w:pos="1665"/>
        </w:tabs>
        <w:ind w:left="1665" w:hanging="345"/>
      </w:pPr>
      <w:rPr>
        <w:rFonts w:hint="eastAsia"/>
      </w:rPr>
    </w:lvl>
  </w:abstractNum>
  <w:abstractNum w:abstractNumId="23" w15:restartNumberingAfterBreak="0">
    <w:nsid w:val="4721129F"/>
    <w:multiLevelType w:val="hybridMultilevel"/>
    <w:tmpl w:val="79AE831E"/>
    <w:lvl w:ilvl="0" w:tplc="7C7078AC">
      <w:start w:val="1"/>
      <w:numFmt w:val="taiwaneseCountingThousand"/>
      <w:lvlText w:val="(%1)"/>
      <w:lvlJc w:val="left"/>
      <w:pPr>
        <w:tabs>
          <w:tab w:val="num" w:pos="1151"/>
        </w:tabs>
        <w:ind w:left="1151" w:hanging="465"/>
      </w:pPr>
      <w:rPr>
        <w:rFonts w:ascii="標楷體" w:eastAsia="標楷體" w:hAnsi="標楷體" w:cs="Times New Roman" w:hint="default"/>
        <w:color w:val="auto"/>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1E503C3"/>
    <w:multiLevelType w:val="hybridMultilevel"/>
    <w:tmpl w:val="DD906816"/>
    <w:lvl w:ilvl="0" w:tplc="89060C2C">
      <w:start w:val="1"/>
      <w:numFmt w:val="taiwaneseCountingThousand"/>
      <w:lvlText w:val="(%1)"/>
      <w:lvlJc w:val="left"/>
      <w:pPr>
        <w:tabs>
          <w:tab w:val="num" w:pos="1065"/>
        </w:tabs>
        <w:ind w:left="1065" w:hanging="465"/>
      </w:pPr>
      <w:rPr>
        <w:rFonts w:ascii="Times New Roman" w:hAnsi="Times New Roman"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5EDA12D8"/>
    <w:multiLevelType w:val="singleLevel"/>
    <w:tmpl w:val="0DEA4DE8"/>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26" w15:restartNumberingAfterBreak="0">
    <w:nsid w:val="5F16247C"/>
    <w:multiLevelType w:val="singleLevel"/>
    <w:tmpl w:val="7BE4766E"/>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27" w15:restartNumberingAfterBreak="0">
    <w:nsid w:val="5FBA39B3"/>
    <w:multiLevelType w:val="hybridMultilevel"/>
    <w:tmpl w:val="C3CE342A"/>
    <w:lvl w:ilvl="0" w:tplc="7BC003A4">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15:restartNumberingAfterBreak="0">
    <w:nsid w:val="61666343"/>
    <w:multiLevelType w:val="singleLevel"/>
    <w:tmpl w:val="89060C2C"/>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29" w15:restartNumberingAfterBreak="0">
    <w:nsid w:val="662C6411"/>
    <w:multiLevelType w:val="singleLevel"/>
    <w:tmpl w:val="3B325564"/>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30" w15:restartNumberingAfterBreak="0">
    <w:nsid w:val="72C41AC3"/>
    <w:multiLevelType w:val="hybridMultilevel"/>
    <w:tmpl w:val="B4BE5886"/>
    <w:lvl w:ilvl="0" w:tplc="91C014B4">
      <w:start w:val="2"/>
      <w:numFmt w:val="decimal"/>
      <w:lvlText w:val="%1."/>
      <w:lvlJc w:val="left"/>
      <w:pPr>
        <w:tabs>
          <w:tab w:val="num" w:pos="1080"/>
        </w:tabs>
        <w:ind w:left="1080" w:hanging="360"/>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31" w15:restartNumberingAfterBreak="0">
    <w:nsid w:val="736D6101"/>
    <w:multiLevelType w:val="hybridMultilevel"/>
    <w:tmpl w:val="D526B832"/>
    <w:lvl w:ilvl="0" w:tplc="C81ED6D4">
      <w:start w:val="1"/>
      <w:numFmt w:val="decimal"/>
      <w:lvlText w:val="%1."/>
      <w:lvlJc w:val="left"/>
      <w:pPr>
        <w:tabs>
          <w:tab w:val="num" w:pos="1548"/>
        </w:tabs>
        <w:ind w:left="1548" w:hanging="360"/>
      </w:pPr>
      <w:rPr>
        <w:rFonts w:ascii="標楷體" w:eastAsia="標楷體" w:hAnsi="標楷體" w:hint="eastAsia"/>
      </w:rPr>
    </w:lvl>
    <w:lvl w:ilvl="1" w:tplc="04090019" w:tentative="1">
      <w:start w:val="1"/>
      <w:numFmt w:val="ideographTraditional"/>
      <w:lvlText w:val="%2、"/>
      <w:lvlJc w:val="left"/>
      <w:pPr>
        <w:tabs>
          <w:tab w:val="num" w:pos="2148"/>
        </w:tabs>
        <w:ind w:left="2148" w:hanging="480"/>
      </w:pPr>
    </w:lvl>
    <w:lvl w:ilvl="2" w:tplc="0409001B" w:tentative="1">
      <w:start w:val="1"/>
      <w:numFmt w:val="lowerRoman"/>
      <w:lvlText w:val="%3."/>
      <w:lvlJc w:val="right"/>
      <w:pPr>
        <w:tabs>
          <w:tab w:val="num" w:pos="2628"/>
        </w:tabs>
        <w:ind w:left="2628" w:hanging="480"/>
      </w:pPr>
    </w:lvl>
    <w:lvl w:ilvl="3" w:tplc="0409000F" w:tentative="1">
      <w:start w:val="1"/>
      <w:numFmt w:val="decimal"/>
      <w:lvlText w:val="%4."/>
      <w:lvlJc w:val="left"/>
      <w:pPr>
        <w:tabs>
          <w:tab w:val="num" w:pos="3108"/>
        </w:tabs>
        <w:ind w:left="3108" w:hanging="480"/>
      </w:pPr>
    </w:lvl>
    <w:lvl w:ilvl="4" w:tplc="04090019" w:tentative="1">
      <w:start w:val="1"/>
      <w:numFmt w:val="ideographTraditional"/>
      <w:lvlText w:val="%5、"/>
      <w:lvlJc w:val="left"/>
      <w:pPr>
        <w:tabs>
          <w:tab w:val="num" w:pos="3588"/>
        </w:tabs>
        <w:ind w:left="3588" w:hanging="480"/>
      </w:pPr>
    </w:lvl>
    <w:lvl w:ilvl="5" w:tplc="0409001B" w:tentative="1">
      <w:start w:val="1"/>
      <w:numFmt w:val="lowerRoman"/>
      <w:lvlText w:val="%6."/>
      <w:lvlJc w:val="right"/>
      <w:pPr>
        <w:tabs>
          <w:tab w:val="num" w:pos="4068"/>
        </w:tabs>
        <w:ind w:left="4068" w:hanging="480"/>
      </w:pPr>
    </w:lvl>
    <w:lvl w:ilvl="6" w:tplc="0409000F" w:tentative="1">
      <w:start w:val="1"/>
      <w:numFmt w:val="decimal"/>
      <w:lvlText w:val="%7."/>
      <w:lvlJc w:val="left"/>
      <w:pPr>
        <w:tabs>
          <w:tab w:val="num" w:pos="4548"/>
        </w:tabs>
        <w:ind w:left="4548" w:hanging="480"/>
      </w:pPr>
    </w:lvl>
    <w:lvl w:ilvl="7" w:tplc="04090019" w:tentative="1">
      <w:start w:val="1"/>
      <w:numFmt w:val="ideographTraditional"/>
      <w:lvlText w:val="%8、"/>
      <w:lvlJc w:val="left"/>
      <w:pPr>
        <w:tabs>
          <w:tab w:val="num" w:pos="5028"/>
        </w:tabs>
        <w:ind w:left="5028" w:hanging="480"/>
      </w:pPr>
    </w:lvl>
    <w:lvl w:ilvl="8" w:tplc="0409001B" w:tentative="1">
      <w:start w:val="1"/>
      <w:numFmt w:val="lowerRoman"/>
      <w:lvlText w:val="%9."/>
      <w:lvlJc w:val="right"/>
      <w:pPr>
        <w:tabs>
          <w:tab w:val="num" w:pos="5508"/>
        </w:tabs>
        <w:ind w:left="5508" w:hanging="480"/>
      </w:pPr>
    </w:lvl>
  </w:abstractNum>
  <w:abstractNum w:abstractNumId="32" w15:restartNumberingAfterBreak="0">
    <w:nsid w:val="791A2A8B"/>
    <w:multiLevelType w:val="singleLevel"/>
    <w:tmpl w:val="7BE4766E"/>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33" w15:restartNumberingAfterBreak="0">
    <w:nsid w:val="7A402A08"/>
    <w:multiLevelType w:val="singleLevel"/>
    <w:tmpl w:val="106C7852"/>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34" w15:restartNumberingAfterBreak="0">
    <w:nsid w:val="7CBF7338"/>
    <w:multiLevelType w:val="hybridMultilevel"/>
    <w:tmpl w:val="E87452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D212666"/>
    <w:multiLevelType w:val="singleLevel"/>
    <w:tmpl w:val="FB941C46"/>
    <w:lvl w:ilvl="0">
      <w:start w:val="1"/>
      <w:numFmt w:val="taiwaneseCountingThousand"/>
      <w:lvlText w:val="(%1)"/>
      <w:lvlJc w:val="left"/>
      <w:pPr>
        <w:tabs>
          <w:tab w:val="num" w:pos="1320"/>
        </w:tabs>
        <w:ind w:left="1320" w:hanging="600"/>
      </w:pPr>
      <w:rPr>
        <w:rFonts w:ascii="Times New Roman" w:hAnsi="Times New Roman" w:cs="Times New Roman" w:hint="default"/>
      </w:rPr>
    </w:lvl>
  </w:abstractNum>
  <w:num w:numId="1">
    <w:abstractNumId w:val="11"/>
  </w:num>
  <w:num w:numId="2">
    <w:abstractNumId w:val="0"/>
  </w:num>
  <w:num w:numId="3">
    <w:abstractNumId w:val="4"/>
  </w:num>
  <w:num w:numId="4">
    <w:abstractNumId w:val="20"/>
  </w:num>
  <w:num w:numId="5">
    <w:abstractNumId w:val="35"/>
  </w:num>
  <w:num w:numId="6">
    <w:abstractNumId w:val="29"/>
  </w:num>
  <w:num w:numId="7">
    <w:abstractNumId w:val="32"/>
  </w:num>
  <w:num w:numId="8">
    <w:abstractNumId w:val="22"/>
  </w:num>
  <w:num w:numId="9">
    <w:abstractNumId w:val="33"/>
  </w:num>
  <w:num w:numId="10">
    <w:abstractNumId w:val="25"/>
  </w:num>
  <w:num w:numId="11">
    <w:abstractNumId w:val="7"/>
  </w:num>
  <w:num w:numId="12">
    <w:abstractNumId w:val="8"/>
  </w:num>
  <w:num w:numId="13">
    <w:abstractNumId w:val="23"/>
  </w:num>
  <w:num w:numId="14">
    <w:abstractNumId w:val="15"/>
  </w:num>
  <w:num w:numId="15">
    <w:abstractNumId w:val="6"/>
  </w:num>
  <w:num w:numId="16">
    <w:abstractNumId w:val="5"/>
  </w:num>
  <w:num w:numId="17">
    <w:abstractNumId w:val="17"/>
  </w:num>
  <w:num w:numId="18">
    <w:abstractNumId w:val="10"/>
  </w:num>
  <w:num w:numId="19">
    <w:abstractNumId w:val="19"/>
  </w:num>
  <w:num w:numId="20">
    <w:abstractNumId w:val="28"/>
  </w:num>
  <w:num w:numId="21">
    <w:abstractNumId w:val="14"/>
  </w:num>
  <w:num w:numId="22">
    <w:abstractNumId w:val="26"/>
  </w:num>
  <w:num w:numId="23">
    <w:abstractNumId w:val="2"/>
  </w:num>
  <w:num w:numId="24">
    <w:abstractNumId w:val="27"/>
  </w:num>
  <w:num w:numId="25">
    <w:abstractNumId w:val="34"/>
  </w:num>
  <w:num w:numId="26">
    <w:abstractNumId w:val="31"/>
  </w:num>
  <w:num w:numId="27">
    <w:abstractNumId w:val="9"/>
  </w:num>
  <w:num w:numId="28">
    <w:abstractNumId w:val="1"/>
  </w:num>
  <w:num w:numId="29">
    <w:abstractNumId w:val="24"/>
  </w:num>
  <w:num w:numId="30">
    <w:abstractNumId w:val="21"/>
  </w:num>
  <w:num w:numId="31">
    <w:abstractNumId w:val="13"/>
  </w:num>
  <w:num w:numId="32">
    <w:abstractNumId w:val="16"/>
  </w:num>
  <w:num w:numId="33">
    <w:abstractNumId w:val="30"/>
  </w:num>
  <w:num w:numId="34">
    <w:abstractNumId w:val="3"/>
  </w:num>
  <w:num w:numId="35">
    <w:abstractNumId w:val="12"/>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3D05"/>
    <w:rsid w:val="0005017D"/>
    <w:rsid w:val="000B3FE3"/>
    <w:rsid w:val="000E016F"/>
    <w:rsid w:val="000F0840"/>
    <w:rsid w:val="00137A5F"/>
    <w:rsid w:val="00175363"/>
    <w:rsid w:val="001B7AAB"/>
    <w:rsid w:val="001D0658"/>
    <w:rsid w:val="001D4E4B"/>
    <w:rsid w:val="001E7C87"/>
    <w:rsid w:val="002346A4"/>
    <w:rsid w:val="0028247C"/>
    <w:rsid w:val="002910C4"/>
    <w:rsid w:val="002B150F"/>
    <w:rsid w:val="00331883"/>
    <w:rsid w:val="00341A32"/>
    <w:rsid w:val="00343054"/>
    <w:rsid w:val="003A0150"/>
    <w:rsid w:val="003D3D05"/>
    <w:rsid w:val="004765A5"/>
    <w:rsid w:val="004A4EB6"/>
    <w:rsid w:val="004E1505"/>
    <w:rsid w:val="00570212"/>
    <w:rsid w:val="00572049"/>
    <w:rsid w:val="00633830"/>
    <w:rsid w:val="006530D2"/>
    <w:rsid w:val="006A3CF9"/>
    <w:rsid w:val="006A5F6E"/>
    <w:rsid w:val="00713598"/>
    <w:rsid w:val="00720F89"/>
    <w:rsid w:val="007710B4"/>
    <w:rsid w:val="007D0CAA"/>
    <w:rsid w:val="00826A51"/>
    <w:rsid w:val="0084252F"/>
    <w:rsid w:val="00886170"/>
    <w:rsid w:val="00892210"/>
    <w:rsid w:val="008C1FAE"/>
    <w:rsid w:val="008D6159"/>
    <w:rsid w:val="00907D70"/>
    <w:rsid w:val="0092364B"/>
    <w:rsid w:val="00953BB9"/>
    <w:rsid w:val="00955613"/>
    <w:rsid w:val="00961CFD"/>
    <w:rsid w:val="009C738C"/>
    <w:rsid w:val="00A5752C"/>
    <w:rsid w:val="00A67EB0"/>
    <w:rsid w:val="00AB249C"/>
    <w:rsid w:val="00B30AB4"/>
    <w:rsid w:val="00B32338"/>
    <w:rsid w:val="00B42A17"/>
    <w:rsid w:val="00B44E9B"/>
    <w:rsid w:val="00BD1A36"/>
    <w:rsid w:val="00BF03DA"/>
    <w:rsid w:val="00C20811"/>
    <w:rsid w:val="00C211A5"/>
    <w:rsid w:val="00C37E3B"/>
    <w:rsid w:val="00C453FC"/>
    <w:rsid w:val="00CE1497"/>
    <w:rsid w:val="00D13055"/>
    <w:rsid w:val="00DD0576"/>
    <w:rsid w:val="00DF3E56"/>
    <w:rsid w:val="00E0446B"/>
    <w:rsid w:val="00E616CA"/>
    <w:rsid w:val="00E64DA0"/>
    <w:rsid w:val="00E837F0"/>
    <w:rsid w:val="00E84358"/>
    <w:rsid w:val="00EF53DC"/>
    <w:rsid w:val="00F50FCF"/>
    <w:rsid w:val="00F77223"/>
    <w:rsid w:val="00FC62E0"/>
    <w:rsid w:val="00FD698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F0BDCFC-A063-47B0-83EF-13BDB91F9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semiHidden/>
    <w:rPr>
      <w:sz w:val="18"/>
    </w:rPr>
  </w:style>
  <w:style w:type="paragraph" w:styleId="a4">
    <w:name w:val="annotation text"/>
    <w:basedOn w:val="a"/>
    <w:semiHidden/>
  </w:style>
  <w:style w:type="paragraph" w:styleId="a5">
    <w:name w:val="Body Text Indent"/>
    <w:basedOn w:val="a"/>
    <w:pPr>
      <w:ind w:left="600"/>
      <w:jc w:val="both"/>
    </w:pPr>
    <w:rPr>
      <w:rFonts w:eastAsia="標楷體"/>
      <w:sz w:val="28"/>
    </w:rPr>
  </w:style>
  <w:style w:type="paragraph" w:styleId="2">
    <w:name w:val="Body Text Indent 2"/>
    <w:basedOn w:val="a"/>
    <w:pPr>
      <w:ind w:left="720"/>
      <w:jc w:val="both"/>
    </w:pPr>
    <w:rPr>
      <w:rFonts w:eastAsia="標楷體"/>
      <w:sz w:val="28"/>
    </w:rPr>
  </w:style>
  <w:style w:type="paragraph" w:styleId="a6">
    <w:name w:val="header"/>
    <w:basedOn w:val="a"/>
    <w:pPr>
      <w:tabs>
        <w:tab w:val="center" w:pos="4153"/>
        <w:tab w:val="right" w:pos="8306"/>
      </w:tabs>
      <w:snapToGrid w:val="0"/>
    </w:pPr>
    <w:rPr>
      <w:sz w:val="20"/>
    </w:rPr>
  </w:style>
  <w:style w:type="paragraph" w:styleId="a7">
    <w:name w:val="footer"/>
    <w:basedOn w:val="a"/>
    <w:pPr>
      <w:tabs>
        <w:tab w:val="center" w:pos="4153"/>
        <w:tab w:val="right" w:pos="8306"/>
      </w:tabs>
      <w:snapToGrid w:val="0"/>
    </w:pPr>
    <w:rPr>
      <w:sz w:val="20"/>
    </w:rPr>
  </w:style>
  <w:style w:type="character" w:styleId="a8">
    <w:name w:val="page number"/>
    <w:basedOn w:val="a0"/>
  </w:style>
  <w:style w:type="paragraph" w:styleId="3">
    <w:name w:val="Body Text Indent 3"/>
    <w:basedOn w:val="a"/>
    <w:pPr>
      <w:ind w:left="686"/>
      <w:jc w:val="both"/>
    </w:pPr>
    <w:rPr>
      <w:rFonts w:eastAsia="標楷體"/>
      <w:sz w:val="28"/>
    </w:rPr>
  </w:style>
  <w:style w:type="paragraph" w:customStyle="1" w:styleId="1">
    <w:name w:val="1."/>
    <w:basedOn w:val="a"/>
    <w:pPr>
      <w:kinsoku w:val="0"/>
      <w:adjustRightInd w:val="0"/>
      <w:snapToGrid w:val="0"/>
      <w:spacing w:before="120" w:after="120" w:line="500" w:lineRule="atLeast"/>
      <w:ind w:left="198" w:hanging="198"/>
      <w:jc w:val="both"/>
    </w:pPr>
    <w:rPr>
      <w:rFonts w:eastAsia="標楷體"/>
      <w:snapToGrid w:val="0"/>
      <w:kern w:val="0"/>
      <w:sz w:val="28"/>
    </w:rPr>
  </w:style>
  <w:style w:type="paragraph" w:customStyle="1" w:styleId="a9">
    <w:name w:val="(一)"/>
    <w:basedOn w:val="a"/>
    <w:pPr>
      <w:kinsoku w:val="0"/>
      <w:adjustRightInd w:val="0"/>
      <w:snapToGrid w:val="0"/>
      <w:spacing w:before="120" w:after="120" w:line="500" w:lineRule="atLeast"/>
      <w:ind w:left="482" w:hanging="482"/>
      <w:jc w:val="both"/>
    </w:pPr>
    <w:rPr>
      <w:rFonts w:eastAsia="標楷體"/>
      <w:snapToGrid w:val="0"/>
      <w:kern w:val="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1022</Words>
  <Characters>5827</Characters>
  <Application>Microsoft Office Word</Application>
  <DocSecurity>0</DocSecurity>
  <Lines>48</Lines>
  <Paragraphs>13</Paragraphs>
  <ScaleCrop>false</ScaleCrop>
  <Company/>
  <LinksUpToDate>false</LinksUpToDate>
  <CharactersWithSpaces>6836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總     則</dc:title>
  <dc:creator>0514</dc:creator>
  <cp:lastModifiedBy>沈素吟</cp:lastModifiedBy>
  <cp:revision>2</cp:revision>
  <cp:lastPrinted>2012-01-08T04:42:00Z</cp:lastPrinted>
  <dcterms:created xsi:type="dcterms:W3CDTF">2022-04-14T07:13:00Z</dcterms:created>
  <dcterms:modified xsi:type="dcterms:W3CDTF">2022-04-14T07:13:00Z</dcterms:modified>
</cp:coreProperties>
</file>