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52B" w:rsidRPr="007E376C" w:rsidRDefault="00A9652B" w:rsidP="00A9652B">
      <w:pPr>
        <w:adjustRightInd w:val="0"/>
        <w:snapToGrid w:val="0"/>
        <w:spacing w:afterLines="100" w:after="360" w:line="520" w:lineRule="exact"/>
        <w:jc w:val="both"/>
        <w:rPr>
          <w:rFonts w:ascii="Arial" w:eastAsia="標楷體" w:hAnsi="Arial" w:cs="Arial"/>
          <w:sz w:val="30"/>
          <w:szCs w:val="30"/>
        </w:rPr>
      </w:pPr>
      <w:r w:rsidRPr="00EF4C81">
        <w:rPr>
          <w:rFonts w:ascii="Arial" w:eastAsia="標楷體" w:hAnsi="Arial" w:cs="Arial"/>
          <w:sz w:val="30"/>
          <w:szCs w:val="30"/>
        </w:rPr>
        <w:t>中華民</w:t>
      </w:r>
      <w:r w:rsidRPr="007E376C">
        <w:rPr>
          <w:rFonts w:ascii="Arial" w:eastAsia="標楷體" w:hAnsi="Arial" w:cs="Arial"/>
          <w:sz w:val="30"/>
          <w:szCs w:val="30"/>
        </w:rPr>
        <w:t>國期貨業商業同業公會</w:t>
      </w:r>
      <w:r w:rsidRPr="007E376C">
        <w:rPr>
          <w:rFonts w:ascii="標楷體" w:eastAsia="標楷體" w:hAnsi="標楷體" w:cs="Arial" w:hint="eastAsia"/>
          <w:sz w:val="30"/>
          <w:szCs w:val="30"/>
        </w:rPr>
        <w:t>「</w:t>
      </w:r>
      <w:r w:rsidRPr="007E376C">
        <w:rPr>
          <w:rFonts w:ascii="Arial" w:eastAsia="標楷體" w:hAnsi="Arial" w:cs="Arial"/>
          <w:sz w:val="30"/>
          <w:szCs w:val="30"/>
        </w:rPr>
        <w:t>期貨服務事業</w:t>
      </w:r>
      <w:r w:rsidRPr="007E376C">
        <w:rPr>
          <w:rFonts w:ascii="Arial" w:eastAsia="標楷體" w:hAnsi="Arial" w:cs="Arial" w:hint="eastAsia"/>
          <w:sz w:val="30"/>
          <w:szCs w:val="30"/>
        </w:rPr>
        <w:t>辦理高齡客戶金融商品或服務適合度評估準則</w:t>
      </w:r>
      <w:r w:rsidRPr="007E376C">
        <w:rPr>
          <w:rFonts w:ascii="標楷體" w:eastAsia="標楷體" w:hAnsi="標楷體" w:cs="Arial" w:hint="eastAsia"/>
          <w:sz w:val="30"/>
          <w:szCs w:val="30"/>
        </w:rPr>
        <w:t>」</w:t>
      </w:r>
      <w:r w:rsidRPr="007E376C">
        <w:rPr>
          <w:rFonts w:ascii="Arial" w:eastAsia="標楷體" w:hAnsi="Arial" w:cs="Arial"/>
          <w:sz w:val="30"/>
          <w:szCs w:val="30"/>
        </w:rPr>
        <w:t>訂定</w:t>
      </w:r>
      <w:r w:rsidRPr="007E376C">
        <w:rPr>
          <w:rFonts w:ascii="Arial" w:eastAsia="標楷體" w:hAnsi="Arial" w:cs="Arial" w:hint="eastAsia"/>
          <w:sz w:val="30"/>
          <w:szCs w:val="30"/>
        </w:rPr>
        <w:t>總說明</w:t>
      </w:r>
    </w:p>
    <w:p w:rsidR="00A9652B" w:rsidRPr="007E376C" w:rsidRDefault="00A9652B" w:rsidP="00A9652B">
      <w:pPr>
        <w:adjustRightInd w:val="0"/>
        <w:snapToGrid w:val="0"/>
        <w:spacing w:line="600" w:lineRule="exact"/>
        <w:jc w:val="both"/>
        <w:rPr>
          <w:rFonts w:ascii="Arial" w:eastAsia="標楷體" w:hAnsi="Arial" w:cs="Arial"/>
          <w:sz w:val="28"/>
          <w:szCs w:val="28"/>
          <w:shd w:val="clear" w:color="auto" w:fill="FFFFFF"/>
        </w:rPr>
      </w:pPr>
      <w:r w:rsidRPr="007E376C">
        <w:rPr>
          <w:rFonts w:ascii="Arial" w:eastAsia="標楷體" w:hAnsi="Arial" w:cs="Arial" w:hint="eastAsia"/>
          <w:sz w:val="28"/>
          <w:szCs w:val="28"/>
          <w:shd w:val="clear" w:color="auto" w:fill="FFFFFF"/>
        </w:rPr>
        <w:t>本公會</w:t>
      </w:r>
      <w:r w:rsidRPr="007E376C">
        <w:rPr>
          <w:rFonts w:ascii="Arial" w:eastAsia="標楷體" w:hAnsi="Arial" w:cs="Arial"/>
          <w:sz w:val="28"/>
          <w:szCs w:val="28"/>
          <w:shd w:val="clear" w:color="auto" w:fill="FFFFFF"/>
        </w:rPr>
        <w:t>為強化對高齡</w:t>
      </w:r>
      <w:r w:rsidRPr="007E376C">
        <w:rPr>
          <w:rFonts w:ascii="Arial" w:eastAsia="標楷體" w:hAnsi="Arial" w:cs="Arial" w:hint="eastAsia"/>
          <w:sz w:val="30"/>
          <w:szCs w:val="30"/>
        </w:rPr>
        <w:t>客戶</w:t>
      </w:r>
      <w:r w:rsidRPr="007E376C">
        <w:rPr>
          <w:rFonts w:ascii="Arial" w:eastAsia="標楷體" w:hAnsi="Arial" w:cs="Arial"/>
          <w:sz w:val="28"/>
          <w:szCs w:val="28"/>
          <w:shd w:val="clear" w:color="auto" w:fill="FFFFFF"/>
        </w:rPr>
        <w:t>權益之保障，促進期貨服務事業健全發展，強化期貨服務事業</w:t>
      </w:r>
      <w:r w:rsidRPr="007E376C">
        <w:rPr>
          <w:rFonts w:ascii="Arial" w:eastAsia="標楷體" w:hAnsi="Arial" w:cs="Arial" w:hint="eastAsia"/>
          <w:sz w:val="28"/>
          <w:szCs w:val="28"/>
          <w:shd w:val="clear" w:color="auto" w:fill="FFFFFF"/>
        </w:rPr>
        <w:t>對</w:t>
      </w:r>
      <w:r w:rsidRPr="007E376C">
        <w:rPr>
          <w:rFonts w:ascii="Arial" w:eastAsia="標楷體" w:hAnsi="Arial" w:cs="Arial"/>
          <w:sz w:val="28"/>
          <w:szCs w:val="28"/>
          <w:shd w:val="clear" w:color="auto" w:fill="FFFFFF"/>
        </w:rPr>
        <w:t>高齡</w:t>
      </w:r>
      <w:r w:rsidRPr="007E376C">
        <w:rPr>
          <w:rFonts w:ascii="Arial" w:eastAsia="標楷體" w:hAnsi="Arial" w:cs="Arial" w:hint="eastAsia"/>
          <w:sz w:val="30"/>
          <w:szCs w:val="30"/>
        </w:rPr>
        <w:t>客戶</w:t>
      </w:r>
      <w:r w:rsidRPr="007E376C">
        <w:rPr>
          <w:rFonts w:ascii="Arial" w:eastAsia="標楷體" w:hAnsi="Arial" w:cs="Arial"/>
          <w:sz w:val="28"/>
          <w:szCs w:val="28"/>
          <w:shd w:val="clear" w:color="auto" w:fill="FFFFFF"/>
        </w:rPr>
        <w:t>保護措施，</w:t>
      </w:r>
      <w:r w:rsidRPr="007E376C">
        <w:rPr>
          <w:rFonts w:ascii="Arial" w:eastAsia="標楷體" w:hAnsi="Arial" w:cs="Arial" w:hint="eastAsia"/>
          <w:sz w:val="28"/>
          <w:szCs w:val="28"/>
          <w:shd w:val="clear" w:color="auto" w:fill="FFFFFF"/>
        </w:rPr>
        <w:t>特訂定</w:t>
      </w:r>
      <w:r w:rsidRPr="007E376C">
        <w:rPr>
          <w:rFonts w:ascii="標楷體" w:eastAsia="標楷體" w:hAnsi="標楷體" w:cs="Arial" w:hint="eastAsia"/>
          <w:sz w:val="28"/>
          <w:szCs w:val="28"/>
          <w:shd w:val="clear" w:color="auto" w:fill="FFFFFF"/>
        </w:rPr>
        <w:t>「</w:t>
      </w:r>
      <w:r w:rsidRPr="007E376C">
        <w:rPr>
          <w:rFonts w:ascii="Arial" w:eastAsia="標楷體" w:hAnsi="Arial" w:cs="Arial"/>
          <w:sz w:val="30"/>
          <w:szCs w:val="30"/>
        </w:rPr>
        <w:t>期貨服務事業向</w:t>
      </w:r>
      <w:r w:rsidRPr="007E376C">
        <w:rPr>
          <w:rFonts w:ascii="Arial" w:eastAsia="標楷體" w:hAnsi="Arial" w:cs="Arial" w:hint="eastAsia"/>
          <w:sz w:val="30"/>
          <w:szCs w:val="30"/>
        </w:rPr>
        <w:t>高齡金客戶辦理金融商品或服務適合度評估準則</w:t>
      </w:r>
      <w:r w:rsidRPr="007E376C">
        <w:rPr>
          <w:rFonts w:ascii="標楷體" w:eastAsia="標楷體" w:hAnsi="標楷體" w:cs="Arial" w:hint="eastAsia"/>
          <w:sz w:val="28"/>
          <w:szCs w:val="28"/>
          <w:shd w:val="clear" w:color="auto" w:fill="FFFFFF"/>
        </w:rPr>
        <w:t>」</w:t>
      </w:r>
      <w:r w:rsidRPr="007E376C">
        <w:rPr>
          <w:rFonts w:ascii="Arial" w:eastAsia="標楷體" w:hAnsi="Arial" w:cs="Arial"/>
          <w:sz w:val="28"/>
          <w:szCs w:val="28"/>
          <w:shd w:val="clear" w:color="auto" w:fill="FFFFFF"/>
        </w:rPr>
        <w:t>以保障高齡</w:t>
      </w:r>
      <w:r w:rsidRPr="007E376C">
        <w:rPr>
          <w:rFonts w:ascii="Arial" w:eastAsia="標楷體" w:hAnsi="Arial" w:cs="Arial" w:hint="eastAsia"/>
          <w:sz w:val="30"/>
          <w:szCs w:val="30"/>
        </w:rPr>
        <w:t>客戶</w:t>
      </w:r>
      <w:r w:rsidRPr="007E376C">
        <w:rPr>
          <w:rFonts w:ascii="Arial" w:eastAsia="標楷體" w:hAnsi="Arial" w:cs="Arial"/>
          <w:sz w:val="28"/>
          <w:szCs w:val="28"/>
          <w:shd w:val="clear" w:color="auto" w:fill="FFFFFF"/>
        </w:rPr>
        <w:t>權益。</w:t>
      </w:r>
    </w:p>
    <w:p w:rsidR="00A9652B" w:rsidRPr="007E376C" w:rsidRDefault="00A9652B" w:rsidP="00A9652B">
      <w:pPr>
        <w:adjustRightInd w:val="0"/>
        <w:snapToGrid w:val="0"/>
        <w:spacing w:afterLines="100" w:after="360" w:line="600" w:lineRule="exact"/>
        <w:jc w:val="both"/>
        <w:rPr>
          <w:rFonts w:ascii="Arial" w:eastAsia="標楷體" w:hAnsi="Arial" w:cs="Arial"/>
          <w:sz w:val="28"/>
          <w:szCs w:val="28"/>
          <w:shd w:val="clear" w:color="auto" w:fill="FFFFFF"/>
        </w:rPr>
      </w:pPr>
      <w:proofErr w:type="gramStart"/>
      <w:r w:rsidRPr="007E376C">
        <w:rPr>
          <w:rFonts w:ascii="Arial" w:eastAsia="標楷體" w:hAnsi="Arial" w:cs="Arial"/>
          <w:sz w:val="28"/>
          <w:szCs w:val="28"/>
          <w:shd w:val="clear" w:color="auto" w:fill="FFFFFF"/>
        </w:rPr>
        <w:t>本次</w:t>
      </w:r>
      <w:r w:rsidRPr="007E376C">
        <w:rPr>
          <w:rFonts w:ascii="Arial" w:eastAsia="標楷體" w:hAnsi="Arial" w:cs="Arial" w:hint="eastAsia"/>
          <w:sz w:val="28"/>
          <w:szCs w:val="28"/>
          <w:shd w:val="clear" w:color="auto" w:fill="FFFFFF"/>
        </w:rPr>
        <w:t>訂定</w:t>
      </w:r>
      <w:proofErr w:type="gramEnd"/>
      <w:r w:rsidRPr="007E376C">
        <w:rPr>
          <w:rFonts w:ascii="標楷體" w:eastAsia="標楷體" w:hAnsi="標楷體" w:cs="Arial" w:hint="eastAsia"/>
          <w:sz w:val="28"/>
          <w:szCs w:val="28"/>
          <w:shd w:val="clear" w:color="auto" w:fill="FFFFFF"/>
        </w:rPr>
        <w:t>「</w:t>
      </w:r>
      <w:r w:rsidRPr="007E376C">
        <w:rPr>
          <w:rFonts w:ascii="Arial" w:eastAsia="標楷體" w:hAnsi="Arial" w:cs="Arial"/>
          <w:sz w:val="30"/>
          <w:szCs w:val="30"/>
        </w:rPr>
        <w:t>期貨服務事業向</w:t>
      </w:r>
      <w:r w:rsidRPr="007E376C">
        <w:rPr>
          <w:rFonts w:ascii="Arial" w:eastAsia="標楷體" w:hAnsi="Arial" w:cs="Arial" w:hint="eastAsia"/>
          <w:sz w:val="30"/>
          <w:szCs w:val="30"/>
        </w:rPr>
        <w:t>高齡客戶辦理金融商品或服務適合度評估準則</w:t>
      </w:r>
      <w:r w:rsidRPr="007E376C">
        <w:rPr>
          <w:rFonts w:ascii="標楷體" w:eastAsia="標楷體" w:hAnsi="標楷體" w:cs="Arial" w:hint="eastAsia"/>
          <w:sz w:val="28"/>
          <w:szCs w:val="28"/>
          <w:shd w:val="clear" w:color="auto" w:fill="FFFFFF"/>
        </w:rPr>
        <w:t>」，</w:t>
      </w:r>
      <w:r w:rsidRPr="007E376C">
        <w:rPr>
          <w:rFonts w:ascii="Arial" w:eastAsia="標楷體" w:hAnsi="Arial" w:cs="Arial" w:hint="eastAsia"/>
          <w:sz w:val="28"/>
          <w:szCs w:val="28"/>
          <w:shd w:val="clear" w:color="auto" w:fill="FFFFFF"/>
        </w:rPr>
        <w:t>規範</w:t>
      </w:r>
      <w:r w:rsidRPr="007E376C">
        <w:rPr>
          <w:rFonts w:ascii="Arial" w:eastAsia="標楷體" w:hAnsi="Arial" w:cs="Arial"/>
          <w:sz w:val="28"/>
          <w:szCs w:val="28"/>
        </w:rPr>
        <w:t>期貨服務事業</w:t>
      </w:r>
      <w:r w:rsidRPr="007E376C">
        <w:rPr>
          <w:rFonts w:ascii="Arial" w:eastAsia="標楷體" w:hAnsi="Arial" w:cs="Arial"/>
          <w:sz w:val="28"/>
          <w:szCs w:val="28"/>
          <w:shd w:val="clear" w:color="auto" w:fill="FFFFFF"/>
        </w:rPr>
        <w:t>招攬</w:t>
      </w:r>
      <w:r>
        <w:rPr>
          <w:rFonts w:ascii="Arial" w:eastAsia="標楷體" w:hAnsi="Arial" w:cs="Arial" w:hint="eastAsia"/>
          <w:sz w:val="28"/>
          <w:szCs w:val="28"/>
          <w:shd w:val="clear" w:color="auto" w:fill="FFFFFF"/>
        </w:rPr>
        <w:t>65</w:t>
      </w:r>
      <w:r w:rsidRPr="007E376C">
        <w:rPr>
          <w:rFonts w:ascii="Arial" w:eastAsia="標楷體" w:hAnsi="Arial" w:cs="Arial"/>
          <w:sz w:val="28"/>
          <w:szCs w:val="28"/>
          <w:shd w:val="clear" w:color="auto" w:fill="FFFFFF"/>
        </w:rPr>
        <w:t>歲以上之高齡</w:t>
      </w:r>
      <w:r w:rsidRPr="007E376C">
        <w:rPr>
          <w:rFonts w:ascii="Arial" w:eastAsia="標楷體" w:hAnsi="Arial" w:cs="Arial" w:hint="eastAsia"/>
          <w:sz w:val="30"/>
          <w:szCs w:val="30"/>
        </w:rPr>
        <w:t>客戶</w:t>
      </w:r>
      <w:r w:rsidRPr="007E376C">
        <w:rPr>
          <w:rFonts w:ascii="Arial" w:eastAsia="標楷體" w:hAnsi="Arial" w:cs="Arial"/>
          <w:sz w:val="28"/>
          <w:szCs w:val="28"/>
          <w:shd w:val="clear" w:color="auto" w:fill="FFFFFF"/>
        </w:rPr>
        <w:t>，應落實充分瞭解高齡</w:t>
      </w:r>
      <w:r w:rsidRPr="007E376C">
        <w:rPr>
          <w:rFonts w:ascii="Arial" w:eastAsia="標楷體" w:hAnsi="Arial" w:cs="Arial" w:hint="eastAsia"/>
          <w:sz w:val="30"/>
          <w:szCs w:val="30"/>
        </w:rPr>
        <w:t>客戶</w:t>
      </w:r>
      <w:r w:rsidRPr="007E376C">
        <w:rPr>
          <w:rFonts w:ascii="Arial" w:eastAsia="標楷體" w:hAnsi="Arial" w:cs="Arial"/>
          <w:sz w:val="28"/>
          <w:szCs w:val="28"/>
          <w:shd w:val="clear" w:color="auto" w:fill="FFFFFF"/>
        </w:rPr>
        <w:t>(KYC)</w:t>
      </w:r>
      <w:r w:rsidRPr="007E376C">
        <w:rPr>
          <w:rFonts w:ascii="標楷體" w:eastAsia="標楷體" w:hAnsi="標楷體" w:cs="Arial" w:hint="eastAsia"/>
          <w:sz w:val="28"/>
          <w:szCs w:val="28"/>
          <w:shd w:val="clear" w:color="auto" w:fill="FFFFFF"/>
        </w:rPr>
        <w:t>、</w:t>
      </w:r>
      <w:r w:rsidRPr="007E376C">
        <w:rPr>
          <w:rFonts w:ascii="Arial" w:eastAsia="標楷體" w:hAnsi="Arial" w:cs="Arial"/>
          <w:sz w:val="28"/>
          <w:szCs w:val="28"/>
          <w:shd w:val="clear" w:color="auto" w:fill="FFFFFF"/>
        </w:rPr>
        <w:t>商品適合度</w:t>
      </w:r>
      <w:r w:rsidRPr="007E376C">
        <w:rPr>
          <w:rFonts w:ascii="Arial" w:eastAsia="標楷體" w:hAnsi="Arial" w:cs="Arial"/>
          <w:sz w:val="28"/>
          <w:szCs w:val="28"/>
          <w:shd w:val="clear" w:color="auto" w:fill="FFFFFF"/>
        </w:rPr>
        <w:t>(KYP)</w:t>
      </w:r>
      <w:r w:rsidRPr="007E376C">
        <w:rPr>
          <w:rFonts w:ascii="Arial" w:eastAsia="標楷體" w:hAnsi="Arial" w:cs="Arial"/>
          <w:sz w:val="28"/>
          <w:szCs w:val="28"/>
          <w:shd w:val="clear" w:color="auto" w:fill="FFFFFF"/>
        </w:rPr>
        <w:t>及</w:t>
      </w:r>
      <w:r w:rsidRPr="007E376C">
        <w:rPr>
          <w:rFonts w:ascii="Arial" w:eastAsia="標楷體" w:hAnsi="Arial" w:cs="Arial" w:hint="eastAsia"/>
          <w:sz w:val="28"/>
          <w:szCs w:val="28"/>
        </w:rPr>
        <w:t>加強查核</w:t>
      </w:r>
      <w:r w:rsidRPr="007E376C">
        <w:rPr>
          <w:rFonts w:ascii="Arial" w:eastAsia="標楷體" w:hAnsi="Arial" w:cs="Arial" w:hint="eastAsia"/>
          <w:sz w:val="28"/>
          <w:szCs w:val="28"/>
        </w:rPr>
        <w:t>(</w:t>
      </w:r>
      <w:r w:rsidRPr="007E376C">
        <w:rPr>
          <w:rFonts w:ascii="Arial" w:eastAsia="標楷體" w:hAnsi="Arial" w:cs="Arial" w:hint="eastAsia"/>
          <w:sz w:val="28"/>
          <w:szCs w:val="28"/>
        </w:rPr>
        <w:t>自行查核與內部稽核</w:t>
      </w:r>
      <w:r w:rsidRPr="007E376C">
        <w:rPr>
          <w:rFonts w:ascii="Arial" w:eastAsia="標楷體" w:hAnsi="Arial" w:cs="Arial" w:hint="eastAsia"/>
          <w:sz w:val="28"/>
          <w:szCs w:val="28"/>
        </w:rPr>
        <w:t>)</w:t>
      </w:r>
      <w:r w:rsidRPr="007E376C">
        <w:rPr>
          <w:rFonts w:ascii="Arial" w:eastAsia="標楷體" w:hAnsi="Arial" w:cs="Arial" w:hint="eastAsia"/>
          <w:sz w:val="28"/>
          <w:szCs w:val="28"/>
          <w:shd w:val="clear" w:color="auto" w:fill="FFFFFF"/>
        </w:rPr>
        <w:t>等</w:t>
      </w:r>
      <w:r w:rsidRPr="007E376C">
        <w:rPr>
          <w:rFonts w:ascii="Arial" w:eastAsia="標楷體" w:hAnsi="Arial" w:cs="Arial" w:hint="eastAsia"/>
          <w:sz w:val="28"/>
          <w:szCs w:val="28"/>
        </w:rPr>
        <w:t>機制</w:t>
      </w:r>
      <w:r w:rsidRPr="007E376C">
        <w:rPr>
          <w:rFonts w:ascii="標楷體" w:eastAsia="標楷體" w:hAnsi="標楷體" w:cs="Arial" w:hint="eastAsia"/>
          <w:sz w:val="28"/>
          <w:szCs w:val="28"/>
          <w:shd w:val="clear" w:color="auto" w:fill="FFFFFF"/>
        </w:rPr>
        <w:t>，</w:t>
      </w:r>
      <w:r w:rsidRPr="007E376C">
        <w:rPr>
          <w:rFonts w:ascii="Arial" w:eastAsia="標楷體" w:hAnsi="Arial" w:cs="Arial" w:hint="eastAsia"/>
          <w:sz w:val="28"/>
          <w:szCs w:val="28"/>
          <w:shd w:val="clear" w:color="auto" w:fill="FFFFFF"/>
        </w:rPr>
        <w:t>保障</w:t>
      </w:r>
      <w:r w:rsidRPr="007E376C">
        <w:rPr>
          <w:rFonts w:ascii="Arial" w:eastAsia="標楷體" w:hAnsi="Arial" w:cs="Arial"/>
          <w:sz w:val="28"/>
          <w:szCs w:val="28"/>
          <w:shd w:val="clear" w:color="auto" w:fill="FFFFFF"/>
        </w:rPr>
        <w:t>高齡</w:t>
      </w:r>
      <w:r w:rsidRPr="007E376C">
        <w:rPr>
          <w:rFonts w:ascii="Arial" w:eastAsia="標楷體" w:hAnsi="Arial" w:cs="Arial" w:hint="eastAsia"/>
          <w:sz w:val="30"/>
          <w:szCs w:val="30"/>
        </w:rPr>
        <w:t>客戶</w:t>
      </w:r>
      <w:r w:rsidRPr="007E376C">
        <w:rPr>
          <w:rFonts w:ascii="Arial" w:eastAsia="標楷體" w:hAnsi="Arial" w:cs="Arial"/>
          <w:sz w:val="28"/>
          <w:szCs w:val="28"/>
          <w:shd w:val="clear" w:color="auto" w:fill="FFFFFF"/>
        </w:rPr>
        <w:t>權益相關重要措施，</w:t>
      </w:r>
      <w:r w:rsidRPr="007E376C">
        <w:rPr>
          <w:rFonts w:ascii="Arial" w:eastAsia="標楷體" w:hAnsi="Arial" w:cs="Arial" w:hint="eastAsia"/>
          <w:sz w:val="28"/>
          <w:szCs w:val="28"/>
          <w:shd w:val="clear" w:color="auto" w:fill="FFFFFF"/>
        </w:rPr>
        <w:t>相關規範訂定說明如下</w:t>
      </w:r>
      <w:r w:rsidRPr="007E376C">
        <w:rPr>
          <w:rFonts w:ascii="標楷體" w:eastAsia="標楷體" w:hAnsi="標楷體" w:cs="Arial" w:hint="eastAsia"/>
          <w:sz w:val="28"/>
          <w:szCs w:val="28"/>
          <w:shd w:val="clear" w:color="auto" w:fill="FFFFFF"/>
        </w:rPr>
        <w:t>：</w:t>
      </w:r>
    </w:p>
    <w:p w:rsidR="00A9652B" w:rsidRPr="007E376C" w:rsidRDefault="00A9652B" w:rsidP="00A9652B">
      <w:pPr>
        <w:adjustRightInd w:val="0"/>
        <w:snapToGrid w:val="0"/>
        <w:spacing w:beforeLines="50" w:before="180" w:afterLines="30" w:after="108" w:line="600" w:lineRule="exact"/>
        <w:jc w:val="both"/>
        <w:rPr>
          <w:rFonts w:ascii="Arial" w:eastAsia="標楷體" w:hAnsi="Arial" w:cs="Arial"/>
          <w:sz w:val="28"/>
          <w:szCs w:val="28"/>
        </w:rPr>
      </w:pPr>
      <w:r w:rsidRPr="007E376C">
        <w:rPr>
          <w:rFonts w:ascii="Arial" w:eastAsia="標楷體" w:hAnsi="Arial" w:cs="Arial" w:hint="eastAsia"/>
          <w:sz w:val="28"/>
          <w:szCs w:val="28"/>
        </w:rPr>
        <w:t>第一條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訂定條文目的及依據。</w:t>
      </w:r>
    </w:p>
    <w:p w:rsidR="00A9652B" w:rsidRPr="007E376C" w:rsidRDefault="00A9652B" w:rsidP="00A9652B">
      <w:pPr>
        <w:adjustRightInd w:val="0"/>
        <w:snapToGrid w:val="0"/>
        <w:spacing w:afterLines="30" w:after="108" w:line="600" w:lineRule="exact"/>
        <w:jc w:val="both"/>
        <w:rPr>
          <w:rFonts w:ascii="Arial" w:eastAsia="標楷體" w:hAnsi="Arial" w:cs="Arial"/>
          <w:sz w:val="28"/>
          <w:szCs w:val="28"/>
        </w:rPr>
      </w:pPr>
      <w:r w:rsidRPr="007E376C">
        <w:rPr>
          <w:rFonts w:ascii="Arial" w:eastAsia="標楷體" w:hAnsi="Arial" w:cs="Arial" w:hint="eastAsia"/>
          <w:sz w:val="28"/>
          <w:szCs w:val="28"/>
        </w:rPr>
        <w:t>第二條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訂定高齡</w:t>
      </w:r>
      <w:r>
        <w:rPr>
          <w:rFonts w:ascii="Arial" w:eastAsia="標楷體" w:hAnsi="Arial" w:cs="Arial" w:hint="eastAsia"/>
          <w:sz w:val="28"/>
          <w:szCs w:val="28"/>
        </w:rPr>
        <w:t>客戶</w:t>
      </w:r>
      <w:r w:rsidRPr="007E376C">
        <w:rPr>
          <w:rFonts w:ascii="Arial" w:eastAsia="標楷體" w:hAnsi="Arial" w:cs="Arial" w:hint="eastAsia"/>
          <w:sz w:val="28"/>
          <w:szCs w:val="28"/>
        </w:rPr>
        <w:t>之範圍。</w:t>
      </w:r>
    </w:p>
    <w:p w:rsidR="00A9652B" w:rsidRPr="007E376C" w:rsidRDefault="00A9652B" w:rsidP="00A9652B">
      <w:pPr>
        <w:adjustRightInd w:val="0"/>
        <w:snapToGrid w:val="0"/>
        <w:spacing w:afterLines="30" w:after="108" w:line="600" w:lineRule="exact"/>
        <w:ind w:left="980" w:hangingChars="350" w:hanging="980"/>
        <w:jc w:val="both"/>
        <w:rPr>
          <w:rFonts w:ascii="Arial" w:eastAsia="標楷體" w:hAnsi="Arial" w:cs="Arial"/>
          <w:sz w:val="28"/>
          <w:szCs w:val="28"/>
        </w:rPr>
      </w:pPr>
      <w:r w:rsidRPr="007E376C">
        <w:rPr>
          <w:rFonts w:ascii="Arial" w:eastAsia="標楷體" w:hAnsi="Arial" w:cs="Arial" w:hint="eastAsia"/>
          <w:sz w:val="28"/>
          <w:szCs w:val="28"/>
        </w:rPr>
        <w:t>第三條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訂定期貨服務事業對高齡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辦理</w:t>
      </w:r>
      <w:r w:rsidRPr="007E376C">
        <w:rPr>
          <w:rFonts w:ascii="Arial" w:eastAsia="標楷體" w:hAnsi="Arial" w:cs="Arial" w:hint="eastAsia"/>
          <w:sz w:val="28"/>
          <w:szCs w:val="28"/>
        </w:rPr>
        <w:t>KYC</w:t>
      </w:r>
      <w:r w:rsidRPr="007E376C">
        <w:rPr>
          <w:rFonts w:ascii="Arial" w:eastAsia="標楷體" w:hAnsi="Arial" w:cs="Arial" w:hint="eastAsia"/>
          <w:sz w:val="28"/>
          <w:szCs w:val="28"/>
        </w:rPr>
        <w:t>時，應有針對符合高齡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特性之風險承受度評估項目，以有效評估辨識其風險承擔能力。</w:t>
      </w:r>
    </w:p>
    <w:p w:rsidR="00A9652B" w:rsidRPr="007E376C" w:rsidRDefault="00A9652B" w:rsidP="00A9652B">
      <w:pPr>
        <w:adjustRightInd w:val="0"/>
        <w:snapToGrid w:val="0"/>
        <w:spacing w:afterLines="30" w:after="108" w:line="600" w:lineRule="exact"/>
        <w:ind w:left="994" w:hangingChars="355" w:hanging="994"/>
        <w:jc w:val="both"/>
        <w:rPr>
          <w:rFonts w:ascii="Arial" w:eastAsia="標楷體" w:hAnsi="Arial" w:cs="Arial"/>
          <w:sz w:val="28"/>
          <w:szCs w:val="28"/>
        </w:rPr>
      </w:pPr>
      <w:r w:rsidRPr="007E376C">
        <w:rPr>
          <w:rFonts w:ascii="Arial" w:eastAsia="標楷體" w:hAnsi="Arial" w:cs="Arial" w:hint="eastAsia"/>
          <w:sz w:val="28"/>
          <w:szCs w:val="28"/>
        </w:rPr>
        <w:t>第四條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訂定服務事業對其商品或服務辦理瞭解商品作業時，於商品或服務風險評估時應適當考量對高齡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影響性較高之因子，並充分反映其風險等級及標示特性。</w:t>
      </w:r>
    </w:p>
    <w:p w:rsidR="00A9652B" w:rsidRPr="007E376C" w:rsidRDefault="00A9652B" w:rsidP="00A9652B">
      <w:pPr>
        <w:adjustRightInd w:val="0"/>
        <w:snapToGrid w:val="0"/>
        <w:spacing w:afterLines="30" w:after="108" w:line="600" w:lineRule="exact"/>
        <w:ind w:left="994" w:hangingChars="355" w:hanging="994"/>
        <w:jc w:val="both"/>
        <w:rPr>
          <w:rFonts w:ascii="Arial" w:eastAsia="標楷體" w:hAnsi="Arial" w:cs="Arial"/>
          <w:sz w:val="28"/>
          <w:szCs w:val="28"/>
        </w:rPr>
      </w:pPr>
      <w:r w:rsidRPr="007E376C">
        <w:rPr>
          <w:rFonts w:ascii="Arial" w:eastAsia="標楷體" w:hAnsi="Arial" w:cs="Arial" w:hint="eastAsia"/>
          <w:sz w:val="28"/>
          <w:szCs w:val="28"/>
        </w:rPr>
        <w:t>第五條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訂定期貨服務事業對高齡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行銷商品或服務前，應考量高齡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w:t>
      </w:r>
      <w:r w:rsidRPr="007E376C">
        <w:rPr>
          <w:rFonts w:ascii="Arial" w:eastAsia="標楷體" w:hAnsi="Arial" w:cs="Arial" w:hint="eastAsia"/>
          <w:sz w:val="28"/>
          <w:szCs w:val="28"/>
        </w:rPr>
        <w:t>KYC</w:t>
      </w:r>
      <w:r w:rsidRPr="007E376C">
        <w:rPr>
          <w:rFonts w:ascii="Arial" w:eastAsia="標楷體" w:hAnsi="Arial" w:cs="Arial" w:hint="eastAsia"/>
          <w:sz w:val="28"/>
          <w:szCs w:val="28"/>
        </w:rPr>
        <w:t>及</w:t>
      </w:r>
      <w:r w:rsidRPr="007E376C">
        <w:rPr>
          <w:rFonts w:ascii="Arial" w:eastAsia="標楷體" w:hAnsi="Arial" w:cs="Arial" w:hint="eastAsia"/>
          <w:sz w:val="28"/>
          <w:szCs w:val="28"/>
        </w:rPr>
        <w:t>KYP</w:t>
      </w:r>
      <w:r w:rsidRPr="007E376C">
        <w:rPr>
          <w:rFonts w:ascii="Arial" w:eastAsia="標楷體" w:hAnsi="Arial" w:cs="Arial" w:hint="eastAsia"/>
          <w:sz w:val="28"/>
          <w:szCs w:val="28"/>
        </w:rPr>
        <w:t>結果，以確認所推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商品或服務確實</w:t>
      </w:r>
      <w:r w:rsidRPr="007E376C">
        <w:rPr>
          <w:rFonts w:ascii="Arial" w:eastAsia="標楷體" w:hAnsi="Arial" w:cs="Arial" w:hint="eastAsia"/>
          <w:sz w:val="28"/>
          <w:szCs w:val="28"/>
        </w:rPr>
        <w:lastRenderedPageBreak/>
        <w:t>符合高齡客戶所需。業務人員對高齡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應妥適評估，高齡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之弱點與財務特性，避免銷售超逾高齡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承擔能力之商品。</w:t>
      </w:r>
    </w:p>
    <w:p w:rsidR="00A9652B" w:rsidRPr="007E376C" w:rsidRDefault="00A9652B" w:rsidP="00A9652B">
      <w:pPr>
        <w:adjustRightInd w:val="0"/>
        <w:snapToGrid w:val="0"/>
        <w:spacing w:afterLines="30" w:after="108" w:line="600" w:lineRule="exact"/>
        <w:ind w:left="994" w:hangingChars="355" w:hanging="994"/>
        <w:jc w:val="both"/>
        <w:rPr>
          <w:rFonts w:ascii="Arial" w:eastAsia="標楷體" w:hAnsi="Arial" w:cs="Arial"/>
          <w:sz w:val="28"/>
          <w:szCs w:val="28"/>
        </w:rPr>
      </w:pPr>
      <w:r w:rsidRPr="007E376C">
        <w:rPr>
          <w:rFonts w:ascii="Arial" w:eastAsia="標楷體" w:hAnsi="Arial" w:cs="Arial" w:hint="eastAsia"/>
          <w:sz w:val="28"/>
          <w:szCs w:val="28"/>
        </w:rPr>
        <w:t>第六條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訂定期貨服務事業提供給高齡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閱讀之行銷與契約文件，應提供符合身體、年齡情形之措施及工具。倘有對高齡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重大權益有影響情事，應以事前約定之妥適方法進行通知，以維其權益。</w:t>
      </w:r>
    </w:p>
    <w:p w:rsidR="00A9652B" w:rsidRDefault="00A9652B" w:rsidP="00A9652B">
      <w:pPr>
        <w:adjustRightInd w:val="0"/>
        <w:snapToGrid w:val="0"/>
        <w:spacing w:afterLines="30" w:after="108" w:line="600" w:lineRule="exact"/>
        <w:ind w:left="1022" w:hangingChars="365" w:hanging="1022"/>
        <w:jc w:val="both"/>
        <w:rPr>
          <w:rFonts w:ascii="Arial" w:eastAsia="標楷體" w:hAnsi="Arial" w:cs="Arial"/>
          <w:sz w:val="28"/>
          <w:szCs w:val="28"/>
        </w:rPr>
      </w:pPr>
      <w:r w:rsidRPr="007E376C">
        <w:rPr>
          <w:rFonts w:ascii="Arial" w:eastAsia="標楷體" w:hAnsi="Arial" w:cs="Arial" w:hint="eastAsia"/>
          <w:sz w:val="28"/>
          <w:szCs w:val="28"/>
        </w:rPr>
        <w:t>第七條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訂定期貨服務事業</w:t>
      </w:r>
      <w:r w:rsidRPr="0043266E">
        <w:rPr>
          <w:rFonts w:ascii="Arial" w:eastAsia="標楷體" w:hAnsi="Arial" w:cs="Arial"/>
          <w:sz w:val="28"/>
          <w:szCs w:val="28"/>
        </w:rPr>
        <w:t>對高齡客戶特殊行為之保護因應措施</w:t>
      </w:r>
      <w:r w:rsidRPr="0043266E">
        <w:rPr>
          <w:rFonts w:ascii="Arial" w:eastAsia="標楷體" w:hAnsi="Arial" w:cs="Arial"/>
          <w:sz w:val="28"/>
          <w:szCs w:val="28"/>
        </w:rPr>
        <w:t>(</w:t>
      </w:r>
      <w:r w:rsidRPr="0043266E">
        <w:rPr>
          <w:rFonts w:ascii="Arial" w:eastAsia="標楷體" w:hAnsi="Arial" w:cs="Arial"/>
          <w:sz w:val="28"/>
          <w:szCs w:val="28"/>
        </w:rPr>
        <w:t>如：懷疑客戶遭金融剝削、從事鉅額資金轉移等</w:t>
      </w:r>
      <w:r w:rsidRPr="0043266E">
        <w:rPr>
          <w:rFonts w:ascii="Arial" w:eastAsia="標楷體" w:hAnsi="Arial" w:cs="Arial"/>
          <w:sz w:val="28"/>
          <w:szCs w:val="28"/>
        </w:rPr>
        <w:t>)</w:t>
      </w:r>
      <w:r w:rsidRPr="0043266E">
        <w:rPr>
          <w:rFonts w:ascii="Arial" w:eastAsia="標楷體" w:hAnsi="Arial" w:cs="Arial"/>
          <w:sz w:val="28"/>
          <w:szCs w:val="28"/>
        </w:rPr>
        <w:t>，提醒高齡客戶注意交易風險。</w:t>
      </w:r>
    </w:p>
    <w:p w:rsidR="00A9652B" w:rsidRPr="007E376C" w:rsidRDefault="00A9652B" w:rsidP="00A9652B">
      <w:pPr>
        <w:adjustRightInd w:val="0"/>
        <w:snapToGrid w:val="0"/>
        <w:spacing w:afterLines="30" w:after="108" w:line="600" w:lineRule="exact"/>
        <w:ind w:left="1022" w:hangingChars="365" w:hanging="1022"/>
        <w:jc w:val="both"/>
        <w:rPr>
          <w:rFonts w:ascii="Arial" w:eastAsia="標楷體" w:hAnsi="Arial" w:cs="Arial"/>
          <w:sz w:val="28"/>
          <w:szCs w:val="28"/>
        </w:rPr>
      </w:pPr>
      <w:r w:rsidRPr="007E376C">
        <w:rPr>
          <w:rFonts w:ascii="Arial" w:eastAsia="標楷體" w:hAnsi="Arial" w:cs="Arial" w:hint="eastAsia"/>
          <w:sz w:val="28"/>
          <w:szCs w:val="28"/>
        </w:rPr>
        <w:t>第八條</w:t>
      </w:r>
      <w:r>
        <w:rPr>
          <w:rFonts w:ascii="Arial" w:eastAsia="標楷體" w:hAnsi="Arial" w:cs="Arial" w:hint="eastAsia"/>
          <w:sz w:val="28"/>
          <w:szCs w:val="28"/>
        </w:rPr>
        <w:t xml:space="preserve"> </w:t>
      </w:r>
      <w:r w:rsidRPr="007E376C">
        <w:rPr>
          <w:rFonts w:ascii="Arial" w:eastAsia="標楷體" w:hAnsi="Arial" w:cs="Arial" w:hint="eastAsia"/>
          <w:sz w:val="28"/>
          <w:szCs w:val="28"/>
        </w:rPr>
        <w:t>訂定期貨信託事業應訂定高齡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以外他人代為指示交易時之相關管控措施，包括輔導高齡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委任授權交易、應確認代為指示人之身分。</w:t>
      </w:r>
    </w:p>
    <w:p w:rsidR="00A9652B" w:rsidRPr="007E376C" w:rsidRDefault="00A9652B" w:rsidP="00A9652B">
      <w:pPr>
        <w:adjustRightInd w:val="0"/>
        <w:snapToGrid w:val="0"/>
        <w:spacing w:afterLines="30" w:after="108" w:line="600" w:lineRule="exact"/>
        <w:ind w:left="991" w:hangingChars="354" w:hanging="991"/>
        <w:jc w:val="both"/>
        <w:rPr>
          <w:rFonts w:ascii="Arial" w:eastAsia="標楷體" w:hAnsi="Arial" w:cs="Arial"/>
          <w:sz w:val="28"/>
          <w:szCs w:val="28"/>
        </w:rPr>
      </w:pPr>
      <w:r w:rsidRPr="007E376C">
        <w:rPr>
          <w:rFonts w:ascii="Arial" w:eastAsia="標楷體" w:hAnsi="Arial" w:cs="Arial" w:hint="eastAsia"/>
          <w:sz w:val="28"/>
          <w:szCs w:val="28"/>
        </w:rPr>
        <w:t>第九條</w:t>
      </w:r>
      <w:r>
        <w:rPr>
          <w:rFonts w:ascii="Arial" w:eastAsia="標楷體" w:hAnsi="Arial" w:cs="Arial" w:hint="eastAsia"/>
          <w:sz w:val="28"/>
          <w:szCs w:val="28"/>
        </w:rPr>
        <w:t xml:space="preserve"> </w:t>
      </w:r>
      <w:r w:rsidRPr="007E376C">
        <w:rPr>
          <w:rFonts w:ascii="Arial" w:eastAsia="標楷體" w:hAnsi="Arial" w:cs="Arial" w:hint="eastAsia"/>
          <w:sz w:val="28"/>
          <w:szCs w:val="28"/>
        </w:rPr>
        <w:t>期貨服務事業銷售高風險商品予高齡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，應有服務檢視及確認機制。並應強化</w:t>
      </w:r>
      <w:proofErr w:type="gramStart"/>
      <w:r w:rsidRPr="007E376C">
        <w:rPr>
          <w:rFonts w:ascii="Arial" w:eastAsia="標楷體" w:hAnsi="Arial" w:cs="Arial" w:hint="eastAsia"/>
          <w:sz w:val="28"/>
          <w:szCs w:val="28"/>
        </w:rPr>
        <w:t>銷售予經第三</w:t>
      </w:r>
      <w:proofErr w:type="gramEnd"/>
      <w:r w:rsidRPr="007E376C">
        <w:rPr>
          <w:rFonts w:ascii="Arial" w:eastAsia="標楷體" w:hAnsi="Arial" w:cs="Arial" w:hint="eastAsia"/>
          <w:sz w:val="28"/>
          <w:szCs w:val="28"/>
        </w:rPr>
        <w:t>條</w:t>
      </w:r>
      <w:proofErr w:type="gramStart"/>
      <w:r w:rsidRPr="007E376C">
        <w:rPr>
          <w:rFonts w:ascii="Arial" w:eastAsia="標楷體" w:hAnsi="Arial" w:cs="Arial" w:hint="eastAsia"/>
          <w:sz w:val="28"/>
          <w:szCs w:val="28"/>
        </w:rPr>
        <w:t>評估後屬弱勢</w:t>
      </w:r>
      <w:proofErr w:type="gramEnd"/>
      <w:r w:rsidRPr="007E376C">
        <w:rPr>
          <w:rFonts w:ascii="Arial" w:eastAsia="標楷體" w:hAnsi="Arial" w:cs="Arial" w:hint="eastAsia"/>
          <w:sz w:val="28"/>
          <w:szCs w:val="28"/>
        </w:rPr>
        <w:t>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之高風險商品交易檢視或確認機制。</w:t>
      </w:r>
    </w:p>
    <w:p w:rsidR="00A9652B" w:rsidRPr="007E376C" w:rsidRDefault="00A9652B" w:rsidP="00A9652B">
      <w:pPr>
        <w:adjustRightInd w:val="0"/>
        <w:snapToGrid w:val="0"/>
        <w:spacing w:afterLines="30" w:after="108" w:line="600" w:lineRule="exact"/>
        <w:ind w:left="994" w:hangingChars="355" w:hanging="994"/>
        <w:jc w:val="both"/>
        <w:rPr>
          <w:rFonts w:ascii="Arial" w:eastAsia="標楷體" w:hAnsi="Arial" w:cs="Arial"/>
          <w:sz w:val="28"/>
          <w:szCs w:val="28"/>
        </w:rPr>
      </w:pPr>
      <w:r w:rsidRPr="007E376C">
        <w:rPr>
          <w:rFonts w:ascii="Arial" w:eastAsia="標楷體" w:hAnsi="Arial" w:cs="Arial" w:hint="eastAsia"/>
          <w:sz w:val="28"/>
          <w:szCs w:val="28"/>
        </w:rPr>
        <w:t>第十條</w:t>
      </w:r>
      <w:r>
        <w:rPr>
          <w:rFonts w:ascii="Arial" w:eastAsia="標楷體" w:hAnsi="Arial" w:cs="Arial" w:hint="eastAsia"/>
          <w:sz w:val="28"/>
          <w:szCs w:val="28"/>
        </w:rPr>
        <w:t xml:space="preserve"> </w:t>
      </w:r>
      <w:r w:rsidRPr="007E376C">
        <w:rPr>
          <w:rFonts w:ascii="Arial" w:eastAsia="標楷體" w:hAnsi="Arial" w:cs="Arial"/>
          <w:sz w:val="28"/>
          <w:szCs w:val="28"/>
        </w:rPr>
        <w:t>訂</w:t>
      </w:r>
      <w:r w:rsidRPr="007E376C">
        <w:rPr>
          <w:rFonts w:ascii="Arial" w:eastAsia="標楷體" w:hAnsi="Arial" w:cs="Arial" w:hint="eastAsia"/>
          <w:sz w:val="28"/>
          <w:szCs w:val="28"/>
        </w:rPr>
        <w:t>定期貨服務事業應建立適用高齡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之交易監控及加強查核機制。</w:t>
      </w:r>
    </w:p>
    <w:p w:rsidR="00A9652B" w:rsidRPr="007E376C" w:rsidRDefault="00A9652B" w:rsidP="00A9652B">
      <w:pPr>
        <w:adjustRightInd w:val="0"/>
        <w:snapToGrid w:val="0"/>
        <w:spacing w:afterLines="30" w:after="108" w:line="600" w:lineRule="exact"/>
        <w:ind w:left="994" w:hangingChars="355" w:hanging="994"/>
        <w:jc w:val="both"/>
        <w:rPr>
          <w:rFonts w:ascii="Arial" w:eastAsia="標楷體" w:hAnsi="Arial" w:cs="Arial"/>
          <w:sz w:val="28"/>
          <w:szCs w:val="28"/>
        </w:rPr>
      </w:pPr>
      <w:r w:rsidRPr="007E376C">
        <w:rPr>
          <w:rFonts w:ascii="Arial" w:eastAsia="標楷體" w:hAnsi="Arial" w:cs="Arial" w:hint="eastAsia"/>
          <w:sz w:val="28"/>
          <w:szCs w:val="28"/>
        </w:rPr>
        <w:t>第十</w:t>
      </w:r>
      <w:r>
        <w:rPr>
          <w:rFonts w:ascii="Arial" w:eastAsia="標楷體" w:hAnsi="Arial" w:cs="Arial" w:hint="eastAsia"/>
          <w:sz w:val="28"/>
          <w:szCs w:val="28"/>
        </w:rPr>
        <w:t>一</w:t>
      </w:r>
      <w:r w:rsidRPr="007E376C">
        <w:rPr>
          <w:rFonts w:ascii="Arial" w:eastAsia="標楷體" w:hAnsi="Arial" w:cs="Arial" w:hint="eastAsia"/>
          <w:sz w:val="28"/>
          <w:szCs w:val="28"/>
        </w:rPr>
        <w:t>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施行程序。</w:t>
      </w:r>
    </w:p>
    <w:p w:rsidR="00A9652B" w:rsidRPr="007E376C" w:rsidRDefault="00A9652B" w:rsidP="00A9652B">
      <w:pPr>
        <w:adjustRightInd w:val="0"/>
        <w:snapToGrid w:val="0"/>
        <w:spacing w:afterLines="100" w:after="360" w:line="560" w:lineRule="atLeast"/>
        <w:jc w:val="both"/>
        <w:rPr>
          <w:rFonts w:ascii="Arial" w:eastAsia="標楷體" w:hAnsi="Arial" w:cs="Arial"/>
          <w:sz w:val="30"/>
          <w:szCs w:val="30"/>
        </w:rPr>
      </w:pPr>
    </w:p>
    <w:p w:rsidR="00A9652B" w:rsidRPr="007E376C" w:rsidRDefault="00A9652B" w:rsidP="00A9652B">
      <w:pPr>
        <w:widowControl/>
        <w:rPr>
          <w:rFonts w:ascii="Arial" w:eastAsia="標楷體" w:hAnsi="Arial" w:cs="Arial"/>
          <w:sz w:val="30"/>
          <w:szCs w:val="30"/>
        </w:rPr>
      </w:pPr>
      <w:r w:rsidRPr="007E376C">
        <w:rPr>
          <w:rFonts w:ascii="Arial" w:eastAsia="標楷體" w:hAnsi="Arial" w:cs="Arial"/>
          <w:sz w:val="30"/>
          <w:szCs w:val="30"/>
        </w:rPr>
        <w:br w:type="page"/>
      </w:r>
    </w:p>
    <w:p w:rsidR="00A9652B" w:rsidRDefault="00A9652B" w:rsidP="00A9652B">
      <w:pPr>
        <w:adjustRightInd w:val="0"/>
        <w:snapToGrid w:val="0"/>
        <w:spacing w:afterLines="50" w:after="180" w:line="560" w:lineRule="atLeast"/>
        <w:jc w:val="both"/>
        <w:rPr>
          <w:rFonts w:ascii="Arial" w:eastAsia="標楷體" w:hAnsi="Arial" w:cs="Arial"/>
          <w:sz w:val="30"/>
          <w:szCs w:val="30"/>
        </w:rPr>
      </w:pPr>
      <w:r w:rsidRPr="007E376C">
        <w:rPr>
          <w:rFonts w:ascii="Arial" w:eastAsia="標楷體" w:hAnsi="Arial" w:cs="Arial"/>
          <w:sz w:val="30"/>
          <w:szCs w:val="30"/>
        </w:rPr>
        <w:lastRenderedPageBreak/>
        <w:t>中華民國期貨業商業同業公會期貨服務事業</w:t>
      </w:r>
      <w:r w:rsidRPr="007E376C">
        <w:rPr>
          <w:rFonts w:ascii="Arial" w:eastAsia="標楷體" w:hAnsi="Arial" w:cs="Arial" w:hint="eastAsia"/>
          <w:sz w:val="30"/>
          <w:szCs w:val="30"/>
        </w:rPr>
        <w:t>辦理高齡客戶金融商品或服務適合度評估準則</w:t>
      </w:r>
    </w:p>
    <w:p w:rsidR="00A9652B" w:rsidRPr="00F5446C" w:rsidRDefault="00A9652B" w:rsidP="00A9652B">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sidRPr="00F5446C">
        <w:rPr>
          <w:rFonts w:ascii="Arial" w:eastAsia="標楷體" w:hAnsi="Arial" w:cs="Arial" w:hint="eastAsia"/>
          <w:sz w:val="18"/>
          <w:szCs w:val="18"/>
        </w:rPr>
        <w:t>2</w:t>
      </w:r>
      <w:r w:rsidRPr="00F5446C">
        <w:rPr>
          <w:rFonts w:ascii="Arial" w:eastAsia="標楷體" w:hAnsi="Arial" w:cs="Arial" w:hint="eastAsia"/>
          <w:sz w:val="18"/>
          <w:szCs w:val="18"/>
        </w:rPr>
        <w:t>月</w:t>
      </w:r>
      <w:r w:rsidRPr="00F5446C">
        <w:rPr>
          <w:rFonts w:ascii="Arial" w:eastAsia="標楷體" w:hAnsi="Arial" w:cs="Arial" w:hint="eastAsia"/>
          <w:sz w:val="18"/>
          <w:szCs w:val="18"/>
        </w:rPr>
        <w:t>25</w:t>
      </w:r>
      <w:r w:rsidRPr="00F5446C">
        <w:rPr>
          <w:rFonts w:ascii="Arial" w:eastAsia="標楷體" w:hAnsi="Arial" w:cs="Arial" w:hint="eastAsia"/>
          <w:sz w:val="18"/>
          <w:szCs w:val="18"/>
        </w:rPr>
        <w:t>日第</w:t>
      </w:r>
      <w:r w:rsidRPr="00F5446C">
        <w:rPr>
          <w:rFonts w:ascii="Arial" w:eastAsia="標楷體" w:hAnsi="Arial" w:cs="Arial"/>
          <w:sz w:val="18"/>
          <w:szCs w:val="18"/>
        </w:rPr>
        <w:t>6</w:t>
      </w:r>
      <w:r w:rsidRPr="00F5446C">
        <w:rPr>
          <w:rFonts w:ascii="Arial" w:eastAsia="標楷體" w:hAnsi="Arial" w:cs="Arial" w:hint="eastAsia"/>
          <w:sz w:val="18"/>
          <w:szCs w:val="18"/>
        </w:rPr>
        <w:t>屆理監事第</w:t>
      </w:r>
      <w:r w:rsidRPr="00F5446C">
        <w:rPr>
          <w:rFonts w:ascii="Arial" w:eastAsia="標楷體" w:hAnsi="Arial" w:cs="Arial"/>
          <w:sz w:val="18"/>
          <w:szCs w:val="18"/>
        </w:rPr>
        <w:t>1 6</w:t>
      </w:r>
      <w:r w:rsidRPr="00F5446C">
        <w:rPr>
          <w:rFonts w:ascii="Arial" w:eastAsia="標楷體" w:hAnsi="Arial" w:cs="Arial" w:hint="eastAsia"/>
          <w:sz w:val="18"/>
          <w:szCs w:val="18"/>
        </w:rPr>
        <w:t>次聯席會議追認通過</w:t>
      </w:r>
    </w:p>
    <w:p w:rsidR="00A9652B" w:rsidRPr="00F5446C" w:rsidRDefault="00A9652B" w:rsidP="00A9652B">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sidRPr="00F5446C">
        <w:rPr>
          <w:rFonts w:ascii="Arial" w:eastAsia="標楷體" w:hAnsi="Arial" w:cs="Arial" w:hint="eastAsia"/>
          <w:sz w:val="18"/>
          <w:szCs w:val="18"/>
        </w:rPr>
        <w:t>4</w:t>
      </w:r>
      <w:r w:rsidRPr="00F5446C">
        <w:rPr>
          <w:rFonts w:ascii="Arial" w:eastAsia="標楷體" w:hAnsi="Arial" w:cs="Arial" w:hint="eastAsia"/>
          <w:sz w:val="18"/>
          <w:szCs w:val="18"/>
        </w:rPr>
        <w:t>月</w:t>
      </w:r>
      <w:r w:rsidRPr="00F5446C">
        <w:rPr>
          <w:rFonts w:ascii="Arial" w:eastAsia="標楷體" w:hAnsi="Arial" w:cs="Arial" w:hint="eastAsia"/>
          <w:sz w:val="18"/>
          <w:szCs w:val="18"/>
        </w:rPr>
        <w:t>15</w:t>
      </w:r>
      <w:r w:rsidRPr="00F5446C">
        <w:rPr>
          <w:rFonts w:ascii="Arial" w:eastAsia="標楷體" w:hAnsi="Arial" w:cs="Arial" w:hint="eastAsia"/>
          <w:sz w:val="18"/>
          <w:szCs w:val="18"/>
        </w:rPr>
        <w:t>日第</w:t>
      </w:r>
      <w:r w:rsidRPr="00F5446C">
        <w:rPr>
          <w:rFonts w:ascii="Arial" w:eastAsia="標楷體" w:hAnsi="Arial" w:cs="Arial"/>
          <w:sz w:val="18"/>
          <w:szCs w:val="18"/>
        </w:rPr>
        <w:t>6</w:t>
      </w:r>
      <w:r w:rsidRPr="00F5446C">
        <w:rPr>
          <w:rFonts w:ascii="Arial" w:eastAsia="標楷體" w:hAnsi="Arial" w:cs="Arial" w:hint="eastAsia"/>
          <w:sz w:val="18"/>
          <w:szCs w:val="18"/>
        </w:rPr>
        <w:t>屆理監事第</w:t>
      </w:r>
      <w:r w:rsidRPr="00F5446C">
        <w:rPr>
          <w:rFonts w:ascii="Arial" w:eastAsia="標楷體" w:hAnsi="Arial" w:cs="Arial"/>
          <w:sz w:val="18"/>
          <w:szCs w:val="18"/>
        </w:rPr>
        <w:t xml:space="preserve">1 </w:t>
      </w:r>
      <w:r w:rsidRPr="00F5446C">
        <w:rPr>
          <w:rFonts w:ascii="Arial" w:eastAsia="標楷體" w:hAnsi="Arial" w:cs="Arial" w:hint="eastAsia"/>
          <w:sz w:val="18"/>
          <w:szCs w:val="18"/>
        </w:rPr>
        <w:t>7</w:t>
      </w:r>
      <w:r w:rsidRPr="00F5446C">
        <w:rPr>
          <w:rFonts w:ascii="Arial" w:eastAsia="標楷體" w:hAnsi="Arial" w:cs="Arial" w:hint="eastAsia"/>
          <w:sz w:val="18"/>
          <w:szCs w:val="18"/>
        </w:rPr>
        <w:t>次聯席會議追認通過</w:t>
      </w:r>
    </w:p>
    <w:p w:rsidR="00F5446C" w:rsidRPr="00F5446C" w:rsidRDefault="00A9652B" w:rsidP="00A9652B">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sidRPr="00F5446C">
        <w:rPr>
          <w:rFonts w:ascii="Arial" w:eastAsia="標楷體" w:hAnsi="Arial" w:cs="Arial" w:hint="eastAsia"/>
          <w:sz w:val="18"/>
          <w:szCs w:val="18"/>
        </w:rPr>
        <w:t>4</w:t>
      </w:r>
      <w:r w:rsidRPr="00F5446C">
        <w:rPr>
          <w:rFonts w:ascii="Arial" w:eastAsia="標楷體" w:hAnsi="Arial" w:cs="Arial" w:hint="eastAsia"/>
          <w:sz w:val="18"/>
          <w:szCs w:val="18"/>
        </w:rPr>
        <w:t>月</w:t>
      </w:r>
      <w:r w:rsidR="00F5446C" w:rsidRPr="00F5446C">
        <w:rPr>
          <w:rFonts w:ascii="Arial" w:eastAsia="標楷體" w:hAnsi="Arial" w:cs="Arial" w:hint="eastAsia"/>
          <w:sz w:val="18"/>
          <w:szCs w:val="18"/>
        </w:rPr>
        <w:t>7</w:t>
      </w:r>
      <w:r w:rsidRPr="00F5446C">
        <w:rPr>
          <w:rFonts w:ascii="Arial" w:eastAsia="標楷體" w:hAnsi="Arial" w:cs="Arial" w:hint="eastAsia"/>
          <w:sz w:val="18"/>
          <w:szCs w:val="18"/>
        </w:rPr>
        <w:t>日金融監督管理委員會</w:t>
      </w:r>
    </w:p>
    <w:p w:rsidR="00A9652B" w:rsidRPr="00F5446C" w:rsidRDefault="00F5446C" w:rsidP="00A9652B">
      <w:pPr>
        <w:adjustRightInd w:val="0"/>
        <w:snapToGrid w:val="0"/>
        <w:spacing w:line="320" w:lineRule="exact"/>
        <w:jc w:val="right"/>
        <w:rPr>
          <w:rFonts w:ascii="Arial" w:eastAsia="標楷體" w:hAnsi="Arial" w:cs="Arial"/>
          <w:sz w:val="18"/>
          <w:szCs w:val="18"/>
        </w:rPr>
      </w:pPr>
      <w:r w:rsidRPr="00F5446C">
        <w:rPr>
          <w:rFonts w:ascii="Arial" w:eastAsia="標楷體" w:hAnsi="Arial" w:cs="Arial"/>
          <w:sz w:val="18"/>
          <w:szCs w:val="18"/>
        </w:rPr>
        <w:t>金</w:t>
      </w:r>
      <w:proofErr w:type="gramStart"/>
      <w:r w:rsidRPr="00F5446C">
        <w:rPr>
          <w:rFonts w:ascii="Arial" w:eastAsia="標楷體" w:hAnsi="Arial" w:cs="Arial"/>
          <w:sz w:val="18"/>
          <w:szCs w:val="18"/>
        </w:rPr>
        <w:t>管證期字</w:t>
      </w:r>
      <w:proofErr w:type="gramEnd"/>
      <w:r w:rsidRPr="00F5446C">
        <w:rPr>
          <w:rFonts w:ascii="Arial" w:eastAsia="標楷體" w:hAnsi="Arial" w:cs="Arial"/>
          <w:sz w:val="18"/>
          <w:szCs w:val="18"/>
        </w:rPr>
        <w:t>第</w:t>
      </w:r>
      <w:r w:rsidRPr="00F5446C">
        <w:rPr>
          <w:rFonts w:ascii="Arial" w:eastAsia="標楷體" w:hAnsi="Arial" w:cs="Arial"/>
          <w:sz w:val="18"/>
          <w:szCs w:val="18"/>
        </w:rPr>
        <w:t>1110332843</w:t>
      </w:r>
      <w:r w:rsidRPr="00F5446C">
        <w:rPr>
          <w:rFonts w:ascii="Arial" w:eastAsia="標楷體" w:hAnsi="Arial" w:cs="Arial"/>
          <w:sz w:val="18"/>
          <w:szCs w:val="18"/>
        </w:rPr>
        <w:t>號同意備查</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第一條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目的及依據</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sz w:val="28"/>
          <w:szCs w:val="28"/>
        </w:rPr>
        <w:t>為</w:t>
      </w:r>
      <w:r w:rsidRPr="007E376C">
        <w:rPr>
          <w:rFonts w:ascii="Arial" w:eastAsia="標楷體" w:hAnsi="Arial" w:cs="Arial" w:hint="eastAsia"/>
          <w:sz w:val="28"/>
          <w:szCs w:val="28"/>
        </w:rPr>
        <w:t>強化對高齡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之保護</w:t>
      </w:r>
      <w:r w:rsidRPr="007E376C">
        <w:rPr>
          <w:rFonts w:ascii="Arial" w:eastAsia="標楷體" w:hAnsi="Arial" w:cs="Arial"/>
          <w:sz w:val="28"/>
          <w:szCs w:val="28"/>
        </w:rPr>
        <w:t>，</w:t>
      </w:r>
      <w:r w:rsidRPr="007E376C">
        <w:rPr>
          <w:rFonts w:ascii="Arial" w:eastAsia="標楷體" w:hAnsi="Arial" w:cs="Arial" w:hint="eastAsia"/>
          <w:sz w:val="28"/>
          <w:szCs w:val="28"/>
        </w:rPr>
        <w:t>訂定本準則。</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擔任期貨信託基金之銷售機構，如已依各業別相關法令或其同業公會所定高齡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保護規定辦理者，不適用本準則之規定。</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第二條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範圍</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本準則所稱高齡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，指接受期貨服務事業提供金融商品或服務，年齡為六十五歲以上之自然人客戶，但主管機關另有規定者，依其規定。</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前項所稱期貨服務事業：期貨顧問事業、期貨經理事業及期貨信託事業。</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第三條</w:t>
      </w:r>
      <w:r w:rsidRPr="007E376C">
        <w:rPr>
          <w:rFonts w:ascii="Arial" w:eastAsia="標楷體" w:hAnsi="Arial" w:cs="Arial" w:hint="eastAsia"/>
          <w:sz w:val="28"/>
          <w:szCs w:val="28"/>
        </w:rPr>
        <w:t xml:space="preserve"> (K</w:t>
      </w:r>
      <w:r w:rsidRPr="007E376C">
        <w:rPr>
          <w:rFonts w:ascii="Arial" w:eastAsia="標楷體" w:hAnsi="Arial" w:cs="Arial"/>
          <w:sz w:val="28"/>
          <w:szCs w:val="28"/>
        </w:rPr>
        <w:t>YC</w:t>
      </w:r>
      <w:r w:rsidRPr="007E376C">
        <w:rPr>
          <w:rFonts w:ascii="Arial" w:eastAsia="標楷體" w:hAnsi="Arial" w:cs="Arial" w:hint="eastAsia"/>
          <w:sz w:val="28"/>
          <w:szCs w:val="28"/>
        </w:rPr>
        <w:t>作業</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為有效評估高齡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是否有弱點，期貨服務事業向高齡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提供金融商品或服務時，應有符合高齡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之風險承受度評估項目。</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期貨信託事業於辦理定期更新基金適合度評估時發現高齡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風險承受度變更，致未符合原定期定額投資之基金風險等級時，仍得依原約定條件辦理定期定額投資作業，惟不得新增扣款額度或頻率。</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第四條</w:t>
      </w:r>
      <w:r w:rsidRPr="007E376C">
        <w:rPr>
          <w:rFonts w:ascii="Arial" w:eastAsia="標楷體" w:hAnsi="Arial" w:cs="Arial" w:hint="eastAsia"/>
          <w:sz w:val="28"/>
          <w:szCs w:val="28"/>
        </w:rPr>
        <w:t xml:space="preserve"> (K</w:t>
      </w:r>
      <w:r w:rsidRPr="007E376C">
        <w:rPr>
          <w:rFonts w:ascii="Arial" w:eastAsia="標楷體" w:hAnsi="Arial" w:cs="Arial"/>
          <w:sz w:val="28"/>
          <w:szCs w:val="28"/>
        </w:rPr>
        <w:t>YP</w:t>
      </w:r>
      <w:r w:rsidRPr="007E376C">
        <w:rPr>
          <w:rFonts w:ascii="Arial" w:eastAsia="標楷體" w:hAnsi="Arial" w:cs="Arial" w:hint="eastAsia"/>
          <w:sz w:val="28"/>
          <w:szCs w:val="28"/>
        </w:rPr>
        <w:t>作業</w:t>
      </w:r>
      <w:r w:rsidRPr="007E376C">
        <w:rPr>
          <w:rFonts w:ascii="Arial" w:eastAsia="標楷體" w:hAnsi="Arial" w:cs="Arial" w:hint="eastAsia"/>
          <w:sz w:val="28"/>
          <w:szCs w:val="28"/>
        </w:rPr>
        <w:t>)</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期貨服務事業針對高齡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商品或風險等級評估，應適當考量影響商品或服務風險等級分類較高之因子，如天期較長、有提前終止解約罰則、流動性低、新種或複雜性高等不易理解商品與架構、風險性高、會損及投資本金等，並充分反映其風險等級及標示特性。</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lastRenderedPageBreak/>
        <w:t>第五條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行銷程序及作業</w:t>
      </w:r>
      <w:r w:rsidRPr="007E376C">
        <w:rPr>
          <w:rFonts w:ascii="Arial" w:eastAsia="標楷體" w:hAnsi="Arial" w:cs="Arial" w:hint="eastAsia"/>
          <w:sz w:val="28"/>
          <w:szCs w:val="28"/>
        </w:rPr>
        <w:t>)</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期貨服務事業業務人員對高齡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辦理適合度評估時，應考量高齡客戶之弱點與財務特性及所擬推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商品之特殊風險事項等，並考量</w:t>
      </w:r>
      <w:r w:rsidRPr="007E376C">
        <w:rPr>
          <w:rFonts w:ascii="Arial" w:eastAsia="標楷體" w:hAnsi="Arial" w:cs="Arial" w:hint="eastAsia"/>
          <w:sz w:val="28"/>
          <w:szCs w:val="28"/>
        </w:rPr>
        <w:t>KYC</w:t>
      </w:r>
      <w:r w:rsidRPr="007E376C">
        <w:rPr>
          <w:rFonts w:ascii="Arial" w:eastAsia="標楷體" w:hAnsi="Arial" w:cs="Arial" w:hint="eastAsia"/>
          <w:sz w:val="28"/>
          <w:szCs w:val="28"/>
        </w:rPr>
        <w:t>及</w:t>
      </w:r>
      <w:r w:rsidRPr="007E376C">
        <w:rPr>
          <w:rFonts w:ascii="Arial" w:eastAsia="標楷體" w:hAnsi="Arial" w:cs="Arial" w:hint="eastAsia"/>
          <w:sz w:val="28"/>
          <w:szCs w:val="28"/>
        </w:rPr>
        <w:t>KYP</w:t>
      </w:r>
      <w:r w:rsidRPr="007E376C">
        <w:rPr>
          <w:rFonts w:ascii="Arial" w:eastAsia="標楷體" w:hAnsi="Arial" w:cs="Arial" w:hint="eastAsia"/>
          <w:sz w:val="28"/>
          <w:szCs w:val="28"/>
        </w:rPr>
        <w:t>結果，妥適評估擬推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商品或服務之適合性及推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理由，以確認所行銷商品或服務確實適合該高齡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第六條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告知及揭露</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期貨服務事業向高齡客戶提供金融金融商品或服務，應強化其行銷與契約文件可閱讀性，以善盡告知及揭露義務，包括但不限於字體加大、文字淺顯易懂等。</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期貨服務事業對關高齡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重大權益義務變更，包括但不限於契約變更、撤銷、解除，鉅額資金或資產轉移，應以事前約定之妥適方法進行通知。</w:t>
      </w:r>
    </w:p>
    <w:p w:rsidR="00A9652B" w:rsidRPr="006E230E"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第七條</w:t>
      </w:r>
      <w:r w:rsidRPr="006E230E">
        <w:rPr>
          <w:rFonts w:ascii="Arial" w:eastAsia="標楷體" w:hAnsi="Arial" w:cs="Arial" w:hint="eastAsia"/>
          <w:sz w:val="28"/>
          <w:szCs w:val="28"/>
        </w:rPr>
        <w:t xml:space="preserve"> (</w:t>
      </w:r>
      <w:r w:rsidRPr="006E230E">
        <w:rPr>
          <w:rFonts w:ascii="Arial" w:eastAsia="標楷體" w:hAnsi="Arial" w:cs="Arial" w:hint="eastAsia"/>
          <w:sz w:val="28"/>
          <w:szCs w:val="28"/>
        </w:rPr>
        <w:t>關懷提問</w:t>
      </w:r>
      <w:r w:rsidRPr="006E230E">
        <w:rPr>
          <w:rFonts w:ascii="Arial" w:eastAsia="標楷體" w:hAnsi="Arial" w:cs="Arial" w:hint="eastAsia"/>
          <w:sz w:val="28"/>
          <w:szCs w:val="28"/>
        </w:rPr>
        <w:t>)</w:t>
      </w:r>
    </w:p>
    <w:p w:rsidR="00A9652B" w:rsidRDefault="00A9652B" w:rsidP="00913C9B">
      <w:pPr>
        <w:adjustRightInd w:val="0"/>
        <w:snapToGrid w:val="0"/>
        <w:spacing w:afterLines="50" w:after="180" w:line="540" w:lineRule="exact"/>
        <w:jc w:val="both"/>
        <w:rPr>
          <w:rFonts w:ascii="Arial" w:eastAsia="標楷體" w:hAnsi="Arial" w:cs="Arial"/>
          <w:sz w:val="28"/>
          <w:szCs w:val="28"/>
        </w:rPr>
      </w:pPr>
      <w:r w:rsidRPr="006E230E">
        <w:rPr>
          <w:rFonts w:ascii="Arial" w:eastAsia="標楷體" w:hAnsi="Arial" w:cs="Arial" w:hint="eastAsia"/>
          <w:sz w:val="28"/>
          <w:szCs w:val="28"/>
        </w:rPr>
        <w:t>期貨服務事業對高齡客戶之特殊行為，宜</w:t>
      </w:r>
      <w:proofErr w:type="gramStart"/>
      <w:r w:rsidRPr="006E230E">
        <w:rPr>
          <w:rFonts w:ascii="Arial" w:eastAsia="標楷體" w:hAnsi="Arial" w:cs="Arial" w:hint="eastAsia"/>
          <w:sz w:val="28"/>
          <w:szCs w:val="28"/>
        </w:rPr>
        <w:t>採</w:t>
      </w:r>
      <w:proofErr w:type="gramEnd"/>
      <w:r w:rsidRPr="006E230E">
        <w:rPr>
          <w:rFonts w:ascii="Arial" w:eastAsia="標楷體" w:hAnsi="Arial" w:cs="Arial" w:hint="eastAsia"/>
          <w:sz w:val="28"/>
          <w:szCs w:val="28"/>
        </w:rPr>
        <w:t>關懷提問因應措施，提醒注意交易風險，以防範高齡客戶受詐騙</w:t>
      </w:r>
      <w:r w:rsidRPr="006E230E">
        <w:rPr>
          <w:rFonts w:ascii="Arial" w:eastAsia="標楷體" w:hAnsi="Arial" w:cs="Arial"/>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第八條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非本人交易控管</w:t>
      </w:r>
      <w:r w:rsidRPr="007E376C">
        <w:rPr>
          <w:rFonts w:ascii="Arial" w:eastAsia="標楷體" w:hAnsi="Arial" w:cs="Arial" w:hint="eastAsia"/>
          <w:sz w:val="28"/>
          <w:szCs w:val="28"/>
        </w:rPr>
        <w:t>)</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期貨信託事業應訂定高齡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以外他人代為指示交易時之相關管控措施，包括輔導高齡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委任授權交易、應確認代為指示人之身分。</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w:t>
      </w:r>
      <w:r>
        <w:rPr>
          <w:rFonts w:ascii="Arial" w:eastAsia="標楷體" w:hAnsi="Arial" w:cs="Arial" w:hint="eastAsia"/>
          <w:sz w:val="28"/>
          <w:szCs w:val="28"/>
        </w:rPr>
        <w:t>九</w:t>
      </w:r>
      <w:r w:rsidRPr="007E376C">
        <w:rPr>
          <w:rFonts w:ascii="Arial" w:eastAsia="標楷體" w:hAnsi="Arial" w:cs="Arial" w:hint="eastAsia"/>
          <w:sz w:val="28"/>
          <w:szCs w:val="28"/>
        </w:rPr>
        <w:t>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交易與服務檢視及確認</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期貨服務事業應強化</w:t>
      </w:r>
      <w:proofErr w:type="gramStart"/>
      <w:r w:rsidRPr="007E376C">
        <w:rPr>
          <w:rFonts w:ascii="Arial" w:eastAsia="標楷體" w:hAnsi="Arial" w:cs="Arial" w:hint="eastAsia"/>
          <w:sz w:val="28"/>
          <w:szCs w:val="28"/>
        </w:rPr>
        <w:t>銷售予經第三</w:t>
      </w:r>
      <w:proofErr w:type="gramEnd"/>
      <w:r w:rsidRPr="007E376C">
        <w:rPr>
          <w:rFonts w:ascii="Arial" w:eastAsia="標楷體" w:hAnsi="Arial" w:cs="Arial" w:hint="eastAsia"/>
          <w:sz w:val="28"/>
          <w:szCs w:val="28"/>
        </w:rPr>
        <w:t>條</w:t>
      </w:r>
      <w:proofErr w:type="gramStart"/>
      <w:r w:rsidRPr="007E376C">
        <w:rPr>
          <w:rFonts w:ascii="Arial" w:eastAsia="標楷體" w:hAnsi="Arial" w:cs="Arial" w:hint="eastAsia"/>
          <w:sz w:val="28"/>
          <w:szCs w:val="28"/>
        </w:rPr>
        <w:t>評估後屬弱勢</w:t>
      </w:r>
      <w:proofErr w:type="gramEnd"/>
      <w:r w:rsidRPr="007E376C">
        <w:rPr>
          <w:rFonts w:ascii="Arial" w:eastAsia="標楷體" w:hAnsi="Arial" w:cs="Arial" w:hint="eastAsia"/>
          <w:sz w:val="28"/>
          <w:szCs w:val="28"/>
        </w:rPr>
        <w:t>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之高風險商品交易檢視或確認機制，如建立交易前控管</w:t>
      </w:r>
      <w:r w:rsidRPr="007E376C">
        <w:rPr>
          <w:rFonts w:ascii="Arial" w:eastAsia="標楷體" w:hAnsi="Arial" w:cs="Arial" w:hint="eastAsia"/>
          <w:sz w:val="28"/>
          <w:szCs w:val="28"/>
        </w:rPr>
        <w:t>(</w:t>
      </w:r>
      <w:r w:rsidRPr="007E376C">
        <w:rPr>
          <w:rFonts w:ascii="Arial" w:eastAsia="標楷體" w:hAnsi="Arial" w:cs="Arial" w:hint="eastAsia"/>
          <w:sz w:val="28"/>
          <w:szCs w:val="28"/>
        </w:rPr>
        <w:t>由業務人員以外員工執行交易或經高階主管核准或以電腦系統控管</w:t>
      </w:r>
      <w:r w:rsidRPr="007E376C">
        <w:rPr>
          <w:rFonts w:ascii="Arial" w:eastAsia="標楷體" w:hAnsi="Arial" w:cs="Arial" w:hint="eastAsia"/>
          <w:sz w:val="28"/>
          <w:szCs w:val="28"/>
        </w:rPr>
        <w:t>)</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前項所稱弱勢高齡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，係指經第三條評估後，具弱點之高齡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；高風險商品係指依本公會「</w:t>
      </w:r>
      <w:r w:rsidRPr="007E376C">
        <w:rPr>
          <w:rFonts w:ascii="Arial" w:eastAsia="標楷體" w:hAnsi="Arial" w:cs="Arial"/>
          <w:sz w:val="28"/>
          <w:szCs w:val="28"/>
        </w:rPr>
        <w:t>期貨信託事業內部控制制度標準規範</w:t>
      </w:r>
      <w:r w:rsidRPr="007E376C">
        <w:rPr>
          <w:rFonts w:ascii="Arial" w:eastAsia="標楷體" w:hAnsi="Arial" w:cs="Arial" w:hint="eastAsia"/>
          <w:sz w:val="28"/>
          <w:szCs w:val="28"/>
        </w:rPr>
        <w:t>」之</w:t>
      </w:r>
      <w:r w:rsidRPr="007E376C">
        <w:rPr>
          <w:rFonts w:ascii="Arial" w:eastAsia="標楷體" w:hAnsi="Arial" w:cs="Arial" w:hint="eastAsia"/>
          <w:sz w:val="28"/>
          <w:szCs w:val="28"/>
        </w:rPr>
        <w:lastRenderedPageBreak/>
        <w:t>基金適合度政策：</w:t>
      </w:r>
      <w:r w:rsidRPr="007E376C">
        <w:rPr>
          <w:rFonts w:ascii="Arial" w:eastAsia="標楷體" w:hAnsi="Arial" w:cs="Arial"/>
          <w:sz w:val="28"/>
          <w:szCs w:val="28"/>
        </w:rPr>
        <w:t>期貨</w:t>
      </w:r>
      <w:r w:rsidRPr="007E376C">
        <w:rPr>
          <w:rFonts w:ascii="Arial" w:eastAsia="標楷體" w:hAnsi="Arial" w:cs="Arial" w:hint="eastAsia"/>
          <w:sz w:val="28"/>
          <w:szCs w:val="28"/>
        </w:rPr>
        <w:t>信託</w:t>
      </w:r>
      <w:r w:rsidRPr="007E376C">
        <w:rPr>
          <w:rFonts w:ascii="Arial" w:eastAsia="標楷體" w:hAnsi="Arial" w:cs="Arial"/>
          <w:sz w:val="28"/>
          <w:szCs w:val="28"/>
        </w:rPr>
        <w:t>基金</w:t>
      </w:r>
      <w:r w:rsidRPr="007E376C">
        <w:rPr>
          <w:rFonts w:ascii="Arial" w:eastAsia="標楷體" w:hAnsi="Arial" w:cs="Arial" w:hint="eastAsia"/>
          <w:sz w:val="28"/>
          <w:szCs w:val="28"/>
        </w:rPr>
        <w:t>客戶分類及</w:t>
      </w:r>
      <w:r w:rsidRPr="007E376C">
        <w:rPr>
          <w:rFonts w:ascii="Arial" w:eastAsia="標楷體" w:hAnsi="Arial" w:cs="Arial"/>
          <w:sz w:val="28"/>
          <w:szCs w:val="28"/>
        </w:rPr>
        <w:t>期貨</w:t>
      </w:r>
      <w:r w:rsidRPr="007E376C">
        <w:rPr>
          <w:rFonts w:ascii="Arial" w:eastAsia="標楷體" w:hAnsi="Arial" w:cs="Arial" w:hint="eastAsia"/>
          <w:sz w:val="28"/>
          <w:szCs w:val="28"/>
        </w:rPr>
        <w:t>信託基金風險分類標準所歸類之高風險商品。</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期貨經理事業於期貨交易全權委任契約存續</w:t>
      </w:r>
      <w:proofErr w:type="gramStart"/>
      <w:r w:rsidRPr="007E376C">
        <w:rPr>
          <w:rFonts w:ascii="Arial" w:eastAsia="標楷體" w:hAnsi="Arial" w:cs="Arial" w:hint="eastAsia"/>
          <w:sz w:val="28"/>
          <w:szCs w:val="28"/>
        </w:rPr>
        <w:t>期間，</w:t>
      </w:r>
      <w:proofErr w:type="gramEnd"/>
      <w:r w:rsidRPr="007E376C">
        <w:rPr>
          <w:rFonts w:ascii="Arial" w:eastAsia="標楷體" w:hAnsi="Arial" w:cs="Arial" w:hint="eastAsia"/>
          <w:sz w:val="28"/>
          <w:szCs w:val="28"/>
        </w:rPr>
        <w:t>應與高齡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經常聯繫，隨時注意及掌握高齡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財務狀況及風險承受程度等因素之變化，並與高齡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每年至少進行一次訪談，以修正或補充高齡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資料表內容，作為未來交易決定之參考，並留存備查。</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期貨信託事業於高齡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從事金融商品交易，遇下列情形之一時，應辦理交易後回訪：</w:t>
      </w:r>
    </w:p>
    <w:p w:rsidR="00A9652B" w:rsidRPr="007E376C" w:rsidRDefault="00A9652B" w:rsidP="00913C9B">
      <w:pPr>
        <w:adjustRightInd w:val="0"/>
        <w:snapToGrid w:val="0"/>
        <w:spacing w:line="540" w:lineRule="exact"/>
        <w:ind w:left="462" w:hangingChars="165" w:hanging="462"/>
        <w:jc w:val="both"/>
        <w:rPr>
          <w:rFonts w:ascii="Arial" w:eastAsia="標楷體" w:hAnsi="Arial" w:cs="Arial"/>
          <w:sz w:val="28"/>
          <w:szCs w:val="28"/>
        </w:rPr>
      </w:pPr>
      <w:r w:rsidRPr="007E376C">
        <w:rPr>
          <w:rFonts w:ascii="Arial" w:eastAsia="標楷體" w:hAnsi="Arial" w:cs="Arial" w:hint="eastAsia"/>
          <w:sz w:val="28"/>
          <w:szCs w:val="28"/>
        </w:rPr>
        <w:t>一、依第三條第二項高風險基金定期定額等事先約定條件之投資新增扣款額度或頻率。</w:t>
      </w:r>
    </w:p>
    <w:p w:rsidR="00A9652B" w:rsidRPr="007E376C" w:rsidRDefault="00A9652B" w:rsidP="00913C9B">
      <w:pPr>
        <w:adjustRightInd w:val="0"/>
        <w:snapToGrid w:val="0"/>
        <w:spacing w:afterLines="50" w:after="180" w:line="540" w:lineRule="exact"/>
        <w:ind w:left="462" w:hangingChars="165" w:hanging="462"/>
        <w:jc w:val="both"/>
        <w:rPr>
          <w:rFonts w:ascii="Arial" w:eastAsia="標楷體" w:hAnsi="Arial" w:cs="Arial"/>
          <w:sz w:val="28"/>
          <w:szCs w:val="28"/>
        </w:rPr>
      </w:pPr>
      <w:r w:rsidRPr="007E376C">
        <w:rPr>
          <w:rFonts w:ascii="Arial" w:eastAsia="標楷體" w:hAnsi="Arial" w:cs="Arial" w:hint="eastAsia"/>
          <w:sz w:val="28"/>
          <w:szCs w:val="28"/>
        </w:rPr>
        <w:t>二、新增高風險定期定額等事先約定條件之投資契約或</w:t>
      </w:r>
      <w:proofErr w:type="gramStart"/>
      <w:r w:rsidRPr="007E376C">
        <w:rPr>
          <w:rFonts w:ascii="Arial" w:eastAsia="標楷體" w:hAnsi="Arial" w:cs="Arial" w:hint="eastAsia"/>
          <w:sz w:val="28"/>
          <w:szCs w:val="28"/>
        </w:rPr>
        <w:t>單筆新申購</w:t>
      </w:r>
      <w:proofErr w:type="gramEnd"/>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w:t>
      </w:r>
      <w:r>
        <w:rPr>
          <w:rFonts w:ascii="Arial" w:eastAsia="標楷體" w:hAnsi="Arial" w:cs="Arial" w:hint="eastAsia"/>
          <w:sz w:val="28"/>
          <w:szCs w:val="28"/>
        </w:rPr>
        <w:t>十</w:t>
      </w:r>
      <w:r w:rsidRPr="007E376C">
        <w:rPr>
          <w:rFonts w:ascii="Arial" w:eastAsia="標楷體" w:hAnsi="Arial" w:cs="Arial" w:hint="eastAsia"/>
          <w:sz w:val="28"/>
          <w:szCs w:val="28"/>
        </w:rPr>
        <w:t>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交易監控及查核</w:t>
      </w:r>
      <w:r w:rsidRPr="007E376C">
        <w:rPr>
          <w:rFonts w:ascii="Arial" w:eastAsia="標楷體" w:hAnsi="Arial" w:cs="Arial" w:hint="eastAsia"/>
          <w:sz w:val="28"/>
          <w:szCs w:val="28"/>
        </w:rPr>
        <w:t>)</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期貨服務事業應建立適用高齡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之交易監控</w:t>
      </w:r>
      <w:r w:rsidRPr="007E376C">
        <w:rPr>
          <w:rFonts w:ascii="Arial" w:eastAsia="標楷體" w:hAnsi="Arial" w:cs="Arial"/>
          <w:sz w:val="28"/>
          <w:szCs w:val="28"/>
        </w:rPr>
        <w:t>(</w:t>
      </w:r>
      <w:r w:rsidRPr="007E376C">
        <w:rPr>
          <w:rFonts w:ascii="Arial" w:eastAsia="標楷體" w:hAnsi="Arial" w:cs="Arial"/>
          <w:sz w:val="28"/>
          <w:szCs w:val="28"/>
        </w:rPr>
        <w:t>如：鉅額資金或資產移轉、投資組合集中高風險商品、突然提高風險等級後購買高風險商品等</w:t>
      </w:r>
      <w:r w:rsidRPr="007E376C">
        <w:rPr>
          <w:rFonts w:ascii="Arial" w:eastAsia="標楷體" w:hAnsi="Arial" w:cs="Arial"/>
          <w:sz w:val="28"/>
          <w:szCs w:val="28"/>
        </w:rPr>
        <w:t>)</w:t>
      </w:r>
      <w:r w:rsidRPr="007E376C">
        <w:rPr>
          <w:rFonts w:ascii="Arial" w:eastAsia="標楷體" w:hAnsi="Arial" w:cs="Arial" w:hint="eastAsia"/>
          <w:sz w:val="28"/>
          <w:szCs w:val="28"/>
        </w:rPr>
        <w:t>及加強查核機制</w:t>
      </w:r>
      <w:r w:rsidRPr="007E376C">
        <w:rPr>
          <w:rFonts w:ascii="Arial" w:eastAsia="標楷體" w:hAnsi="Arial" w:cs="Arial"/>
          <w:sz w:val="28"/>
          <w:szCs w:val="28"/>
        </w:rPr>
        <w:t>(</w:t>
      </w:r>
      <w:r w:rsidRPr="007E376C">
        <w:rPr>
          <w:rFonts w:ascii="Arial" w:eastAsia="標楷體" w:hAnsi="Arial" w:cs="Arial"/>
          <w:sz w:val="28"/>
          <w:szCs w:val="28"/>
        </w:rPr>
        <w:t>自行查核與內部稽核</w:t>
      </w:r>
      <w:r w:rsidRPr="007E376C">
        <w:rPr>
          <w:rFonts w:ascii="Arial" w:eastAsia="標楷體" w:hAnsi="Arial" w:cs="Arial"/>
          <w:sz w:val="28"/>
          <w:szCs w:val="28"/>
        </w:rPr>
        <w:t>)</w:t>
      </w:r>
      <w:r w:rsidRPr="007E376C">
        <w:rPr>
          <w:rFonts w:ascii="Arial" w:eastAsia="標楷體" w:hAnsi="Arial" w:cs="Arial" w:hint="eastAsia"/>
          <w:sz w:val="28"/>
          <w:szCs w:val="28"/>
        </w:rPr>
        <w:t>，</w:t>
      </w:r>
      <w:r w:rsidRPr="007E376C">
        <w:rPr>
          <w:rFonts w:ascii="Arial" w:eastAsia="標楷體" w:hAnsi="Arial" w:cs="Arial"/>
          <w:sz w:val="28"/>
          <w:szCs w:val="28"/>
        </w:rPr>
        <w:t>以及早辨識異常交易</w:t>
      </w:r>
      <w:r w:rsidRPr="007E376C">
        <w:rPr>
          <w:rFonts w:ascii="Arial" w:eastAsia="標楷體" w:hAnsi="Arial" w:cs="Arial" w:hint="eastAsia"/>
          <w:sz w:val="28"/>
          <w:szCs w:val="28"/>
        </w:rPr>
        <w:t>。</w:t>
      </w:r>
    </w:p>
    <w:p w:rsidR="00A9652B" w:rsidRPr="007E376C" w:rsidRDefault="00A9652B" w:rsidP="00913C9B">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第十</w:t>
      </w:r>
      <w:r>
        <w:rPr>
          <w:rFonts w:ascii="Arial" w:eastAsia="標楷體" w:hAnsi="Arial" w:cs="Arial" w:hint="eastAsia"/>
          <w:sz w:val="28"/>
          <w:szCs w:val="28"/>
        </w:rPr>
        <w:t>一</w:t>
      </w:r>
      <w:r w:rsidRPr="007E376C">
        <w:rPr>
          <w:rFonts w:ascii="Arial" w:eastAsia="標楷體" w:hAnsi="Arial" w:cs="Arial" w:hint="eastAsia"/>
          <w:sz w:val="28"/>
          <w:szCs w:val="28"/>
        </w:rPr>
        <w:t>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施行程序</w:t>
      </w:r>
      <w:r w:rsidRPr="007E376C">
        <w:rPr>
          <w:rFonts w:ascii="Arial" w:eastAsia="標楷體" w:hAnsi="Arial" w:cs="Arial" w:hint="eastAsia"/>
          <w:sz w:val="28"/>
          <w:szCs w:val="28"/>
        </w:rPr>
        <w:t>)</w:t>
      </w:r>
    </w:p>
    <w:p w:rsidR="00A9652B" w:rsidRPr="007E376C" w:rsidRDefault="00A9652B" w:rsidP="00913C9B">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本準則經本公會理事會會議通過，並報請主管機關核備後施行，修正時亦同。</w:t>
      </w:r>
    </w:p>
    <w:p w:rsidR="00A9652B" w:rsidRPr="00A9652B" w:rsidRDefault="00A9652B" w:rsidP="00661673">
      <w:pPr>
        <w:widowControl/>
        <w:snapToGrid w:val="0"/>
        <w:spacing w:afterLines="50" w:after="180" w:line="400" w:lineRule="exact"/>
        <w:jc w:val="center"/>
        <w:rPr>
          <w:rFonts w:ascii="Arial" w:eastAsia="標楷體" w:hAnsi="Arial" w:cs="Arial"/>
          <w:sz w:val="28"/>
          <w:szCs w:val="28"/>
        </w:rPr>
      </w:pPr>
    </w:p>
    <w:p w:rsidR="00A9652B" w:rsidRDefault="00A9652B">
      <w:pPr>
        <w:widowControl/>
        <w:rPr>
          <w:rFonts w:ascii="Arial" w:eastAsia="標楷體" w:hAnsi="Arial" w:cs="Arial"/>
          <w:sz w:val="28"/>
          <w:szCs w:val="28"/>
        </w:rPr>
        <w:sectPr w:rsidR="00A9652B" w:rsidSect="00A9652B">
          <w:footerReference w:type="default" r:id="rId8"/>
          <w:pgSz w:w="11906" w:h="16838"/>
          <w:pgMar w:top="1440" w:right="1797" w:bottom="1440" w:left="1797" w:header="851" w:footer="992" w:gutter="0"/>
          <w:cols w:space="425"/>
          <w:docGrid w:type="lines" w:linePitch="360"/>
        </w:sectPr>
      </w:pPr>
    </w:p>
    <w:p w:rsidR="00F67E65" w:rsidRPr="00661673" w:rsidRDefault="00EF4C81" w:rsidP="00913C9B">
      <w:pPr>
        <w:widowControl/>
        <w:jc w:val="center"/>
        <w:rPr>
          <w:rFonts w:ascii="Arial" w:eastAsia="標楷體" w:hAnsi="Arial" w:cs="Arial"/>
          <w:color w:val="000000" w:themeColor="text1"/>
          <w:sz w:val="28"/>
          <w:szCs w:val="28"/>
        </w:rPr>
      </w:pPr>
      <w:r w:rsidRPr="00661673">
        <w:rPr>
          <w:rFonts w:ascii="Arial" w:eastAsia="標楷體" w:hAnsi="Arial" w:cs="Arial"/>
          <w:sz w:val="28"/>
          <w:szCs w:val="28"/>
        </w:rPr>
        <w:lastRenderedPageBreak/>
        <w:t>中華民國期貨業商業同業公會期貨服務事業</w:t>
      </w:r>
      <w:r w:rsidR="009E4B03" w:rsidRPr="00661673">
        <w:rPr>
          <w:rFonts w:ascii="Arial" w:eastAsia="標楷體" w:hAnsi="Arial" w:cs="Arial" w:hint="eastAsia"/>
          <w:sz w:val="28"/>
          <w:szCs w:val="28"/>
        </w:rPr>
        <w:t>辦理高齡</w:t>
      </w:r>
      <w:r w:rsidR="00661673" w:rsidRPr="003626F1">
        <w:rPr>
          <w:rFonts w:ascii="Arial" w:eastAsia="標楷體" w:hAnsi="Arial" w:cs="Arial" w:hint="eastAsia"/>
          <w:sz w:val="28"/>
          <w:szCs w:val="28"/>
        </w:rPr>
        <w:t>客戶</w:t>
      </w:r>
      <w:r w:rsidR="009E4B03" w:rsidRPr="003626F1">
        <w:rPr>
          <w:rFonts w:ascii="Arial" w:eastAsia="標楷體" w:hAnsi="Arial" w:cs="Arial" w:hint="eastAsia"/>
          <w:sz w:val="28"/>
          <w:szCs w:val="28"/>
        </w:rPr>
        <w:t>金</w:t>
      </w:r>
      <w:r w:rsidR="009E4B03" w:rsidRPr="00661673">
        <w:rPr>
          <w:rFonts w:ascii="Arial" w:eastAsia="標楷體" w:hAnsi="Arial" w:cs="Arial" w:hint="eastAsia"/>
          <w:sz w:val="28"/>
          <w:szCs w:val="28"/>
        </w:rPr>
        <w:t>融商品或服務適合度評估準則</w:t>
      </w:r>
      <w:r w:rsidRPr="00661673">
        <w:rPr>
          <w:rFonts w:ascii="Arial" w:eastAsia="標楷體" w:hAnsi="Arial" w:cs="Arial"/>
          <w:color w:val="000000" w:themeColor="text1"/>
          <w:sz w:val="28"/>
          <w:szCs w:val="28"/>
        </w:rPr>
        <w:t>訂定對照表</w:t>
      </w:r>
    </w:p>
    <w:p w:rsidR="00842B48" w:rsidRPr="00842B48" w:rsidRDefault="00842B48" w:rsidP="00C2701D">
      <w:pPr>
        <w:widowControl/>
        <w:wordWrap w:val="0"/>
        <w:snapToGrid w:val="0"/>
        <w:spacing w:line="400" w:lineRule="exact"/>
        <w:jc w:val="right"/>
        <w:rPr>
          <w:rFonts w:ascii="Arial" w:eastAsia="標楷體" w:hAnsi="Arial" w:cs="Arial"/>
          <w:sz w:val="22"/>
        </w:rPr>
      </w:pPr>
      <w:r w:rsidRPr="00842B48">
        <w:rPr>
          <w:rFonts w:ascii="Arial" w:eastAsia="標楷體" w:hAnsi="Arial" w:cs="Arial" w:hint="eastAsia"/>
          <w:sz w:val="22"/>
        </w:rPr>
        <w:t>111.03.</w:t>
      </w:r>
      <w:r w:rsidR="00972A42">
        <w:rPr>
          <w:rFonts w:ascii="Arial" w:eastAsia="標楷體" w:hAnsi="Arial" w:cs="Arial" w:hint="eastAsia"/>
          <w:sz w:val="22"/>
        </w:rPr>
        <w:t>30</w:t>
      </w:r>
      <w:r w:rsidR="00C2701D">
        <w:rPr>
          <w:rFonts w:ascii="Arial" w:eastAsia="標楷體" w:hAnsi="Arial" w:cs="Arial" w:hint="eastAsia"/>
          <w:sz w:val="22"/>
        </w:rPr>
        <w:t xml:space="preserve"> </w:t>
      </w:r>
      <w:r w:rsidR="003A18AB">
        <w:rPr>
          <w:rFonts w:ascii="Arial" w:eastAsia="標楷體" w:hAnsi="Arial" w:cs="Arial"/>
          <w:sz w:val="22"/>
        </w:rPr>
        <w:t>Version</w:t>
      </w:r>
      <w:r w:rsidR="003D0CA6">
        <w:rPr>
          <w:rFonts w:ascii="Arial" w:eastAsia="標楷體" w:hAnsi="Arial" w:cs="Arial" w:hint="eastAsia"/>
          <w:sz w:val="22"/>
        </w:rPr>
        <w:t>1</w:t>
      </w:r>
      <w:r w:rsidR="007B6AB9">
        <w:rPr>
          <w:rFonts w:ascii="Arial" w:eastAsia="標楷體" w:hAnsi="Arial" w:cs="Arial" w:hint="eastAsia"/>
          <w:sz w:val="22"/>
        </w:rPr>
        <w:t>5</w:t>
      </w:r>
    </w:p>
    <w:tbl>
      <w:tblPr>
        <w:tblStyle w:val="a3"/>
        <w:tblW w:w="13979" w:type="dxa"/>
        <w:tblLook w:val="04A0" w:firstRow="1" w:lastRow="0" w:firstColumn="1" w:lastColumn="0" w:noHBand="0" w:noVBand="1"/>
      </w:tblPr>
      <w:tblGrid>
        <w:gridCol w:w="4659"/>
        <w:gridCol w:w="4660"/>
        <w:gridCol w:w="4660"/>
      </w:tblGrid>
      <w:tr w:rsidR="007B6AB9" w:rsidRPr="003626F1" w:rsidTr="007B6AB9">
        <w:trPr>
          <w:tblHeader/>
        </w:trPr>
        <w:tc>
          <w:tcPr>
            <w:tcW w:w="4659"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檢查局</w:t>
            </w:r>
            <w:proofErr w:type="gramStart"/>
            <w:r w:rsidRPr="003626F1">
              <w:rPr>
                <w:rFonts w:ascii="Arial" w:eastAsia="標楷體" w:hAnsi="Arial" w:cs="Arial"/>
                <w:sz w:val="26"/>
                <w:szCs w:val="26"/>
              </w:rPr>
              <w:t>研</w:t>
            </w:r>
            <w:proofErr w:type="gramEnd"/>
            <w:r w:rsidRPr="003626F1">
              <w:rPr>
                <w:rFonts w:ascii="Arial" w:eastAsia="標楷體" w:hAnsi="Arial" w:cs="Arial"/>
                <w:sz w:val="26"/>
                <w:szCs w:val="26"/>
              </w:rPr>
              <w:t>提強化對銀髮族金融消費者保護監理建議</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期貨服務事業</w:t>
            </w:r>
            <w:r w:rsidRPr="003626F1">
              <w:rPr>
                <w:rFonts w:ascii="Arial" w:eastAsia="標楷體" w:hAnsi="Arial" w:cs="Arial" w:hint="eastAsia"/>
                <w:sz w:val="26"/>
                <w:szCs w:val="26"/>
              </w:rPr>
              <w:t>辦理高齡客戶金融商品或服務適合度評估準則</w:t>
            </w:r>
          </w:p>
        </w:tc>
        <w:tc>
          <w:tcPr>
            <w:tcW w:w="4660" w:type="dxa"/>
            <w:vAlign w:val="center"/>
          </w:tcPr>
          <w:p w:rsidR="007B6AB9" w:rsidRPr="003626F1" w:rsidRDefault="007B6AB9" w:rsidP="004A14F6">
            <w:pPr>
              <w:snapToGrid w:val="0"/>
              <w:spacing w:line="420" w:lineRule="exact"/>
              <w:jc w:val="center"/>
              <w:rPr>
                <w:rFonts w:ascii="Arial" w:eastAsia="標楷體" w:hAnsi="Arial" w:cs="Arial"/>
                <w:sz w:val="26"/>
                <w:szCs w:val="26"/>
              </w:rPr>
            </w:pPr>
            <w:r w:rsidRPr="003626F1">
              <w:rPr>
                <w:rFonts w:ascii="Arial" w:eastAsia="標楷體" w:hAnsi="Arial" w:cs="Arial" w:hint="eastAsia"/>
                <w:sz w:val="26"/>
                <w:szCs w:val="26"/>
              </w:rPr>
              <w:t>說明</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第一條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目的及依據</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為</w:t>
            </w:r>
            <w:r w:rsidRPr="003626F1">
              <w:rPr>
                <w:rFonts w:ascii="Arial" w:eastAsia="標楷體" w:hAnsi="Arial" w:cs="Arial" w:hint="eastAsia"/>
                <w:sz w:val="26"/>
                <w:szCs w:val="26"/>
              </w:rPr>
              <w:t>強化對高齡客戶之保護</w:t>
            </w:r>
            <w:r w:rsidRPr="003626F1">
              <w:rPr>
                <w:rFonts w:ascii="Arial" w:eastAsia="標楷體" w:hAnsi="Arial" w:cs="Arial"/>
                <w:sz w:val="26"/>
                <w:szCs w:val="26"/>
              </w:rPr>
              <w:t>，</w:t>
            </w:r>
            <w:r w:rsidRPr="003626F1">
              <w:rPr>
                <w:rFonts w:ascii="Arial" w:eastAsia="標楷體" w:hAnsi="Arial" w:cs="Arial" w:hint="eastAsia"/>
                <w:sz w:val="26"/>
                <w:szCs w:val="26"/>
              </w:rPr>
              <w:t>訂定本準則。</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擔任期貨信託基金之銷售機構，如已依各業別相關法令或其同業公會所定高齡客戶保護規定辦理者，不適用本準則之規定。</w:t>
            </w:r>
          </w:p>
        </w:tc>
        <w:tc>
          <w:tcPr>
            <w:tcW w:w="4660" w:type="dxa"/>
          </w:tcPr>
          <w:p w:rsidR="007B6AB9" w:rsidRPr="003626F1" w:rsidRDefault="007B6AB9" w:rsidP="004A14F6">
            <w:pPr>
              <w:snapToGrid w:val="0"/>
              <w:spacing w:line="420" w:lineRule="exact"/>
              <w:ind w:left="255" w:hangingChars="98" w:hanging="255"/>
              <w:jc w:val="both"/>
              <w:rPr>
                <w:rFonts w:ascii="Arial" w:eastAsia="標楷體" w:hAnsi="Arial" w:cs="Arial"/>
                <w:sz w:val="26"/>
                <w:szCs w:val="26"/>
              </w:rPr>
            </w:pPr>
            <w:r w:rsidRPr="003626F1">
              <w:rPr>
                <w:rFonts w:ascii="Arial" w:eastAsia="標楷體" w:hAnsi="Arial" w:cs="Arial" w:hint="eastAsia"/>
                <w:sz w:val="26"/>
                <w:szCs w:val="26"/>
              </w:rPr>
              <w:t>1.</w:t>
            </w:r>
            <w:r w:rsidRPr="003626F1">
              <w:rPr>
                <w:rFonts w:ascii="Arial" w:eastAsia="標楷體" w:hAnsi="Arial" w:cs="Arial" w:hint="eastAsia"/>
                <w:sz w:val="26"/>
                <w:szCs w:val="26"/>
              </w:rPr>
              <w:t>訂定條文目的及依據。</w:t>
            </w:r>
          </w:p>
          <w:p w:rsidR="007B6AB9" w:rsidRPr="003626F1" w:rsidRDefault="007B6AB9" w:rsidP="004A14F6">
            <w:pPr>
              <w:snapToGrid w:val="0"/>
              <w:spacing w:line="420" w:lineRule="exact"/>
              <w:ind w:left="237" w:hangingChars="91" w:hanging="237"/>
              <w:jc w:val="both"/>
              <w:rPr>
                <w:rFonts w:ascii="Arial" w:eastAsia="標楷體" w:hAnsi="Arial" w:cs="Arial"/>
                <w:sz w:val="26"/>
                <w:szCs w:val="26"/>
              </w:rPr>
            </w:pPr>
            <w:r w:rsidRPr="003626F1">
              <w:rPr>
                <w:rFonts w:ascii="Arial" w:eastAsia="標楷體" w:hAnsi="Arial" w:cs="Arial" w:hint="eastAsia"/>
                <w:sz w:val="26"/>
                <w:szCs w:val="26"/>
              </w:rPr>
              <w:t>2.</w:t>
            </w:r>
            <w:r w:rsidRPr="003626F1">
              <w:rPr>
                <w:rFonts w:ascii="Arial" w:eastAsia="標楷體" w:hAnsi="Arial" w:cs="Arial" w:hint="eastAsia"/>
                <w:sz w:val="26"/>
                <w:szCs w:val="26"/>
              </w:rPr>
              <w:t>依金融監督管理委員會證券期貨局</w:t>
            </w:r>
            <w:r w:rsidRPr="003626F1">
              <w:rPr>
                <w:rFonts w:ascii="Arial" w:eastAsia="標楷體" w:hAnsi="Arial" w:cs="Arial" w:hint="eastAsia"/>
                <w:sz w:val="26"/>
                <w:szCs w:val="26"/>
              </w:rPr>
              <w:t>110</w:t>
            </w:r>
            <w:r w:rsidRPr="003626F1">
              <w:rPr>
                <w:rFonts w:ascii="Arial" w:eastAsia="標楷體" w:hAnsi="Arial" w:cs="Arial" w:hint="eastAsia"/>
                <w:sz w:val="26"/>
                <w:szCs w:val="26"/>
              </w:rPr>
              <w:t>年</w:t>
            </w:r>
            <w:r w:rsidRPr="003626F1">
              <w:rPr>
                <w:rFonts w:ascii="Arial" w:eastAsia="標楷體" w:hAnsi="Arial" w:cs="Arial" w:hint="eastAsia"/>
                <w:sz w:val="26"/>
                <w:szCs w:val="26"/>
              </w:rPr>
              <w:t>12</w:t>
            </w:r>
            <w:r w:rsidRPr="003626F1">
              <w:rPr>
                <w:rFonts w:ascii="Arial" w:eastAsia="標楷體" w:hAnsi="Arial" w:cs="Arial" w:hint="eastAsia"/>
                <w:sz w:val="26"/>
                <w:szCs w:val="26"/>
              </w:rPr>
              <w:t>月</w:t>
            </w:r>
            <w:r w:rsidRPr="003626F1">
              <w:rPr>
                <w:rFonts w:ascii="Arial" w:eastAsia="標楷體" w:hAnsi="Arial" w:cs="Arial" w:hint="eastAsia"/>
                <w:sz w:val="26"/>
                <w:szCs w:val="26"/>
              </w:rPr>
              <w:t>9</w:t>
            </w:r>
            <w:r w:rsidRPr="003626F1">
              <w:rPr>
                <w:rFonts w:ascii="Arial" w:eastAsia="標楷體" w:hAnsi="Arial" w:cs="Arial" w:hint="eastAsia"/>
                <w:sz w:val="26"/>
                <w:szCs w:val="26"/>
              </w:rPr>
              <w:t>日證期</w:t>
            </w:r>
            <w:r w:rsidRPr="003626F1">
              <w:rPr>
                <w:rFonts w:ascii="Arial" w:eastAsia="標楷體" w:hAnsi="Arial" w:cs="Arial" w:hint="eastAsia"/>
                <w:sz w:val="26"/>
                <w:szCs w:val="26"/>
              </w:rPr>
              <w:t>(</w:t>
            </w:r>
            <w:r w:rsidRPr="003626F1">
              <w:rPr>
                <w:rFonts w:ascii="Arial" w:eastAsia="標楷體" w:hAnsi="Arial" w:cs="Arial" w:hint="eastAsia"/>
                <w:sz w:val="26"/>
                <w:szCs w:val="26"/>
              </w:rPr>
              <w:t>期</w:t>
            </w:r>
            <w:r w:rsidRPr="003626F1">
              <w:rPr>
                <w:rFonts w:ascii="Arial" w:eastAsia="標楷體" w:hAnsi="Arial" w:cs="Arial" w:hint="eastAsia"/>
                <w:sz w:val="26"/>
                <w:szCs w:val="26"/>
              </w:rPr>
              <w:t>)</w:t>
            </w:r>
            <w:r w:rsidRPr="003626F1">
              <w:rPr>
                <w:rFonts w:ascii="Arial" w:eastAsia="標楷體" w:hAnsi="Arial" w:cs="Arial" w:hint="eastAsia"/>
                <w:sz w:val="26"/>
                <w:szCs w:val="26"/>
              </w:rPr>
              <w:t>字</w:t>
            </w:r>
            <w:proofErr w:type="gramStart"/>
            <w:r w:rsidRPr="003626F1">
              <w:rPr>
                <w:rFonts w:ascii="Arial" w:eastAsia="標楷體" w:hAnsi="Arial" w:cs="Arial" w:hint="eastAsia"/>
                <w:sz w:val="26"/>
                <w:szCs w:val="26"/>
              </w:rPr>
              <w:t>第</w:t>
            </w:r>
            <w:r w:rsidRPr="003626F1">
              <w:rPr>
                <w:rFonts w:ascii="Arial" w:eastAsia="標楷體" w:hAnsi="Arial" w:cs="Arial" w:hint="eastAsia"/>
                <w:sz w:val="26"/>
                <w:szCs w:val="26"/>
              </w:rPr>
              <w:t>1100365400</w:t>
            </w:r>
            <w:r w:rsidRPr="003626F1">
              <w:rPr>
                <w:rFonts w:ascii="Arial" w:eastAsia="標楷體" w:hAnsi="Arial" w:cs="Arial" w:hint="eastAsia"/>
                <w:sz w:val="26"/>
                <w:szCs w:val="26"/>
              </w:rPr>
              <w:t>號函</w:t>
            </w:r>
            <w:r w:rsidRPr="003626F1">
              <w:rPr>
                <w:rFonts w:ascii="Arial" w:eastAsia="標楷體" w:hAnsi="Arial" w:cs="Arial"/>
                <w:sz w:val="26"/>
                <w:szCs w:val="26"/>
              </w:rPr>
              <w:t>訂定</w:t>
            </w:r>
            <w:proofErr w:type="gramEnd"/>
            <w:r w:rsidRPr="003626F1">
              <w:rPr>
                <w:rFonts w:ascii="Arial" w:eastAsia="標楷體" w:hAnsi="Arial" w:cs="Arial"/>
                <w:sz w:val="26"/>
                <w:szCs w:val="26"/>
              </w:rPr>
              <w:t>。</w:t>
            </w:r>
          </w:p>
          <w:p w:rsidR="007B6AB9" w:rsidRPr="003626F1" w:rsidRDefault="007B6AB9" w:rsidP="004A14F6">
            <w:pPr>
              <w:snapToGrid w:val="0"/>
              <w:spacing w:line="420" w:lineRule="exact"/>
              <w:ind w:left="224" w:hangingChars="86" w:hanging="224"/>
              <w:jc w:val="both"/>
              <w:rPr>
                <w:rFonts w:ascii="Arial" w:eastAsia="標楷體" w:hAnsi="Arial" w:cs="Arial"/>
                <w:sz w:val="26"/>
                <w:szCs w:val="26"/>
              </w:rPr>
            </w:pPr>
            <w:r w:rsidRPr="003626F1">
              <w:rPr>
                <w:rFonts w:ascii="Arial" w:eastAsia="標楷體" w:hAnsi="Arial" w:cs="Arial" w:hint="eastAsia"/>
                <w:sz w:val="26"/>
                <w:szCs w:val="26"/>
              </w:rPr>
              <w:t>3.</w:t>
            </w:r>
            <w:r w:rsidRPr="003626F1">
              <w:rPr>
                <w:rFonts w:ascii="Arial" w:eastAsia="標楷體" w:hAnsi="Arial" w:cs="Arial" w:hint="eastAsia"/>
                <w:sz w:val="26"/>
                <w:szCs w:val="26"/>
              </w:rPr>
              <w:t>本準則條文所稱高齡客戶於期貨經理事業、期貨顧問事業內部控制制度標準規範稱高齡委任人，於期貨信託事業內部控制制度標準規範稱高齡客戶</w:t>
            </w:r>
            <w:r w:rsidRPr="003626F1">
              <w:rPr>
                <w:rFonts w:ascii="Arial" w:eastAsia="標楷體" w:hAnsi="Arial" w:cs="Arial"/>
                <w:sz w:val="26"/>
                <w:szCs w:val="26"/>
              </w:rPr>
              <w:t>。</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項次</w:t>
            </w:r>
            <w:r w:rsidRPr="003626F1">
              <w:rPr>
                <w:rFonts w:ascii="標楷體" w:eastAsia="標楷體" w:hAnsi="標楷體" w:hint="eastAsia"/>
                <w:sz w:val="26"/>
                <w:szCs w:val="26"/>
              </w:rPr>
              <w:t>：</w:t>
            </w:r>
            <w:r w:rsidRPr="003626F1">
              <w:rPr>
                <w:rFonts w:ascii="Arial" w:eastAsia="標楷體" w:hAnsi="Arial" w:cs="Arial" w:hint="eastAsia"/>
                <w:sz w:val="26"/>
                <w:szCs w:val="26"/>
              </w:rPr>
              <w:t>1</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宜就擬保障之高齡客戶最低年齡訂定一致性標準：現行金融法規對高齡客戶年齡標準未</w:t>
            </w:r>
            <w:proofErr w:type="gramStart"/>
            <w:r w:rsidRPr="003626F1">
              <w:rPr>
                <w:rFonts w:ascii="Arial" w:eastAsia="標楷體" w:hAnsi="Arial" w:cs="Arial"/>
                <w:sz w:val="26"/>
                <w:szCs w:val="26"/>
              </w:rPr>
              <w:t>臻</w:t>
            </w:r>
            <w:proofErr w:type="gramEnd"/>
            <w:r w:rsidRPr="003626F1">
              <w:rPr>
                <w:rFonts w:ascii="Arial" w:eastAsia="標楷體" w:hAnsi="Arial" w:cs="Arial"/>
                <w:sz w:val="26"/>
                <w:szCs w:val="26"/>
              </w:rPr>
              <w:t>一致，如「銀行業電話行銷應遵循原則」為</w:t>
            </w:r>
            <w:r w:rsidRPr="003626F1">
              <w:rPr>
                <w:rFonts w:ascii="Arial" w:eastAsia="標楷體" w:hAnsi="Arial" w:cs="Arial"/>
                <w:sz w:val="26"/>
                <w:szCs w:val="26"/>
              </w:rPr>
              <w:t>65</w:t>
            </w:r>
            <w:r w:rsidRPr="003626F1">
              <w:rPr>
                <w:rFonts w:ascii="Arial" w:eastAsia="標楷體" w:hAnsi="Arial" w:cs="Arial"/>
                <w:sz w:val="26"/>
                <w:szCs w:val="26"/>
              </w:rPr>
              <w:t>歲，「信託業營運範圍受益權轉讓限制風險揭露及行銷訂約</w:t>
            </w:r>
            <w:r w:rsidRPr="003626F1">
              <w:rPr>
                <w:rFonts w:ascii="Arial" w:eastAsia="標楷體" w:hAnsi="Arial" w:cs="Arial"/>
                <w:sz w:val="26"/>
                <w:szCs w:val="26"/>
              </w:rPr>
              <w:lastRenderedPageBreak/>
              <w:t>管理辦法」為</w:t>
            </w:r>
            <w:r w:rsidRPr="003626F1">
              <w:rPr>
                <w:rFonts w:ascii="Arial" w:eastAsia="標楷體" w:hAnsi="Arial" w:cs="Arial"/>
                <w:sz w:val="26"/>
                <w:szCs w:val="26"/>
              </w:rPr>
              <w:t>70</w:t>
            </w:r>
            <w:r w:rsidRPr="003626F1">
              <w:rPr>
                <w:rFonts w:ascii="Arial" w:eastAsia="標楷體" w:hAnsi="Arial" w:cs="Arial"/>
                <w:sz w:val="26"/>
                <w:szCs w:val="26"/>
              </w:rPr>
              <w:t>歲等，建議就年齡最低標準訂定一致性規範，再依不同金融商品或服務之風險屬性訂定差異化年齡標準。</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lastRenderedPageBreak/>
              <w:t>第二條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高齡客戶範圍</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本準則所稱高齡客戶，指接受期貨服務事業提供金融商品或服務，年齡為六十五歲以上之自然人客戶，但主管機關另有規定者，依其規定。</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前項所稱期貨服務事業</w:t>
            </w:r>
            <w:r w:rsidRPr="003626F1">
              <w:rPr>
                <w:rFonts w:ascii="標楷體" w:eastAsia="標楷體" w:hAnsi="標楷體" w:cs="Arial" w:hint="eastAsia"/>
                <w:sz w:val="26"/>
                <w:szCs w:val="26"/>
                <w:shd w:val="clear" w:color="auto" w:fill="FFFFFF"/>
              </w:rPr>
              <w:t>：</w:t>
            </w:r>
            <w:r w:rsidRPr="003626F1">
              <w:rPr>
                <w:rFonts w:ascii="Arial" w:eastAsia="標楷體" w:hAnsi="Arial" w:cs="Arial" w:hint="eastAsia"/>
                <w:sz w:val="26"/>
                <w:szCs w:val="26"/>
              </w:rPr>
              <w:t>期貨顧問事業</w:t>
            </w:r>
            <w:r w:rsidRPr="003626F1">
              <w:rPr>
                <w:rFonts w:ascii="標楷體" w:eastAsia="標楷體" w:hAnsi="標楷體" w:cs="Arial" w:hint="eastAsia"/>
                <w:sz w:val="26"/>
                <w:szCs w:val="26"/>
              </w:rPr>
              <w:t>、</w:t>
            </w:r>
            <w:r w:rsidRPr="003626F1">
              <w:rPr>
                <w:rFonts w:ascii="Arial" w:eastAsia="標楷體" w:hAnsi="Arial" w:cs="Arial" w:hint="eastAsia"/>
                <w:sz w:val="26"/>
                <w:szCs w:val="26"/>
              </w:rPr>
              <w:lastRenderedPageBreak/>
              <w:t>期貨經理事業及期貨信託事業。</w:t>
            </w:r>
          </w:p>
        </w:tc>
        <w:tc>
          <w:tcPr>
            <w:tcW w:w="4660" w:type="dxa"/>
          </w:tcPr>
          <w:p w:rsidR="007B6AB9" w:rsidRPr="003626F1" w:rsidRDefault="007B6AB9" w:rsidP="004A14F6">
            <w:pPr>
              <w:snapToGrid w:val="0"/>
              <w:spacing w:line="420" w:lineRule="exact"/>
              <w:ind w:left="211" w:hangingChars="81" w:hanging="211"/>
              <w:jc w:val="both"/>
              <w:rPr>
                <w:rFonts w:ascii="Arial" w:eastAsia="標楷體" w:hAnsi="Arial" w:cs="Arial"/>
                <w:sz w:val="26"/>
                <w:szCs w:val="26"/>
              </w:rPr>
            </w:pPr>
            <w:r w:rsidRPr="003626F1">
              <w:rPr>
                <w:rFonts w:ascii="Arial" w:eastAsia="標楷體" w:hAnsi="Arial" w:cs="Arial" w:hint="eastAsia"/>
                <w:sz w:val="26"/>
                <w:szCs w:val="26"/>
              </w:rPr>
              <w:lastRenderedPageBreak/>
              <w:t>1.</w:t>
            </w:r>
            <w:r w:rsidRPr="003626F1">
              <w:rPr>
                <w:rFonts w:ascii="Arial" w:eastAsia="標楷體" w:hAnsi="Arial" w:cs="Arial" w:hint="eastAsia"/>
                <w:sz w:val="26"/>
                <w:szCs w:val="26"/>
              </w:rPr>
              <w:t>參酌</w:t>
            </w:r>
            <w:r w:rsidRPr="003626F1">
              <w:rPr>
                <w:rFonts w:ascii="Arial" w:eastAsia="標楷體" w:hAnsi="Arial" w:cs="Arial"/>
                <w:sz w:val="26"/>
                <w:szCs w:val="26"/>
              </w:rPr>
              <w:t>「</w:t>
            </w:r>
            <w:r w:rsidRPr="003626F1">
              <w:rPr>
                <w:rFonts w:ascii="Arial" w:eastAsia="標楷體" w:hAnsi="Arial" w:cs="Arial" w:hint="eastAsia"/>
                <w:sz w:val="26"/>
                <w:szCs w:val="26"/>
              </w:rPr>
              <w:t>老人福利法</w:t>
            </w:r>
            <w:r w:rsidRPr="003626F1">
              <w:rPr>
                <w:rFonts w:ascii="Arial" w:eastAsia="標楷體" w:hAnsi="Arial" w:cs="Arial"/>
                <w:sz w:val="26"/>
                <w:szCs w:val="26"/>
              </w:rPr>
              <w:t>」</w:t>
            </w:r>
            <w:r w:rsidRPr="003626F1">
              <w:rPr>
                <w:rFonts w:ascii="Arial" w:eastAsia="標楷體" w:hAnsi="Arial" w:cs="Arial" w:hint="eastAsia"/>
                <w:sz w:val="26"/>
                <w:szCs w:val="26"/>
              </w:rPr>
              <w:t>第</w:t>
            </w:r>
            <w:r w:rsidRPr="003626F1">
              <w:rPr>
                <w:rFonts w:ascii="Arial" w:eastAsia="標楷體" w:hAnsi="Arial" w:cs="Arial" w:hint="eastAsia"/>
                <w:sz w:val="26"/>
                <w:szCs w:val="26"/>
              </w:rPr>
              <w:t>2</w:t>
            </w:r>
            <w:r w:rsidRPr="003626F1">
              <w:rPr>
                <w:rFonts w:ascii="Arial" w:eastAsia="標楷體" w:hAnsi="Arial" w:cs="Arial" w:hint="eastAsia"/>
                <w:sz w:val="26"/>
                <w:szCs w:val="26"/>
              </w:rPr>
              <w:t>條年齡規定及</w:t>
            </w:r>
            <w:r w:rsidRPr="003626F1">
              <w:rPr>
                <w:rFonts w:ascii="Arial" w:eastAsia="標楷體" w:hAnsi="Arial" w:cs="Arial"/>
                <w:sz w:val="26"/>
                <w:szCs w:val="26"/>
              </w:rPr>
              <w:t>「銀行業電話行銷應遵循原則」</w:t>
            </w:r>
            <w:r w:rsidRPr="003626F1">
              <w:rPr>
                <w:rFonts w:ascii="Arial" w:eastAsia="標楷體" w:hAnsi="Arial" w:cs="Arial" w:hint="eastAsia"/>
                <w:sz w:val="26"/>
                <w:szCs w:val="26"/>
              </w:rPr>
              <w:t>對</w:t>
            </w:r>
            <w:r w:rsidRPr="003626F1">
              <w:rPr>
                <w:rFonts w:ascii="Arial" w:eastAsia="標楷體" w:hAnsi="Arial" w:cs="Arial"/>
                <w:sz w:val="26"/>
                <w:szCs w:val="26"/>
              </w:rPr>
              <w:t>高齡客戶年齡標準</w:t>
            </w:r>
            <w:r w:rsidRPr="003626F1">
              <w:rPr>
                <w:rFonts w:ascii="Arial" w:eastAsia="標楷體" w:hAnsi="Arial" w:cs="Arial" w:hint="eastAsia"/>
                <w:sz w:val="26"/>
                <w:szCs w:val="26"/>
              </w:rPr>
              <w:t>，</w:t>
            </w:r>
            <w:proofErr w:type="gramStart"/>
            <w:r w:rsidRPr="003626F1">
              <w:rPr>
                <w:rFonts w:ascii="Arial" w:eastAsia="標楷體" w:hAnsi="Arial" w:cs="Arial" w:hint="eastAsia"/>
                <w:sz w:val="26"/>
                <w:szCs w:val="26"/>
              </w:rPr>
              <w:t>爰</w:t>
            </w:r>
            <w:proofErr w:type="gramEnd"/>
            <w:r w:rsidRPr="003626F1">
              <w:rPr>
                <w:rFonts w:ascii="Arial" w:eastAsia="標楷體" w:hAnsi="Arial" w:cs="Arial" w:hint="eastAsia"/>
                <w:sz w:val="26"/>
                <w:szCs w:val="26"/>
              </w:rPr>
              <w:t>訂定年齡為</w:t>
            </w:r>
            <w:r w:rsidRPr="003626F1">
              <w:rPr>
                <w:rFonts w:ascii="Arial" w:eastAsia="標楷體" w:hAnsi="Arial" w:cs="Arial" w:hint="eastAsia"/>
                <w:sz w:val="26"/>
                <w:szCs w:val="26"/>
              </w:rPr>
              <w:t>65</w:t>
            </w:r>
            <w:r w:rsidRPr="003626F1">
              <w:rPr>
                <w:rFonts w:ascii="Arial" w:eastAsia="標楷體" w:hAnsi="Arial" w:cs="Arial" w:hint="eastAsia"/>
                <w:sz w:val="26"/>
                <w:szCs w:val="26"/>
              </w:rPr>
              <w:t>歲以上之自然人客戶為高齡客戶。</w:t>
            </w:r>
          </w:p>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hint="eastAsia"/>
                <w:sz w:val="26"/>
                <w:szCs w:val="26"/>
              </w:rPr>
              <w:t>2.</w:t>
            </w:r>
            <w:r w:rsidRPr="003626F1">
              <w:rPr>
                <w:rFonts w:ascii="Arial" w:eastAsia="標楷體" w:hAnsi="Arial" w:cs="Arial" w:hint="eastAsia"/>
                <w:sz w:val="26"/>
                <w:szCs w:val="26"/>
              </w:rPr>
              <w:t>明定準則所稱服務事業為期貨顧問事業、期貨經理事業及期貨信託事業。</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lastRenderedPageBreak/>
              <w:t>項次</w:t>
            </w:r>
            <w:r w:rsidRPr="003626F1">
              <w:rPr>
                <w:rFonts w:ascii="Arial" w:eastAsia="標楷體" w:hAnsi="Arial" w:cs="Arial"/>
                <w:sz w:val="26"/>
                <w:szCs w:val="26"/>
              </w:rPr>
              <w:t>：</w:t>
            </w:r>
            <w:r w:rsidRPr="003626F1">
              <w:rPr>
                <w:rFonts w:ascii="Arial" w:eastAsia="標楷體" w:hAnsi="Arial" w:cs="Arial"/>
                <w:sz w:val="26"/>
                <w:szCs w:val="26"/>
              </w:rPr>
              <w:t>2</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 xml:space="preserve">KYC </w:t>
            </w:r>
            <w:r w:rsidRPr="003626F1">
              <w:rPr>
                <w:rFonts w:ascii="Arial" w:eastAsia="標楷體" w:hAnsi="Arial" w:cs="Arial"/>
                <w:sz w:val="26"/>
                <w:szCs w:val="26"/>
              </w:rPr>
              <w:t>作業：檢查發現部分業者風險屬性評估表設計欠妥適，影響對高齡客戶風險承擔能力之有效辨識，建議對高齡客戶應設計符合其風險特性之風險屬性評估機制，且其</w:t>
            </w:r>
            <w:proofErr w:type="spellStart"/>
            <w:r w:rsidRPr="003626F1">
              <w:rPr>
                <w:rFonts w:ascii="Arial" w:eastAsia="標楷體" w:hAnsi="Arial" w:cs="Arial"/>
                <w:sz w:val="26"/>
                <w:szCs w:val="26"/>
              </w:rPr>
              <w:t>KYC</w:t>
            </w:r>
            <w:proofErr w:type="spellEnd"/>
            <w:r w:rsidRPr="003626F1">
              <w:rPr>
                <w:rFonts w:ascii="Arial" w:eastAsia="標楷體" w:hAnsi="Arial" w:cs="Arial"/>
                <w:sz w:val="26"/>
                <w:szCs w:val="26"/>
              </w:rPr>
              <w:t>項目應涵蓋專屬項目及提問，以有效評估高齡客戶是否具有弱點</w:t>
            </w:r>
            <w:r w:rsidRPr="003626F1">
              <w:rPr>
                <w:rFonts w:ascii="Arial" w:eastAsia="標楷體" w:hAnsi="Arial" w:cs="Arial"/>
                <w:sz w:val="26"/>
                <w:szCs w:val="26"/>
              </w:rPr>
              <w:t>(vulnerability)</w:t>
            </w:r>
            <w:r w:rsidRPr="003626F1">
              <w:rPr>
                <w:rFonts w:ascii="Arial" w:eastAsia="標楷體" w:hAnsi="Arial" w:cs="Arial"/>
                <w:sz w:val="26"/>
                <w:szCs w:val="26"/>
              </w:rPr>
              <w:t>，如：</w:t>
            </w:r>
            <w:r w:rsidRPr="003626F1">
              <w:rPr>
                <w:rFonts w:ascii="Arial" w:eastAsia="標楷體" w:hAnsi="Arial" w:cs="Arial"/>
                <w:sz w:val="26"/>
                <w:szCs w:val="26"/>
              </w:rPr>
              <w:t>KYC</w:t>
            </w:r>
            <w:r w:rsidRPr="003626F1">
              <w:rPr>
                <w:rFonts w:ascii="Arial" w:eastAsia="標楷體" w:hAnsi="Arial" w:cs="Arial"/>
                <w:sz w:val="26"/>
                <w:szCs w:val="26"/>
              </w:rPr>
              <w:t>內容應強化對其生理與認知能力、退休後財力與收入及開支之來源與水準、流動性資金需求、教育與金融知識水準及社群關係</w:t>
            </w:r>
            <w:r w:rsidRPr="003626F1">
              <w:rPr>
                <w:rFonts w:ascii="Arial" w:eastAsia="標楷體" w:hAnsi="Arial" w:cs="Arial"/>
                <w:sz w:val="26"/>
                <w:szCs w:val="26"/>
              </w:rPr>
              <w:t>(</w:t>
            </w:r>
            <w:r w:rsidRPr="003626F1">
              <w:rPr>
                <w:rFonts w:ascii="Arial" w:eastAsia="標楷體" w:hAnsi="Arial" w:cs="Arial"/>
                <w:sz w:val="26"/>
                <w:szCs w:val="26"/>
              </w:rPr>
              <w:t>獨居及照護狀態</w:t>
            </w:r>
            <w:r w:rsidRPr="003626F1">
              <w:rPr>
                <w:rFonts w:ascii="Arial" w:eastAsia="標楷體" w:hAnsi="Arial" w:cs="Arial"/>
                <w:sz w:val="26"/>
                <w:szCs w:val="26"/>
              </w:rPr>
              <w:t>)</w:t>
            </w:r>
            <w:r w:rsidRPr="003626F1">
              <w:rPr>
                <w:rFonts w:ascii="Arial" w:eastAsia="標楷體" w:hAnsi="Arial" w:cs="Arial"/>
                <w:sz w:val="26"/>
                <w:szCs w:val="26"/>
              </w:rPr>
              <w:t>等項目之瞭解與評估，以有效辨識其遭金融剝削之風險。</w:t>
            </w:r>
          </w:p>
        </w:tc>
        <w:tc>
          <w:tcPr>
            <w:tcW w:w="4660" w:type="dxa"/>
          </w:tcPr>
          <w:p w:rsidR="007B6AB9" w:rsidRPr="003626F1" w:rsidRDefault="007B6AB9" w:rsidP="004A14F6">
            <w:pPr>
              <w:snapToGrid w:val="0"/>
              <w:spacing w:line="420" w:lineRule="exact"/>
              <w:ind w:hanging="2"/>
              <w:jc w:val="both"/>
              <w:rPr>
                <w:rFonts w:ascii="Arial" w:eastAsia="標楷體" w:hAnsi="Arial" w:cs="Arial"/>
                <w:sz w:val="26"/>
                <w:szCs w:val="26"/>
              </w:rPr>
            </w:pPr>
            <w:r w:rsidRPr="003626F1">
              <w:rPr>
                <w:rFonts w:ascii="Arial" w:eastAsia="標楷體" w:hAnsi="Arial" w:cs="Arial" w:hint="eastAsia"/>
                <w:sz w:val="26"/>
                <w:szCs w:val="26"/>
              </w:rPr>
              <w:t>第三條</w:t>
            </w:r>
            <w:r>
              <w:rPr>
                <w:rFonts w:ascii="Arial" w:eastAsia="標楷體" w:hAnsi="Arial" w:cs="Arial" w:hint="eastAsia"/>
                <w:sz w:val="26"/>
                <w:szCs w:val="26"/>
              </w:rPr>
              <w:t xml:space="preserve"> </w:t>
            </w:r>
            <w:r w:rsidRPr="003626F1">
              <w:rPr>
                <w:rFonts w:ascii="Arial" w:eastAsia="標楷體" w:hAnsi="Arial" w:cs="Arial" w:hint="eastAsia"/>
                <w:sz w:val="26"/>
                <w:szCs w:val="26"/>
              </w:rPr>
              <w:t>(K</w:t>
            </w:r>
            <w:r w:rsidRPr="003626F1">
              <w:rPr>
                <w:rFonts w:ascii="Arial" w:eastAsia="標楷體" w:hAnsi="Arial" w:cs="Arial"/>
                <w:sz w:val="26"/>
                <w:szCs w:val="26"/>
              </w:rPr>
              <w:t>YC</w:t>
            </w:r>
            <w:r w:rsidRPr="003626F1">
              <w:rPr>
                <w:rFonts w:ascii="Arial" w:eastAsia="標楷體" w:hAnsi="Arial" w:cs="Arial" w:hint="eastAsia"/>
                <w:sz w:val="26"/>
                <w:szCs w:val="26"/>
              </w:rPr>
              <w:t>作業</w:t>
            </w:r>
            <w:r w:rsidRPr="003626F1">
              <w:rPr>
                <w:rFonts w:ascii="Arial" w:eastAsia="標楷體" w:hAnsi="Arial" w:cs="Arial" w:hint="eastAsia"/>
                <w:sz w:val="26"/>
                <w:szCs w:val="26"/>
              </w:rPr>
              <w:t>)</w:t>
            </w:r>
          </w:p>
          <w:p w:rsidR="007B6AB9" w:rsidRPr="003626F1" w:rsidRDefault="007B6AB9" w:rsidP="004A14F6">
            <w:pPr>
              <w:snapToGrid w:val="0"/>
              <w:spacing w:line="420" w:lineRule="exact"/>
              <w:ind w:hanging="2"/>
              <w:jc w:val="both"/>
              <w:rPr>
                <w:rFonts w:ascii="Arial" w:eastAsia="標楷體" w:hAnsi="Arial" w:cs="Arial"/>
                <w:sz w:val="26"/>
                <w:szCs w:val="26"/>
              </w:rPr>
            </w:pPr>
            <w:r w:rsidRPr="003626F1">
              <w:rPr>
                <w:rFonts w:ascii="Arial" w:eastAsia="標楷體" w:hAnsi="Arial" w:cs="Arial" w:hint="eastAsia"/>
                <w:sz w:val="26"/>
                <w:szCs w:val="26"/>
              </w:rPr>
              <w:t>為有效評估高齡客戶是否有弱點，期貨服務事業向高齡客戶提供金融商品或服務時，應有符合高齡客戶之風險承受度評估項目。</w:t>
            </w:r>
          </w:p>
          <w:p w:rsidR="007B6AB9" w:rsidRPr="003626F1" w:rsidRDefault="007B6AB9" w:rsidP="004A14F6">
            <w:pPr>
              <w:snapToGrid w:val="0"/>
              <w:spacing w:line="420" w:lineRule="exact"/>
              <w:ind w:hanging="2"/>
              <w:jc w:val="both"/>
              <w:rPr>
                <w:rFonts w:ascii="Arial" w:eastAsia="標楷體" w:hAnsi="Arial" w:cs="Arial"/>
                <w:sz w:val="26"/>
                <w:szCs w:val="26"/>
              </w:rPr>
            </w:pPr>
            <w:r w:rsidRPr="003626F1">
              <w:rPr>
                <w:rFonts w:ascii="Arial" w:eastAsia="標楷體" w:hAnsi="Arial" w:cs="Arial" w:hint="eastAsia"/>
                <w:sz w:val="26"/>
                <w:szCs w:val="26"/>
              </w:rPr>
              <w:t>期貨信託事業於辦理定期更新基金適合度評估時發現高齡客戶風險承受度變更，致未符合原定期定額投資之基金風險等級時，仍得依原約定條件辦理定期定額投資作業，惟不得新增扣款額度或頻率。</w:t>
            </w:r>
          </w:p>
        </w:tc>
        <w:tc>
          <w:tcPr>
            <w:tcW w:w="4660" w:type="dxa"/>
          </w:tcPr>
          <w:p w:rsidR="007B6AB9" w:rsidRPr="003626F1" w:rsidRDefault="007B6AB9" w:rsidP="004A14F6">
            <w:pPr>
              <w:snapToGrid w:val="0"/>
              <w:spacing w:line="420" w:lineRule="exact"/>
              <w:ind w:left="221" w:hangingChars="85" w:hanging="221"/>
              <w:jc w:val="both"/>
              <w:rPr>
                <w:rFonts w:ascii="Arial" w:eastAsia="標楷體" w:hAnsi="Arial" w:cs="Arial"/>
                <w:kern w:val="3"/>
                <w:sz w:val="26"/>
                <w:szCs w:val="26"/>
              </w:rPr>
            </w:pPr>
            <w:r w:rsidRPr="003626F1">
              <w:rPr>
                <w:rFonts w:ascii="Arial" w:eastAsia="標楷體" w:hAnsi="Arial" w:cs="Arial"/>
                <w:kern w:val="3"/>
                <w:sz w:val="26"/>
                <w:szCs w:val="26"/>
              </w:rPr>
              <w:t>1.</w:t>
            </w:r>
            <w:r w:rsidRPr="003626F1">
              <w:rPr>
                <w:rFonts w:ascii="標楷體" w:eastAsia="標楷體" w:hAnsi="標楷體" w:cs="Times New Roman" w:hint="eastAsia"/>
                <w:kern w:val="3"/>
                <w:sz w:val="26"/>
                <w:szCs w:val="26"/>
              </w:rPr>
              <w:t>訂</w:t>
            </w:r>
            <w:r w:rsidRPr="003626F1">
              <w:rPr>
                <w:rFonts w:ascii="Arial" w:eastAsia="標楷體" w:hAnsi="Arial" w:cs="Arial"/>
                <w:kern w:val="3"/>
                <w:sz w:val="26"/>
                <w:szCs w:val="26"/>
              </w:rPr>
              <w:t>定</w:t>
            </w:r>
            <w:r w:rsidRPr="003626F1">
              <w:rPr>
                <w:rFonts w:ascii="Arial" w:eastAsia="標楷體" w:hAnsi="Arial" w:cs="Arial"/>
                <w:sz w:val="26"/>
                <w:szCs w:val="26"/>
              </w:rPr>
              <w:t>會員</w:t>
            </w:r>
            <w:r w:rsidRPr="003626F1">
              <w:rPr>
                <w:rFonts w:ascii="Arial" w:eastAsia="標楷體" w:hAnsi="Arial" w:cs="Arial"/>
                <w:kern w:val="3"/>
                <w:sz w:val="26"/>
                <w:szCs w:val="26"/>
              </w:rPr>
              <w:t>公司對高齡</w:t>
            </w:r>
            <w:r w:rsidRPr="003626F1">
              <w:rPr>
                <w:rFonts w:ascii="Arial" w:eastAsia="標楷體" w:hAnsi="Arial" w:cs="Arial" w:hint="eastAsia"/>
                <w:sz w:val="26"/>
                <w:szCs w:val="26"/>
              </w:rPr>
              <w:t>客戶</w:t>
            </w:r>
            <w:r w:rsidRPr="003626F1">
              <w:rPr>
                <w:rFonts w:ascii="Arial" w:eastAsia="標楷體" w:hAnsi="Arial" w:cs="Arial"/>
                <w:kern w:val="3"/>
                <w:sz w:val="26"/>
                <w:szCs w:val="26"/>
              </w:rPr>
              <w:t>辦理</w:t>
            </w:r>
            <w:r w:rsidRPr="003626F1">
              <w:rPr>
                <w:rFonts w:ascii="Arial" w:eastAsia="標楷體" w:hAnsi="Arial" w:cs="Arial"/>
                <w:kern w:val="3"/>
                <w:sz w:val="26"/>
                <w:szCs w:val="26"/>
              </w:rPr>
              <w:t>KYC</w:t>
            </w:r>
            <w:r w:rsidRPr="003626F1">
              <w:rPr>
                <w:rFonts w:ascii="Arial" w:eastAsia="標楷體" w:hAnsi="Arial" w:cs="Arial"/>
                <w:kern w:val="3"/>
                <w:sz w:val="26"/>
                <w:szCs w:val="26"/>
              </w:rPr>
              <w:t>時，應有</w:t>
            </w:r>
            <w:r w:rsidRPr="003626F1">
              <w:rPr>
                <w:rFonts w:ascii="Arial" w:eastAsia="標楷體" w:hAnsi="Arial" w:cs="Arial"/>
                <w:sz w:val="26"/>
                <w:szCs w:val="26"/>
              </w:rPr>
              <w:t>針對</w:t>
            </w:r>
            <w:r w:rsidRPr="003626F1">
              <w:rPr>
                <w:rFonts w:ascii="Arial" w:eastAsia="標楷體" w:hAnsi="Arial" w:cs="Arial"/>
                <w:kern w:val="3"/>
                <w:sz w:val="26"/>
                <w:szCs w:val="26"/>
              </w:rPr>
              <w:t>符合高齡</w:t>
            </w:r>
            <w:r w:rsidRPr="003626F1">
              <w:rPr>
                <w:rFonts w:ascii="Arial" w:eastAsia="標楷體" w:hAnsi="Arial" w:cs="Arial" w:hint="eastAsia"/>
                <w:sz w:val="26"/>
                <w:szCs w:val="26"/>
              </w:rPr>
              <w:t>客戶</w:t>
            </w:r>
            <w:r w:rsidRPr="003626F1">
              <w:rPr>
                <w:rFonts w:ascii="Arial" w:eastAsia="標楷體" w:hAnsi="Arial" w:cs="Arial"/>
                <w:kern w:val="3"/>
                <w:sz w:val="26"/>
                <w:szCs w:val="26"/>
              </w:rPr>
              <w:t>特性之風險承受度評估</w:t>
            </w:r>
            <w:r w:rsidRPr="003626F1">
              <w:rPr>
                <w:rFonts w:ascii="標楷體" w:eastAsia="標楷體" w:hAnsi="標楷體" w:cs="Times New Roman" w:hint="eastAsia"/>
                <w:kern w:val="3"/>
                <w:sz w:val="26"/>
                <w:szCs w:val="26"/>
              </w:rPr>
              <w:t>項目，以有效評估辨識其</w:t>
            </w:r>
            <w:r w:rsidRPr="003626F1">
              <w:rPr>
                <w:rFonts w:ascii="Arial" w:eastAsia="標楷體" w:hAnsi="Arial" w:cs="Arial"/>
                <w:kern w:val="3"/>
                <w:sz w:val="26"/>
                <w:szCs w:val="26"/>
              </w:rPr>
              <w:t>風險承擔能力，例示如下：</w:t>
            </w:r>
          </w:p>
          <w:p w:rsidR="007B6AB9" w:rsidRPr="003626F1" w:rsidRDefault="007B6AB9" w:rsidP="004A14F6">
            <w:pPr>
              <w:suppressAutoHyphens/>
              <w:autoSpaceDN w:val="0"/>
              <w:snapToGrid w:val="0"/>
              <w:spacing w:line="420" w:lineRule="exact"/>
              <w:ind w:left="325" w:hangingChars="125" w:hanging="325"/>
              <w:jc w:val="both"/>
              <w:textAlignment w:val="baseline"/>
              <w:rPr>
                <w:rFonts w:ascii="Arial" w:eastAsia="標楷體" w:hAnsi="Arial" w:cs="Arial"/>
                <w:kern w:val="3"/>
                <w:sz w:val="26"/>
                <w:szCs w:val="26"/>
              </w:rPr>
            </w:pPr>
            <w:r w:rsidRPr="003626F1">
              <w:rPr>
                <w:rFonts w:ascii="Arial" w:eastAsia="標楷體" w:hAnsi="Arial" w:cs="Arial"/>
                <w:kern w:val="3"/>
                <w:sz w:val="26"/>
                <w:szCs w:val="26"/>
              </w:rPr>
              <w:t>(</w:t>
            </w:r>
            <w:r w:rsidRPr="003626F1">
              <w:rPr>
                <w:rFonts w:ascii="Arial" w:eastAsia="標楷體" w:hAnsi="Arial" w:cs="Arial" w:hint="eastAsia"/>
                <w:kern w:val="3"/>
                <w:sz w:val="26"/>
                <w:szCs w:val="26"/>
              </w:rPr>
              <w:t>1</w:t>
            </w:r>
            <w:r w:rsidRPr="003626F1">
              <w:rPr>
                <w:rFonts w:ascii="Arial" w:eastAsia="標楷體" w:hAnsi="Arial" w:cs="Arial"/>
                <w:kern w:val="3"/>
                <w:sz w:val="26"/>
                <w:szCs w:val="26"/>
              </w:rPr>
              <w:t>)</w:t>
            </w:r>
            <w:r w:rsidRPr="003626F1">
              <w:rPr>
                <w:rFonts w:ascii="Arial" w:eastAsia="標楷體" w:hAnsi="Arial" w:cs="Arial"/>
                <w:kern w:val="3"/>
                <w:sz w:val="26"/>
                <w:szCs w:val="26"/>
              </w:rPr>
              <w:t>生理狀態</w:t>
            </w:r>
            <w:r w:rsidRPr="003626F1">
              <w:rPr>
                <w:rFonts w:ascii="Arial" w:eastAsia="標楷體" w:hAnsi="Arial" w:cs="Arial"/>
                <w:kern w:val="3"/>
                <w:sz w:val="26"/>
                <w:szCs w:val="26"/>
              </w:rPr>
              <w:t>(</w:t>
            </w:r>
            <w:r w:rsidRPr="003626F1">
              <w:rPr>
                <w:rFonts w:ascii="Arial" w:eastAsia="標楷體" w:hAnsi="Arial" w:cs="Arial"/>
                <w:kern w:val="3"/>
                <w:sz w:val="26"/>
                <w:szCs w:val="26"/>
              </w:rPr>
              <w:t>如面對面或以電話溝通時溝通順暢度、是否具身心障礙證明、重大傷病證明等</w:t>
            </w:r>
            <w:r w:rsidRPr="003626F1">
              <w:rPr>
                <w:rFonts w:ascii="Arial" w:eastAsia="標楷體" w:hAnsi="Arial" w:cs="Arial"/>
                <w:kern w:val="3"/>
                <w:sz w:val="26"/>
                <w:szCs w:val="26"/>
              </w:rPr>
              <w:t>)</w:t>
            </w:r>
            <w:r w:rsidRPr="003626F1">
              <w:rPr>
                <w:rFonts w:ascii="Arial" w:eastAsia="標楷體" w:hAnsi="Arial" w:cs="Arial"/>
                <w:kern w:val="3"/>
                <w:sz w:val="26"/>
                <w:szCs w:val="26"/>
              </w:rPr>
              <w:t>。</w:t>
            </w:r>
          </w:p>
          <w:p w:rsidR="007B6AB9" w:rsidRPr="003626F1" w:rsidRDefault="007B6AB9" w:rsidP="004A14F6">
            <w:pPr>
              <w:suppressAutoHyphens/>
              <w:autoSpaceDN w:val="0"/>
              <w:snapToGrid w:val="0"/>
              <w:spacing w:line="420" w:lineRule="exact"/>
              <w:ind w:left="338" w:hangingChars="130" w:hanging="338"/>
              <w:jc w:val="both"/>
              <w:textAlignment w:val="baseline"/>
              <w:rPr>
                <w:rFonts w:ascii="Arial" w:eastAsia="標楷體" w:hAnsi="Arial" w:cs="Arial"/>
                <w:kern w:val="3"/>
                <w:sz w:val="26"/>
                <w:szCs w:val="26"/>
              </w:rPr>
            </w:pPr>
            <w:r w:rsidRPr="003626F1">
              <w:rPr>
                <w:rFonts w:ascii="Arial" w:eastAsia="標楷體" w:hAnsi="Arial" w:cs="Arial" w:hint="eastAsia"/>
                <w:kern w:val="3"/>
                <w:sz w:val="26"/>
                <w:szCs w:val="26"/>
              </w:rPr>
              <w:t>(2)</w:t>
            </w:r>
            <w:r w:rsidRPr="003626F1">
              <w:rPr>
                <w:rFonts w:ascii="Arial" w:eastAsia="標楷體" w:hAnsi="Arial" w:cs="Arial"/>
                <w:kern w:val="3"/>
                <w:sz w:val="26"/>
                <w:szCs w:val="26"/>
              </w:rPr>
              <w:t>財力與收入及開支之來源與水準。</w:t>
            </w:r>
          </w:p>
          <w:p w:rsidR="007B6AB9" w:rsidRPr="003626F1" w:rsidRDefault="007B6AB9" w:rsidP="004A14F6">
            <w:pPr>
              <w:suppressAutoHyphens/>
              <w:autoSpaceDN w:val="0"/>
              <w:snapToGrid w:val="0"/>
              <w:spacing w:line="420" w:lineRule="exact"/>
              <w:ind w:left="325" w:hangingChars="125" w:hanging="325"/>
              <w:jc w:val="both"/>
              <w:textAlignment w:val="baseline"/>
              <w:rPr>
                <w:rFonts w:ascii="Arial" w:eastAsia="標楷體" w:hAnsi="Arial" w:cs="Arial"/>
                <w:kern w:val="3"/>
                <w:sz w:val="26"/>
                <w:szCs w:val="26"/>
              </w:rPr>
            </w:pPr>
            <w:r w:rsidRPr="003626F1">
              <w:rPr>
                <w:rFonts w:ascii="Arial" w:eastAsia="標楷體" w:hAnsi="Arial" w:cs="Arial" w:hint="eastAsia"/>
                <w:kern w:val="3"/>
                <w:sz w:val="26"/>
                <w:szCs w:val="26"/>
              </w:rPr>
              <w:t>(3)</w:t>
            </w:r>
            <w:r w:rsidRPr="003626F1">
              <w:rPr>
                <w:rFonts w:ascii="Arial" w:eastAsia="標楷體" w:hAnsi="Arial" w:cs="Arial"/>
                <w:kern w:val="3"/>
                <w:sz w:val="26"/>
                <w:szCs w:val="26"/>
              </w:rPr>
              <w:t>流動性資金需求。</w:t>
            </w:r>
          </w:p>
          <w:p w:rsidR="007B6AB9" w:rsidRPr="003626F1" w:rsidRDefault="007B6AB9" w:rsidP="004A14F6">
            <w:pPr>
              <w:suppressAutoHyphens/>
              <w:autoSpaceDN w:val="0"/>
              <w:snapToGrid w:val="0"/>
              <w:spacing w:line="420" w:lineRule="exact"/>
              <w:ind w:left="338" w:hangingChars="130" w:hanging="338"/>
              <w:jc w:val="both"/>
              <w:textAlignment w:val="baseline"/>
              <w:rPr>
                <w:rFonts w:ascii="Arial" w:eastAsia="標楷體" w:hAnsi="Arial" w:cs="Arial"/>
                <w:kern w:val="3"/>
                <w:sz w:val="26"/>
                <w:szCs w:val="26"/>
              </w:rPr>
            </w:pPr>
            <w:r w:rsidRPr="003626F1">
              <w:rPr>
                <w:rFonts w:ascii="Arial" w:eastAsia="標楷體" w:hAnsi="Arial" w:cs="Arial" w:hint="eastAsia"/>
                <w:kern w:val="3"/>
                <w:sz w:val="26"/>
                <w:szCs w:val="26"/>
              </w:rPr>
              <w:t>(4)</w:t>
            </w:r>
            <w:r w:rsidRPr="003626F1">
              <w:rPr>
                <w:rFonts w:ascii="Arial" w:eastAsia="標楷體" w:hAnsi="Arial" w:cs="Arial"/>
                <w:kern w:val="3"/>
                <w:sz w:val="26"/>
                <w:szCs w:val="26"/>
              </w:rPr>
              <w:t>教育與金融知識水準。</w:t>
            </w:r>
          </w:p>
          <w:p w:rsidR="007B6AB9" w:rsidRPr="003626F1" w:rsidRDefault="007B6AB9" w:rsidP="004A14F6">
            <w:pPr>
              <w:suppressAutoHyphens/>
              <w:autoSpaceDN w:val="0"/>
              <w:snapToGrid w:val="0"/>
              <w:spacing w:line="420" w:lineRule="exact"/>
              <w:ind w:left="325" w:hangingChars="125" w:hanging="325"/>
              <w:jc w:val="both"/>
              <w:textAlignment w:val="baseline"/>
              <w:rPr>
                <w:rFonts w:ascii="Arial" w:eastAsia="標楷體" w:hAnsi="Arial" w:cs="Arial"/>
                <w:kern w:val="3"/>
                <w:sz w:val="26"/>
                <w:szCs w:val="26"/>
              </w:rPr>
            </w:pPr>
            <w:r w:rsidRPr="003626F1">
              <w:rPr>
                <w:rFonts w:ascii="Arial" w:eastAsia="標楷體" w:hAnsi="Arial" w:cs="Arial" w:hint="eastAsia"/>
                <w:kern w:val="3"/>
                <w:sz w:val="26"/>
                <w:szCs w:val="26"/>
              </w:rPr>
              <w:t>(5)</w:t>
            </w:r>
            <w:r w:rsidRPr="003626F1">
              <w:rPr>
                <w:rFonts w:ascii="Arial" w:eastAsia="標楷體" w:hAnsi="Arial" w:cs="Arial"/>
                <w:kern w:val="3"/>
                <w:sz w:val="26"/>
                <w:szCs w:val="26"/>
              </w:rPr>
              <w:t>社群關係</w:t>
            </w:r>
            <w:r w:rsidRPr="003626F1">
              <w:rPr>
                <w:rFonts w:ascii="Arial" w:eastAsia="標楷體" w:hAnsi="Arial" w:cs="Arial"/>
                <w:kern w:val="3"/>
                <w:sz w:val="26"/>
                <w:szCs w:val="26"/>
              </w:rPr>
              <w:t>(</w:t>
            </w:r>
            <w:r w:rsidRPr="003626F1">
              <w:rPr>
                <w:rFonts w:ascii="Arial" w:eastAsia="標楷體" w:hAnsi="Arial" w:cs="Arial"/>
                <w:kern w:val="3"/>
                <w:sz w:val="26"/>
                <w:szCs w:val="26"/>
              </w:rPr>
              <w:t>獨居及照護狀態</w:t>
            </w:r>
            <w:r w:rsidRPr="003626F1">
              <w:rPr>
                <w:rFonts w:ascii="Arial" w:eastAsia="標楷體" w:hAnsi="Arial" w:cs="Arial"/>
                <w:kern w:val="3"/>
                <w:sz w:val="26"/>
                <w:szCs w:val="26"/>
              </w:rPr>
              <w:t>)</w:t>
            </w:r>
            <w:r w:rsidRPr="003626F1">
              <w:rPr>
                <w:rFonts w:ascii="Arial" w:eastAsia="標楷體" w:hAnsi="Arial" w:cs="Arial"/>
                <w:kern w:val="3"/>
                <w:sz w:val="26"/>
                <w:szCs w:val="26"/>
              </w:rPr>
              <w:t>。</w:t>
            </w:r>
          </w:p>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hint="eastAsia"/>
                <w:kern w:val="3"/>
                <w:sz w:val="26"/>
                <w:szCs w:val="26"/>
              </w:rPr>
              <w:t>2.</w:t>
            </w:r>
            <w:r w:rsidRPr="003626F1">
              <w:rPr>
                <w:rFonts w:ascii="Arial" w:eastAsia="標楷體" w:hAnsi="Arial" w:cs="Arial"/>
                <w:kern w:val="3"/>
                <w:sz w:val="26"/>
                <w:szCs w:val="26"/>
              </w:rPr>
              <w:t>為符</w:t>
            </w:r>
            <w:r w:rsidRPr="003626F1">
              <w:rPr>
                <w:rFonts w:ascii="標楷體" w:eastAsia="標楷體" w:hAnsi="標楷體" w:cs="Times New Roman" w:hint="eastAsia"/>
                <w:kern w:val="3"/>
                <w:sz w:val="26"/>
                <w:szCs w:val="26"/>
              </w:rPr>
              <w:t>合高齡</w:t>
            </w:r>
            <w:r w:rsidRPr="003626F1">
              <w:rPr>
                <w:rFonts w:ascii="Arial" w:eastAsia="標楷體" w:hAnsi="Arial" w:cs="Arial" w:hint="eastAsia"/>
                <w:sz w:val="26"/>
                <w:szCs w:val="26"/>
              </w:rPr>
              <w:t>客戶</w:t>
            </w:r>
            <w:r w:rsidRPr="003626F1">
              <w:rPr>
                <w:rFonts w:ascii="標楷體" w:eastAsia="標楷體" w:hAnsi="標楷體" w:cs="Times New Roman" w:hint="eastAsia"/>
                <w:kern w:val="3"/>
                <w:sz w:val="26"/>
                <w:szCs w:val="26"/>
              </w:rPr>
              <w:t>與會員公司間定期定額等以事先約定條件之投資契約，若</w:t>
            </w:r>
            <w:r w:rsidRPr="003626F1">
              <w:rPr>
                <w:rFonts w:ascii="標楷體" w:eastAsia="標楷體" w:hAnsi="標楷體" w:cs="Times New Roman" w:hint="eastAsia"/>
                <w:kern w:val="3"/>
                <w:sz w:val="26"/>
                <w:szCs w:val="26"/>
              </w:rPr>
              <w:lastRenderedPageBreak/>
              <w:t>於辦理定期更新基金適合度評估時發現高齡客戶風險承受度有變更，與原定期定額等以事先約定條件投資之基金風險等級不符合時，仍得依原約定條件辦理定期定額等投資作業，惟不得新增扣款額度或頻率。</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lastRenderedPageBreak/>
              <w:t>項次</w:t>
            </w:r>
            <w:r w:rsidRPr="003626F1">
              <w:rPr>
                <w:rFonts w:ascii="Arial" w:eastAsia="標楷體" w:hAnsi="Arial" w:cs="Arial"/>
                <w:sz w:val="26"/>
                <w:szCs w:val="26"/>
              </w:rPr>
              <w:t>：</w:t>
            </w:r>
            <w:r w:rsidRPr="003626F1">
              <w:rPr>
                <w:rFonts w:ascii="Arial" w:eastAsia="標楷體" w:hAnsi="Arial" w:cs="Arial"/>
                <w:sz w:val="26"/>
                <w:szCs w:val="26"/>
              </w:rPr>
              <w:t>3</w:t>
            </w:r>
          </w:p>
          <w:p w:rsidR="007B6AB9"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KYP</w:t>
            </w:r>
            <w:r w:rsidRPr="003626F1">
              <w:rPr>
                <w:rFonts w:ascii="Arial" w:eastAsia="標楷體" w:hAnsi="Arial" w:cs="Arial"/>
                <w:sz w:val="26"/>
                <w:szCs w:val="26"/>
              </w:rPr>
              <w:t>作業：檢查發現商品風險分級未考量中途解約不保本風險，易致高齡客戶申購長天期且流動性低之結構型商品，</w:t>
            </w:r>
            <w:proofErr w:type="gramStart"/>
            <w:r w:rsidRPr="003626F1">
              <w:rPr>
                <w:rFonts w:ascii="Arial" w:eastAsia="標楷體" w:hAnsi="Arial" w:cs="Arial"/>
                <w:sz w:val="26"/>
                <w:szCs w:val="26"/>
              </w:rPr>
              <w:t>爰</w:t>
            </w:r>
            <w:proofErr w:type="gramEnd"/>
            <w:r w:rsidRPr="003626F1">
              <w:rPr>
                <w:rFonts w:ascii="Arial" w:eastAsia="標楷體" w:hAnsi="Arial" w:cs="Arial"/>
                <w:sz w:val="26"/>
                <w:szCs w:val="26"/>
              </w:rPr>
              <w:t>建議商品風險等級評估機制，應針對高齡客戶適當考量影響性較高之因子，如：天期較長、有提前終止契約罰則、流動性低、新種或複雜性高等不易理解商品內容與架構、風險性高等，並充分反映其風險等級及標示特性。</w:t>
            </w:r>
          </w:p>
          <w:p w:rsidR="004A14F6" w:rsidRPr="003626F1" w:rsidRDefault="004A14F6" w:rsidP="004A14F6">
            <w:pPr>
              <w:snapToGrid w:val="0"/>
              <w:spacing w:line="420" w:lineRule="exact"/>
              <w:jc w:val="both"/>
              <w:rPr>
                <w:rFonts w:ascii="Arial" w:eastAsia="標楷體" w:hAnsi="Arial" w:cs="Arial" w:hint="eastAsia"/>
                <w:sz w:val="26"/>
                <w:szCs w:val="26"/>
              </w:rPr>
            </w:pP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第四條</w:t>
            </w:r>
            <w:r>
              <w:rPr>
                <w:rFonts w:ascii="Arial" w:eastAsia="標楷體" w:hAnsi="Arial" w:cs="Arial" w:hint="eastAsia"/>
                <w:sz w:val="26"/>
                <w:szCs w:val="26"/>
              </w:rPr>
              <w:t xml:space="preserve"> </w:t>
            </w:r>
            <w:r w:rsidRPr="003626F1">
              <w:rPr>
                <w:rFonts w:ascii="Arial" w:eastAsia="標楷體" w:hAnsi="Arial" w:cs="Arial" w:hint="eastAsia"/>
                <w:sz w:val="26"/>
                <w:szCs w:val="26"/>
              </w:rPr>
              <w:t>(K</w:t>
            </w:r>
            <w:r w:rsidRPr="003626F1">
              <w:rPr>
                <w:rFonts w:ascii="Arial" w:eastAsia="標楷體" w:hAnsi="Arial" w:cs="Arial"/>
                <w:sz w:val="26"/>
                <w:szCs w:val="26"/>
              </w:rPr>
              <w:t>YP</w:t>
            </w:r>
            <w:r w:rsidRPr="003626F1">
              <w:rPr>
                <w:rFonts w:ascii="Arial" w:eastAsia="標楷體" w:hAnsi="Arial" w:cs="Arial" w:hint="eastAsia"/>
                <w:sz w:val="26"/>
                <w:szCs w:val="26"/>
              </w:rPr>
              <w:t>作業</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期貨服務事業針對高齡客戶之商品或服務風險等級評估，應適當考量影響商品或服務風險等級分類較高之因子，如天期較長、有提前終止解約罰則、流動性低、新種或複雜性高等不易理解商品與架構、風險性高、會損及投資本金等，並充分反映其風險等級及標示特性。</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訂定期貨服務事業對其商品或服務辦理瞭解商品作業時，於商品銷售或推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等之服務風險評估時應適當考量對高齡客戶影響性較高之因子，並充分反映其風險等級及標示特性。</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lastRenderedPageBreak/>
              <w:t>項</w:t>
            </w:r>
            <w:r w:rsidRPr="003626F1">
              <w:rPr>
                <w:rFonts w:ascii="Arial" w:eastAsia="標楷體" w:hAnsi="Arial" w:cs="Arial"/>
                <w:sz w:val="26"/>
                <w:szCs w:val="26"/>
              </w:rPr>
              <w:t>次：</w:t>
            </w:r>
            <w:r w:rsidRPr="003626F1">
              <w:rPr>
                <w:rFonts w:ascii="Arial" w:eastAsia="標楷體" w:hAnsi="Arial" w:cs="Arial"/>
                <w:sz w:val="26"/>
                <w:szCs w:val="26"/>
              </w:rPr>
              <w:t>4(1)</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行銷程序及作業：</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檢查發現銷售高風險商品前未妥</w:t>
            </w:r>
            <w:proofErr w:type="gramStart"/>
            <w:r w:rsidRPr="003626F1">
              <w:rPr>
                <w:rFonts w:ascii="Arial" w:eastAsia="標楷體" w:hAnsi="Arial" w:cs="Arial"/>
                <w:sz w:val="26"/>
                <w:szCs w:val="26"/>
              </w:rPr>
              <w:t>適</w:t>
            </w:r>
            <w:proofErr w:type="gramEnd"/>
            <w:r w:rsidRPr="003626F1">
              <w:rPr>
                <w:rFonts w:ascii="Arial" w:eastAsia="標楷體" w:hAnsi="Arial" w:cs="Arial"/>
                <w:sz w:val="26"/>
                <w:szCs w:val="26"/>
              </w:rPr>
              <w:t>評估客戶需求、財力、</w:t>
            </w:r>
            <w:r w:rsidRPr="003626F1">
              <w:rPr>
                <w:rFonts w:ascii="Arial" w:eastAsia="標楷體" w:hAnsi="Arial" w:cs="Arial"/>
                <w:sz w:val="26"/>
                <w:szCs w:val="26"/>
              </w:rPr>
              <w:t xml:space="preserve"> </w:t>
            </w:r>
            <w:r w:rsidRPr="003626F1">
              <w:rPr>
                <w:rFonts w:ascii="Arial" w:eastAsia="標楷體" w:hAnsi="Arial" w:cs="Arial"/>
                <w:sz w:val="26"/>
                <w:szCs w:val="26"/>
              </w:rPr>
              <w:t>收入、適合度，且有銷售超逾客戶風險承擔能力之商品，</w:t>
            </w:r>
            <w:proofErr w:type="gramStart"/>
            <w:r w:rsidRPr="003626F1">
              <w:rPr>
                <w:rFonts w:ascii="Arial" w:eastAsia="標楷體" w:hAnsi="Arial" w:cs="Arial"/>
                <w:sz w:val="26"/>
                <w:szCs w:val="26"/>
              </w:rPr>
              <w:t>爰</w:t>
            </w:r>
            <w:proofErr w:type="gramEnd"/>
            <w:r w:rsidRPr="003626F1">
              <w:rPr>
                <w:rFonts w:ascii="Arial" w:eastAsia="標楷體" w:hAnsi="Arial" w:cs="Arial"/>
                <w:sz w:val="26"/>
                <w:szCs w:val="26"/>
              </w:rPr>
              <w:t>建議業務人員對高齡客戶辦理適合度評估時，除依據對相關客戶所評估之風險屬性及商品風險等級資訊外，亦須考量</w:t>
            </w:r>
            <w:r w:rsidRPr="003626F1">
              <w:rPr>
                <w:rFonts w:ascii="Arial" w:eastAsia="標楷體" w:hAnsi="Arial" w:cs="Arial"/>
                <w:sz w:val="26"/>
                <w:szCs w:val="26"/>
              </w:rPr>
              <w:t>KYC</w:t>
            </w:r>
            <w:r w:rsidRPr="003626F1">
              <w:rPr>
                <w:rFonts w:ascii="Arial" w:eastAsia="標楷體" w:hAnsi="Arial" w:cs="Arial"/>
                <w:sz w:val="26"/>
                <w:szCs w:val="26"/>
              </w:rPr>
              <w:t>及</w:t>
            </w:r>
            <w:r w:rsidRPr="003626F1">
              <w:rPr>
                <w:rFonts w:ascii="Arial" w:eastAsia="標楷體" w:hAnsi="Arial" w:cs="Arial"/>
                <w:sz w:val="26"/>
                <w:szCs w:val="26"/>
              </w:rPr>
              <w:t>KYP</w:t>
            </w:r>
            <w:r w:rsidRPr="003626F1">
              <w:rPr>
                <w:rFonts w:ascii="Arial" w:eastAsia="標楷體" w:hAnsi="Arial" w:cs="Arial"/>
                <w:sz w:val="26"/>
                <w:szCs w:val="26"/>
              </w:rPr>
              <w:t>結果、該高齡客戶之弱點與財務特性及所擬推</w:t>
            </w:r>
            <w:proofErr w:type="gramStart"/>
            <w:r w:rsidRPr="003626F1">
              <w:rPr>
                <w:rFonts w:ascii="Arial" w:eastAsia="標楷體" w:hAnsi="Arial" w:cs="Arial"/>
                <w:sz w:val="26"/>
                <w:szCs w:val="26"/>
              </w:rPr>
              <w:t>介</w:t>
            </w:r>
            <w:proofErr w:type="gramEnd"/>
            <w:r w:rsidRPr="003626F1">
              <w:rPr>
                <w:rFonts w:ascii="Arial" w:eastAsia="標楷體" w:hAnsi="Arial" w:cs="Arial"/>
                <w:sz w:val="26"/>
                <w:szCs w:val="26"/>
              </w:rPr>
              <w:t>商品之特殊風險事項，妥適評估說明擬推</w:t>
            </w:r>
            <w:proofErr w:type="gramStart"/>
            <w:r w:rsidRPr="003626F1">
              <w:rPr>
                <w:rFonts w:ascii="Arial" w:eastAsia="標楷體" w:hAnsi="Arial" w:cs="Arial"/>
                <w:sz w:val="26"/>
                <w:szCs w:val="26"/>
              </w:rPr>
              <w:t>介</w:t>
            </w:r>
            <w:proofErr w:type="gramEnd"/>
            <w:r w:rsidRPr="003626F1">
              <w:rPr>
                <w:rFonts w:ascii="Arial" w:eastAsia="標楷體" w:hAnsi="Arial" w:cs="Arial"/>
                <w:sz w:val="26"/>
                <w:szCs w:val="26"/>
              </w:rPr>
              <w:t>商品之適合性及推</w:t>
            </w:r>
            <w:proofErr w:type="gramStart"/>
            <w:r w:rsidRPr="003626F1">
              <w:rPr>
                <w:rFonts w:ascii="Arial" w:eastAsia="標楷體" w:hAnsi="Arial" w:cs="Arial"/>
                <w:sz w:val="26"/>
                <w:szCs w:val="26"/>
              </w:rPr>
              <w:t>介</w:t>
            </w:r>
            <w:proofErr w:type="gramEnd"/>
            <w:r w:rsidRPr="003626F1">
              <w:rPr>
                <w:rFonts w:ascii="Arial" w:eastAsia="標楷體" w:hAnsi="Arial" w:cs="Arial"/>
                <w:sz w:val="26"/>
                <w:szCs w:val="26"/>
              </w:rPr>
              <w:t>理由，以確認所行銷商品確實適合該高齡客戶。</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第五條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行銷程序及作業</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trike/>
                <w:sz w:val="26"/>
                <w:szCs w:val="26"/>
              </w:rPr>
            </w:pPr>
            <w:r w:rsidRPr="003626F1">
              <w:rPr>
                <w:rFonts w:ascii="Arial" w:eastAsia="標楷體" w:hAnsi="Arial" w:cs="Arial" w:hint="eastAsia"/>
                <w:sz w:val="26"/>
                <w:szCs w:val="26"/>
              </w:rPr>
              <w:t>期貨服務事業業務人員對高齡客戶辦理適合度評估時，應考量高齡客戶之弱點與財務特性及所擬推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商品之特殊風險事項等，並考量</w:t>
            </w:r>
            <w:r w:rsidRPr="003626F1">
              <w:rPr>
                <w:rFonts w:ascii="Arial" w:eastAsia="標楷體" w:hAnsi="Arial" w:cs="Arial" w:hint="eastAsia"/>
                <w:sz w:val="26"/>
                <w:szCs w:val="26"/>
              </w:rPr>
              <w:t>KYC</w:t>
            </w:r>
            <w:r w:rsidRPr="003626F1">
              <w:rPr>
                <w:rFonts w:ascii="Arial" w:eastAsia="標楷體" w:hAnsi="Arial" w:cs="Arial" w:hint="eastAsia"/>
                <w:sz w:val="26"/>
                <w:szCs w:val="26"/>
              </w:rPr>
              <w:t>及</w:t>
            </w:r>
            <w:r w:rsidRPr="003626F1">
              <w:rPr>
                <w:rFonts w:ascii="Arial" w:eastAsia="標楷體" w:hAnsi="Arial" w:cs="Arial" w:hint="eastAsia"/>
                <w:sz w:val="26"/>
                <w:szCs w:val="26"/>
              </w:rPr>
              <w:t>KYP</w:t>
            </w:r>
            <w:r w:rsidRPr="003626F1">
              <w:rPr>
                <w:rFonts w:ascii="Arial" w:eastAsia="標楷體" w:hAnsi="Arial" w:cs="Arial" w:hint="eastAsia"/>
                <w:sz w:val="26"/>
                <w:szCs w:val="26"/>
              </w:rPr>
              <w:t>結果，妥適評估擬推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商品或服務之適合性及推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理由，以確認所行銷商品或服務確實適合該高齡客戶。</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訂定期貨服務事業對高齡客戶推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商品或服務前內部應辦理之事項，應考量高齡客戶之弱點與財務特性及所擬推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商品之特殊風險事項等，並應考量高齡客戶之</w:t>
            </w:r>
            <w:r w:rsidRPr="003626F1">
              <w:rPr>
                <w:rFonts w:ascii="Arial" w:eastAsia="標楷體" w:hAnsi="Arial" w:cs="Arial" w:hint="eastAsia"/>
                <w:sz w:val="26"/>
                <w:szCs w:val="26"/>
              </w:rPr>
              <w:t>KYC</w:t>
            </w:r>
            <w:r w:rsidRPr="003626F1">
              <w:rPr>
                <w:rFonts w:ascii="Arial" w:eastAsia="標楷體" w:hAnsi="Arial" w:cs="Arial" w:hint="eastAsia"/>
                <w:sz w:val="26"/>
                <w:szCs w:val="26"/>
              </w:rPr>
              <w:t>及</w:t>
            </w:r>
            <w:r w:rsidRPr="003626F1">
              <w:rPr>
                <w:rFonts w:ascii="Arial" w:eastAsia="標楷體" w:hAnsi="Arial" w:cs="Arial" w:hint="eastAsia"/>
                <w:sz w:val="26"/>
                <w:szCs w:val="26"/>
              </w:rPr>
              <w:t>KYP</w:t>
            </w:r>
            <w:r w:rsidRPr="003626F1">
              <w:rPr>
                <w:rFonts w:ascii="Arial" w:eastAsia="標楷體" w:hAnsi="Arial" w:cs="Arial" w:hint="eastAsia"/>
                <w:sz w:val="26"/>
                <w:szCs w:val="26"/>
              </w:rPr>
              <w:t>結果，以確認所推</w:t>
            </w:r>
            <w:proofErr w:type="gramStart"/>
            <w:r w:rsidRPr="003626F1">
              <w:rPr>
                <w:rFonts w:ascii="Arial" w:eastAsia="標楷體" w:hAnsi="Arial" w:cs="Arial" w:hint="eastAsia"/>
                <w:sz w:val="26"/>
                <w:szCs w:val="26"/>
              </w:rPr>
              <w:t>介</w:t>
            </w:r>
            <w:proofErr w:type="gramEnd"/>
            <w:r w:rsidRPr="003626F1">
              <w:rPr>
                <w:rFonts w:ascii="Arial" w:eastAsia="標楷體" w:hAnsi="Arial" w:cs="Arial" w:hint="eastAsia"/>
                <w:sz w:val="26"/>
                <w:szCs w:val="26"/>
              </w:rPr>
              <w:t>商品或服務確實符合高齡客戶所需。</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項次：</w:t>
            </w:r>
            <w:r w:rsidRPr="003626F1">
              <w:rPr>
                <w:rFonts w:ascii="Arial" w:eastAsia="標楷體" w:hAnsi="Arial" w:cs="Arial"/>
                <w:sz w:val="26"/>
                <w:szCs w:val="26"/>
              </w:rPr>
              <w:t>4(2)</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強化行銷與契約文件可閱讀性</w:t>
            </w:r>
            <w:r w:rsidRPr="003626F1">
              <w:rPr>
                <w:rFonts w:ascii="Arial" w:eastAsia="標楷體" w:hAnsi="Arial" w:cs="Arial"/>
                <w:sz w:val="26"/>
                <w:szCs w:val="26"/>
              </w:rPr>
              <w:t>(</w:t>
            </w:r>
            <w:r w:rsidRPr="003626F1">
              <w:rPr>
                <w:rFonts w:ascii="Arial" w:eastAsia="標楷體" w:hAnsi="Arial" w:cs="Arial"/>
                <w:sz w:val="26"/>
                <w:szCs w:val="26"/>
              </w:rPr>
              <w:t>如：字體加大、文字淺顯易懂等</w:t>
            </w:r>
            <w:r w:rsidRPr="003626F1">
              <w:rPr>
                <w:rFonts w:ascii="Arial" w:eastAsia="標楷體" w:hAnsi="Arial" w:cs="Arial"/>
                <w:sz w:val="26"/>
                <w:szCs w:val="26"/>
              </w:rPr>
              <w:t>)</w:t>
            </w:r>
            <w:r w:rsidRPr="003626F1">
              <w:rPr>
                <w:rFonts w:ascii="Arial" w:eastAsia="標楷體" w:hAnsi="Arial" w:cs="Arial"/>
                <w:sz w:val="26"/>
                <w:szCs w:val="26"/>
              </w:rPr>
              <w:t>，以善盡告知及揭露義務，另對重大權益義務變更</w:t>
            </w:r>
            <w:r w:rsidRPr="003626F1">
              <w:rPr>
                <w:rFonts w:ascii="Arial" w:eastAsia="標楷體" w:hAnsi="Arial" w:cs="Arial"/>
                <w:sz w:val="26"/>
                <w:szCs w:val="26"/>
              </w:rPr>
              <w:t>(</w:t>
            </w:r>
            <w:r w:rsidRPr="003626F1">
              <w:rPr>
                <w:rFonts w:ascii="Arial" w:eastAsia="標楷體" w:hAnsi="Arial" w:cs="Arial"/>
                <w:sz w:val="26"/>
                <w:szCs w:val="26"/>
              </w:rPr>
              <w:t>如：</w:t>
            </w:r>
            <w:r w:rsidRPr="003626F1">
              <w:rPr>
                <w:rFonts w:ascii="Arial" w:eastAsia="標楷體" w:hAnsi="Arial" w:cs="Arial"/>
                <w:sz w:val="26"/>
                <w:szCs w:val="26"/>
              </w:rPr>
              <w:lastRenderedPageBreak/>
              <w:t>契約變更、撤銷、解除，鉅額資金或資產轉移</w:t>
            </w:r>
            <w:r w:rsidRPr="003626F1">
              <w:rPr>
                <w:rFonts w:ascii="Arial" w:eastAsia="標楷體" w:hAnsi="Arial" w:cs="Arial"/>
                <w:sz w:val="26"/>
                <w:szCs w:val="26"/>
              </w:rPr>
              <w:t>)</w:t>
            </w:r>
            <w:r w:rsidRPr="003626F1">
              <w:rPr>
                <w:rFonts w:ascii="Arial" w:eastAsia="標楷體" w:hAnsi="Arial" w:cs="Arial"/>
                <w:sz w:val="26"/>
                <w:szCs w:val="26"/>
              </w:rPr>
              <w:t>，以事前約定之妥適方法進行通知確認。</w:t>
            </w:r>
          </w:p>
        </w:tc>
        <w:tc>
          <w:tcPr>
            <w:tcW w:w="4660" w:type="dxa"/>
          </w:tcPr>
          <w:p w:rsidR="007B6AB9" w:rsidRPr="003626F1" w:rsidRDefault="007B6AB9" w:rsidP="004A14F6">
            <w:pPr>
              <w:snapToGrid w:val="0"/>
              <w:spacing w:line="420" w:lineRule="exact"/>
              <w:ind w:leftChars="-1" w:left="1" w:hangingChars="1" w:hanging="3"/>
              <w:jc w:val="both"/>
              <w:rPr>
                <w:rFonts w:ascii="Arial" w:eastAsia="標楷體" w:hAnsi="Arial" w:cs="Arial"/>
                <w:sz w:val="26"/>
                <w:szCs w:val="26"/>
              </w:rPr>
            </w:pPr>
            <w:r w:rsidRPr="003626F1">
              <w:rPr>
                <w:rFonts w:ascii="Arial" w:eastAsia="標楷體" w:hAnsi="Arial" w:cs="Arial" w:hint="eastAsia"/>
                <w:sz w:val="26"/>
                <w:szCs w:val="26"/>
              </w:rPr>
              <w:lastRenderedPageBreak/>
              <w:t>第六條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告知及揭露</w:t>
            </w:r>
            <w:r w:rsidRPr="003626F1">
              <w:rPr>
                <w:rFonts w:ascii="Arial" w:eastAsia="標楷體" w:hAnsi="Arial" w:cs="Arial" w:hint="eastAsia"/>
                <w:sz w:val="26"/>
                <w:szCs w:val="26"/>
              </w:rPr>
              <w:t>)</w:t>
            </w:r>
          </w:p>
          <w:p w:rsidR="007B6AB9" w:rsidRPr="003626F1" w:rsidRDefault="007B6AB9" w:rsidP="004A14F6">
            <w:pPr>
              <w:snapToGrid w:val="0"/>
              <w:spacing w:line="420" w:lineRule="exact"/>
              <w:ind w:leftChars="-1" w:left="1" w:hangingChars="1" w:hanging="3"/>
              <w:jc w:val="both"/>
              <w:rPr>
                <w:rFonts w:ascii="Arial" w:eastAsia="標楷體" w:hAnsi="Arial" w:cs="Arial"/>
                <w:sz w:val="26"/>
                <w:szCs w:val="26"/>
              </w:rPr>
            </w:pPr>
            <w:r w:rsidRPr="003626F1">
              <w:rPr>
                <w:rFonts w:ascii="Arial" w:eastAsia="標楷體" w:hAnsi="Arial" w:cs="Arial" w:hint="eastAsia"/>
                <w:sz w:val="26"/>
                <w:szCs w:val="26"/>
              </w:rPr>
              <w:t>期貨服務事業向高齡客戶提供金融金融商品或服務，應強化其行銷與契約文件可閱讀性，以善盡告知及揭露義務，包</w:t>
            </w:r>
            <w:r w:rsidRPr="003626F1">
              <w:rPr>
                <w:rFonts w:ascii="Arial" w:eastAsia="標楷體" w:hAnsi="Arial" w:cs="Arial" w:hint="eastAsia"/>
                <w:sz w:val="26"/>
                <w:szCs w:val="26"/>
              </w:rPr>
              <w:lastRenderedPageBreak/>
              <w:t>括但不限於字體加大、文字淺顯易懂等。</w:t>
            </w:r>
          </w:p>
          <w:p w:rsidR="007B6AB9" w:rsidRPr="003626F1" w:rsidRDefault="007B6AB9" w:rsidP="004A14F6">
            <w:pPr>
              <w:snapToGrid w:val="0"/>
              <w:spacing w:line="420" w:lineRule="exact"/>
              <w:ind w:leftChars="-1" w:left="1" w:hangingChars="1" w:hanging="3"/>
              <w:jc w:val="both"/>
              <w:rPr>
                <w:rFonts w:ascii="Arial" w:eastAsia="標楷體" w:hAnsi="Arial" w:cs="Arial"/>
                <w:sz w:val="26"/>
                <w:szCs w:val="26"/>
              </w:rPr>
            </w:pPr>
            <w:r w:rsidRPr="003626F1">
              <w:rPr>
                <w:rFonts w:ascii="Arial" w:eastAsia="標楷體" w:hAnsi="Arial" w:cs="Arial" w:hint="eastAsia"/>
                <w:sz w:val="26"/>
                <w:szCs w:val="26"/>
              </w:rPr>
              <w:t>期貨服務事業對關高齡客戶重大權益義務變更，包括但不限於契約變更、撤銷、解除，鉅額資金或資產轉移，應以事前約定之妥適方法進行通知。</w:t>
            </w:r>
          </w:p>
        </w:tc>
        <w:tc>
          <w:tcPr>
            <w:tcW w:w="4660" w:type="dxa"/>
          </w:tcPr>
          <w:p w:rsidR="007B6AB9" w:rsidRPr="003626F1" w:rsidRDefault="007B6AB9" w:rsidP="004A14F6">
            <w:pPr>
              <w:snapToGrid w:val="0"/>
              <w:spacing w:line="420" w:lineRule="exact"/>
              <w:jc w:val="both"/>
              <w:rPr>
                <w:rFonts w:ascii="標楷體" w:eastAsia="標楷體" w:hAnsi="標楷體" w:cs="Times New Roman"/>
                <w:kern w:val="3"/>
                <w:sz w:val="26"/>
                <w:szCs w:val="26"/>
              </w:rPr>
            </w:pPr>
            <w:r w:rsidRPr="003626F1">
              <w:rPr>
                <w:rFonts w:ascii="Arial" w:eastAsia="標楷體" w:hAnsi="Arial" w:cs="Arial" w:hint="eastAsia"/>
                <w:sz w:val="26"/>
                <w:szCs w:val="26"/>
              </w:rPr>
              <w:lastRenderedPageBreak/>
              <w:t>訂定期貨服務事業提供給高齡客戶閱讀之行銷與契約文件，應提供符合身體、年齡情形之措施及工具。倘有對高齡客戶重大權益有影響情事，應以事前約定</w:t>
            </w:r>
            <w:r w:rsidRPr="003626F1">
              <w:rPr>
                <w:rFonts w:ascii="Arial" w:eastAsia="標楷體" w:hAnsi="Arial" w:cs="Arial" w:hint="eastAsia"/>
                <w:sz w:val="26"/>
                <w:szCs w:val="26"/>
              </w:rPr>
              <w:lastRenderedPageBreak/>
              <w:t>之妥適方法進行通知，以維其權益。</w:t>
            </w:r>
          </w:p>
        </w:tc>
      </w:tr>
      <w:tr w:rsidR="007B6AB9" w:rsidRPr="003626F1" w:rsidTr="007B6AB9">
        <w:tc>
          <w:tcPr>
            <w:tcW w:w="4659" w:type="dxa"/>
          </w:tcPr>
          <w:p w:rsidR="007B6AB9" w:rsidRPr="003626F1" w:rsidRDefault="007B6AB9" w:rsidP="004A14F6">
            <w:pPr>
              <w:snapToGrid w:val="0"/>
              <w:spacing w:line="420" w:lineRule="exact"/>
              <w:jc w:val="both"/>
              <w:rPr>
                <w:rFonts w:ascii="標楷體" w:eastAsia="標楷體" w:hAnsi="標楷體"/>
                <w:sz w:val="26"/>
                <w:szCs w:val="26"/>
              </w:rPr>
            </w:pPr>
            <w:r w:rsidRPr="003626F1">
              <w:rPr>
                <w:rFonts w:ascii="Arial" w:eastAsia="標楷體" w:hAnsi="Arial" w:cs="Arial"/>
                <w:sz w:val="26"/>
                <w:szCs w:val="26"/>
              </w:rPr>
              <w:lastRenderedPageBreak/>
              <w:t>項次：</w:t>
            </w:r>
            <w:r w:rsidRPr="003626F1">
              <w:rPr>
                <w:rFonts w:ascii="Arial" w:eastAsia="標楷體" w:hAnsi="Arial" w:cs="Arial"/>
                <w:sz w:val="26"/>
                <w:szCs w:val="26"/>
              </w:rPr>
              <w:t>4(</w:t>
            </w:r>
            <w:r w:rsidRPr="003626F1">
              <w:rPr>
                <w:rFonts w:ascii="Arial" w:eastAsia="標楷體" w:hAnsi="Arial" w:cs="Arial" w:hint="eastAsia"/>
                <w:sz w:val="26"/>
                <w:szCs w:val="26"/>
              </w:rPr>
              <w:t>3</w:t>
            </w:r>
            <w:r w:rsidRPr="003626F1">
              <w:rPr>
                <w:rFonts w:ascii="Arial" w:eastAsia="標楷體" w:hAnsi="Arial" w:cs="Arial"/>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標楷體" w:eastAsia="標楷體" w:hAnsi="標楷體"/>
                <w:sz w:val="26"/>
                <w:szCs w:val="26"/>
              </w:rPr>
              <w:t>銷售高風險商品之錄音錄影措施：建議參考投資型保險商品相關規定，對符合特定條件之商品強制要求交易須錄音錄影，以減少交易糾紛與客訴；另對屬重聽、視障或老花等高齡者，應強化其確實瞭解商品風險之友善措施，以確保客戶權益。</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本公會自律規範已有錄音規定。</w:t>
            </w:r>
          </w:p>
        </w:tc>
        <w:tc>
          <w:tcPr>
            <w:tcW w:w="4660" w:type="dxa"/>
          </w:tcPr>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sz w:val="26"/>
                <w:szCs w:val="26"/>
              </w:rPr>
              <w:t>1.</w:t>
            </w:r>
            <w:r w:rsidRPr="003626F1">
              <w:rPr>
                <w:rFonts w:ascii="Arial" w:eastAsia="標楷體" w:hAnsi="Arial" w:cs="Arial"/>
                <w:sz w:val="26"/>
                <w:szCs w:val="26"/>
              </w:rPr>
              <w:t>依本公會「會員營業處所場地及設備標準」規定：</w:t>
            </w:r>
            <w:r w:rsidRPr="003626F1">
              <w:rPr>
                <w:rFonts w:ascii="Arial" w:eastAsia="標楷體" w:hAnsi="Arial" w:cs="Arial"/>
                <w:kern w:val="3"/>
                <w:sz w:val="26"/>
                <w:szCs w:val="26"/>
              </w:rPr>
              <w:t>期貨</w:t>
            </w:r>
            <w:r w:rsidRPr="003626F1">
              <w:rPr>
                <w:rFonts w:ascii="Arial" w:eastAsia="標楷體" w:hAnsi="Arial" w:cs="Arial"/>
                <w:sz w:val="26"/>
              </w:rPr>
              <w:t>經理、信託及顧問事業等其他必需設備須有專用錄音設備</w:t>
            </w:r>
            <w:r w:rsidRPr="003626F1">
              <w:rPr>
                <w:rFonts w:ascii="Arial" w:eastAsia="標楷體" w:hAnsi="Arial" w:cs="Arial"/>
                <w:sz w:val="26"/>
                <w:szCs w:val="26"/>
              </w:rPr>
              <w:t>。</w:t>
            </w:r>
          </w:p>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sz w:val="26"/>
                <w:szCs w:val="26"/>
              </w:rPr>
              <w:t>2.</w:t>
            </w:r>
            <w:r w:rsidRPr="003626F1">
              <w:rPr>
                <w:rFonts w:ascii="Arial" w:eastAsia="標楷體" w:hAnsi="Arial" w:cs="Arial"/>
                <w:sz w:val="26"/>
                <w:szCs w:val="26"/>
              </w:rPr>
              <w:t>期貨經理事業係接受全權委託操作，委任人未涉及實際交易，另</w:t>
            </w:r>
            <w:r w:rsidRPr="003626F1">
              <w:rPr>
                <w:rFonts w:ascii="Arial" w:eastAsia="標楷體" w:hAnsi="Arial" w:cs="Arial"/>
                <w:kern w:val="3"/>
                <w:sz w:val="26"/>
                <w:szCs w:val="26"/>
              </w:rPr>
              <w:t>期貨</w:t>
            </w:r>
            <w:r w:rsidRPr="003626F1">
              <w:rPr>
                <w:rFonts w:ascii="Arial" w:eastAsia="標楷體" w:hAnsi="Arial" w:cs="Arial"/>
                <w:sz w:val="26"/>
              </w:rPr>
              <w:t>顧問</w:t>
            </w:r>
            <w:r w:rsidRPr="003626F1">
              <w:rPr>
                <w:rFonts w:ascii="Arial" w:eastAsia="標楷體" w:hAnsi="Arial" w:cs="Arial"/>
                <w:sz w:val="26"/>
                <w:szCs w:val="26"/>
              </w:rPr>
              <w:t>事業僅提供分析建議，</w:t>
            </w:r>
            <w:r w:rsidRPr="003626F1">
              <w:rPr>
                <w:rFonts w:ascii="Arial" w:eastAsia="標楷體" w:hAnsi="Arial" w:cs="Arial" w:hint="eastAsia"/>
                <w:sz w:val="26"/>
                <w:szCs w:val="26"/>
              </w:rPr>
              <w:t>未實際參</w:t>
            </w:r>
            <w:r w:rsidRPr="003626F1">
              <w:rPr>
                <w:rFonts w:ascii="Arial" w:eastAsia="標楷體" w:hAnsi="Arial" w:cs="Arial"/>
                <w:sz w:val="26"/>
                <w:szCs w:val="26"/>
              </w:rPr>
              <w:t>與交易。</w:t>
            </w:r>
          </w:p>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sz w:val="26"/>
              </w:rPr>
              <w:t>3.</w:t>
            </w:r>
            <w:r w:rsidRPr="003626F1">
              <w:rPr>
                <w:rFonts w:ascii="Arial" w:eastAsia="標楷體" w:hAnsi="Arial" w:cs="Arial" w:hint="eastAsia"/>
                <w:sz w:val="26"/>
              </w:rPr>
              <w:t>期貨信託事業依本公會</w:t>
            </w:r>
            <w:r w:rsidRPr="003626F1">
              <w:rPr>
                <w:rFonts w:ascii="Arial" w:eastAsia="標楷體" w:hAnsi="Arial" w:cs="Arial"/>
                <w:sz w:val="26"/>
              </w:rPr>
              <w:t>「</w:t>
            </w:r>
            <w:r w:rsidRPr="003626F1">
              <w:rPr>
                <w:rFonts w:ascii="Arial" w:eastAsia="標楷體" w:hAnsi="Arial" w:cs="Arial" w:hint="eastAsia"/>
                <w:sz w:val="26"/>
              </w:rPr>
              <w:t>期貨信託基金電子交易作業準則</w:t>
            </w:r>
            <w:r w:rsidRPr="003626F1">
              <w:rPr>
                <w:rFonts w:ascii="Arial" w:eastAsia="標楷體" w:hAnsi="Arial" w:cs="Arial"/>
                <w:sz w:val="26"/>
              </w:rPr>
              <w:t>」</w:t>
            </w:r>
            <w:r w:rsidRPr="003626F1">
              <w:rPr>
                <w:rFonts w:ascii="Arial" w:eastAsia="標楷體" w:hAnsi="Arial" w:cs="Arial" w:hint="eastAsia"/>
                <w:sz w:val="26"/>
              </w:rPr>
              <w:t>伍、風</w:t>
            </w:r>
            <w:r w:rsidRPr="003626F1">
              <w:rPr>
                <w:rFonts w:ascii="Arial" w:eastAsia="標楷體" w:hAnsi="Arial" w:cs="Arial" w:hint="eastAsia"/>
                <w:sz w:val="26"/>
                <w:szCs w:val="26"/>
              </w:rPr>
              <w:t>險控管作業</w:t>
            </w:r>
            <w:r w:rsidRPr="003626F1">
              <w:rPr>
                <w:rFonts w:ascii="Arial" w:eastAsia="標楷體" w:hAnsi="Arial" w:cs="Arial"/>
                <w:sz w:val="26"/>
                <w:szCs w:val="26"/>
              </w:rPr>
              <w:t>規定：</w:t>
            </w:r>
            <w:r w:rsidRPr="003626F1">
              <w:rPr>
                <w:rFonts w:ascii="Arial" w:eastAsia="標楷體" w:hAnsi="Arial" w:cs="Arial" w:hint="eastAsia"/>
                <w:sz w:val="26"/>
                <w:szCs w:val="26"/>
              </w:rPr>
              <w:t>四、期貨信託事業</w:t>
            </w:r>
            <w:r w:rsidRPr="003626F1">
              <w:rPr>
                <w:rFonts w:ascii="Arial" w:eastAsia="標楷體" w:hAnsi="Arial" w:cs="Arial"/>
                <w:sz w:val="26"/>
                <w:szCs w:val="26"/>
              </w:rPr>
              <w:t>及基金銷售機構</w:t>
            </w:r>
            <w:r w:rsidRPr="003626F1">
              <w:rPr>
                <w:rFonts w:ascii="Arial" w:eastAsia="標楷體" w:hAnsi="Arial" w:cs="Arial" w:hint="eastAsia"/>
                <w:sz w:val="26"/>
                <w:szCs w:val="26"/>
              </w:rPr>
              <w:t>對於高齡客戶</w:t>
            </w:r>
            <w:r w:rsidRPr="003626F1">
              <w:rPr>
                <w:rFonts w:ascii="Arial" w:eastAsia="標楷體" w:hAnsi="Arial" w:cs="Arial"/>
                <w:sz w:val="26"/>
                <w:szCs w:val="26"/>
              </w:rPr>
              <w:t>透過</w:t>
            </w:r>
            <w:r w:rsidRPr="003626F1">
              <w:rPr>
                <w:rFonts w:ascii="Arial" w:eastAsia="標楷體" w:hAnsi="Arial" w:cs="Arial" w:hint="eastAsia"/>
                <w:sz w:val="26"/>
                <w:szCs w:val="26"/>
              </w:rPr>
              <w:t>網際網路或電</w:t>
            </w:r>
            <w:r w:rsidRPr="003626F1">
              <w:rPr>
                <w:rFonts w:ascii="Arial" w:eastAsia="標楷體" w:hAnsi="Arial" w:cs="Arial" w:hint="eastAsia"/>
                <w:sz w:val="26"/>
                <w:szCs w:val="26"/>
              </w:rPr>
              <w:lastRenderedPageBreak/>
              <w:t>話之</w:t>
            </w:r>
            <w:proofErr w:type="gramStart"/>
            <w:r w:rsidRPr="003626F1">
              <w:rPr>
                <w:rFonts w:ascii="Arial" w:eastAsia="標楷體" w:hAnsi="Arial" w:cs="Arial" w:hint="eastAsia"/>
                <w:sz w:val="26"/>
                <w:szCs w:val="26"/>
              </w:rPr>
              <w:t>原始申贖交易</w:t>
            </w:r>
            <w:proofErr w:type="gramEnd"/>
            <w:r w:rsidRPr="003626F1">
              <w:rPr>
                <w:rFonts w:ascii="Arial" w:eastAsia="標楷體" w:hAnsi="Arial" w:cs="Arial" w:hint="eastAsia"/>
                <w:sz w:val="26"/>
                <w:szCs w:val="26"/>
              </w:rPr>
              <w:t>及指示之紀錄至少須保存五年，如</w:t>
            </w:r>
            <w:proofErr w:type="gramStart"/>
            <w:r w:rsidRPr="003626F1">
              <w:rPr>
                <w:rFonts w:ascii="Arial" w:eastAsia="標楷體" w:hAnsi="Arial" w:cs="Arial" w:hint="eastAsia"/>
                <w:sz w:val="26"/>
                <w:szCs w:val="26"/>
              </w:rPr>
              <w:t>採</w:t>
            </w:r>
            <w:proofErr w:type="gramEnd"/>
            <w:r w:rsidRPr="003626F1">
              <w:rPr>
                <w:rFonts w:ascii="Arial" w:eastAsia="標楷體" w:hAnsi="Arial" w:cs="Arial" w:hint="eastAsia"/>
                <w:sz w:val="26"/>
                <w:szCs w:val="26"/>
              </w:rPr>
              <w:t>人員接聽電話交易及指示方式應全程錄音，錄音帶至少保存二個月。</w:t>
            </w:r>
          </w:p>
        </w:tc>
      </w:tr>
      <w:tr w:rsidR="007B6AB9" w:rsidRPr="003626F1" w:rsidTr="007B6AB9">
        <w:tc>
          <w:tcPr>
            <w:tcW w:w="4659" w:type="dxa"/>
          </w:tcPr>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sz w:val="26"/>
                <w:szCs w:val="26"/>
              </w:rPr>
              <w:lastRenderedPageBreak/>
              <w:t>項次：</w:t>
            </w:r>
            <w:r w:rsidRPr="003626F1">
              <w:rPr>
                <w:rFonts w:ascii="Arial" w:eastAsia="標楷體" w:hAnsi="Arial" w:cs="Arial"/>
                <w:sz w:val="26"/>
                <w:szCs w:val="26"/>
              </w:rPr>
              <w:t>5(1)</w:t>
            </w:r>
          </w:p>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sz w:val="26"/>
                <w:szCs w:val="26"/>
              </w:rPr>
              <w:t>強化防範詐騙銀髮族之監理措施：</w:t>
            </w:r>
          </w:p>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sz w:val="26"/>
                <w:szCs w:val="26"/>
              </w:rPr>
              <w:t>建議參考銀行業臨櫃關懷提</w:t>
            </w:r>
            <w:bookmarkStart w:id="0" w:name="_GoBack"/>
            <w:bookmarkEnd w:id="0"/>
            <w:r w:rsidRPr="003626F1">
              <w:rPr>
                <w:rFonts w:ascii="Arial" w:eastAsia="標楷體" w:hAnsi="Arial" w:cs="Arial"/>
                <w:sz w:val="26"/>
                <w:szCs w:val="26"/>
              </w:rPr>
              <w:t>問作業，對高齡客戶特殊行為之保護因應措施</w:t>
            </w:r>
            <w:r w:rsidRPr="003626F1">
              <w:rPr>
                <w:rFonts w:ascii="Arial" w:eastAsia="標楷體" w:hAnsi="Arial" w:cs="Arial"/>
                <w:sz w:val="26"/>
                <w:szCs w:val="26"/>
              </w:rPr>
              <w:t>(</w:t>
            </w:r>
            <w:r w:rsidRPr="003626F1">
              <w:rPr>
                <w:rFonts w:ascii="Arial" w:eastAsia="標楷體" w:hAnsi="Arial" w:cs="Arial"/>
                <w:sz w:val="26"/>
                <w:szCs w:val="26"/>
              </w:rPr>
              <w:t>如：懷疑客戶遭金融剝削、從事鉅額資金轉移等</w:t>
            </w:r>
            <w:r w:rsidRPr="003626F1">
              <w:rPr>
                <w:rFonts w:ascii="Arial" w:eastAsia="標楷體" w:hAnsi="Arial" w:cs="Arial"/>
                <w:sz w:val="26"/>
                <w:szCs w:val="26"/>
              </w:rPr>
              <w:t>)</w:t>
            </w:r>
            <w:r w:rsidRPr="003626F1">
              <w:rPr>
                <w:rFonts w:ascii="Arial" w:eastAsia="標楷體" w:hAnsi="Arial" w:cs="Arial"/>
                <w:sz w:val="26"/>
                <w:szCs w:val="26"/>
              </w:rPr>
              <w:t>，宜提醒高齡客戶注意交易風險，並</w:t>
            </w:r>
            <w:proofErr w:type="gramStart"/>
            <w:r w:rsidRPr="003626F1">
              <w:rPr>
                <w:rFonts w:ascii="Arial" w:eastAsia="標楷體" w:hAnsi="Arial" w:cs="Arial"/>
                <w:sz w:val="26"/>
                <w:szCs w:val="26"/>
              </w:rPr>
              <w:t>研</w:t>
            </w:r>
            <w:proofErr w:type="gramEnd"/>
            <w:r w:rsidRPr="003626F1">
              <w:rPr>
                <w:rFonts w:ascii="Arial" w:eastAsia="標楷體" w:hAnsi="Arial" w:cs="Arial"/>
                <w:sz w:val="26"/>
                <w:szCs w:val="26"/>
              </w:rPr>
              <w:t>議納入關懷提問機制之可行作法。</w:t>
            </w:r>
          </w:p>
        </w:tc>
        <w:tc>
          <w:tcPr>
            <w:tcW w:w="4660" w:type="dxa"/>
          </w:tcPr>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hint="eastAsia"/>
                <w:sz w:val="26"/>
                <w:szCs w:val="26"/>
              </w:rPr>
              <w:t>第七條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關懷提問</w:t>
            </w:r>
            <w:r w:rsidRPr="003626F1">
              <w:rPr>
                <w:rFonts w:ascii="Arial" w:eastAsia="標楷體" w:hAnsi="Arial" w:cs="Arial" w:hint="eastAsia"/>
                <w:sz w:val="26"/>
                <w:szCs w:val="26"/>
              </w:rPr>
              <w:t>)</w:t>
            </w:r>
          </w:p>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標楷體" w:eastAsia="標楷體" w:hAnsi="標楷體" w:hint="eastAsia"/>
                <w:sz w:val="26"/>
                <w:szCs w:val="26"/>
              </w:rPr>
              <w:t>期貨服務事業</w:t>
            </w:r>
            <w:r w:rsidRPr="003626F1">
              <w:rPr>
                <w:rFonts w:ascii="Arial" w:eastAsia="標楷體" w:hAnsi="Arial" w:cs="Arial" w:hint="eastAsia"/>
                <w:sz w:val="26"/>
                <w:szCs w:val="26"/>
              </w:rPr>
              <w:t>對高齡客戶之特殊行為，宜</w:t>
            </w:r>
            <w:proofErr w:type="gramStart"/>
            <w:r w:rsidRPr="003626F1">
              <w:rPr>
                <w:rFonts w:ascii="Arial" w:eastAsia="標楷體" w:hAnsi="Arial" w:cs="Arial" w:hint="eastAsia"/>
                <w:sz w:val="26"/>
                <w:szCs w:val="26"/>
              </w:rPr>
              <w:t>採</w:t>
            </w:r>
            <w:proofErr w:type="gramEnd"/>
            <w:r w:rsidRPr="003626F1">
              <w:rPr>
                <w:rFonts w:ascii="Arial" w:eastAsia="標楷體" w:hAnsi="Arial" w:cs="Arial" w:hint="eastAsia"/>
                <w:sz w:val="26"/>
                <w:szCs w:val="26"/>
              </w:rPr>
              <w:t>關懷提問因應措施，提醒注意交易風險，以防範高齡客戶受詐騙</w:t>
            </w:r>
            <w:r w:rsidRPr="003626F1">
              <w:rPr>
                <w:rFonts w:ascii="Arial" w:eastAsia="標楷體" w:hAnsi="Arial" w:cs="Arial"/>
                <w:sz w:val="26"/>
                <w:szCs w:val="26"/>
              </w:rPr>
              <w:t>。</w:t>
            </w:r>
          </w:p>
        </w:tc>
        <w:tc>
          <w:tcPr>
            <w:tcW w:w="4660" w:type="dxa"/>
          </w:tcPr>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標楷體" w:eastAsia="標楷體" w:hAnsi="標楷體" w:hint="eastAsia"/>
                <w:szCs w:val="24"/>
              </w:rPr>
              <w:t>參</w:t>
            </w:r>
            <w:r w:rsidRPr="003626F1">
              <w:rPr>
                <w:rFonts w:ascii="Arial" w:eastAsia="標楷體" w:hAnsi="Arial" w:cs="Arial" w:hint="eastAsia"/>
                <w:sz w:val="26"/>
                <w:szCs w:val="26"/>
              </w:rPr>
              <w:t>酌「檢查局</w:t>
            </w:r>
            <w:proofErr w:type="gramStart"/>
            <w:r w:rsidRPr="003626F1">
              <w:rPr>
                <w:rFonts w:ascii="Arial" w:eastAsia="標楷體" w:hAnsi="Arial" w:cs="Arial" w:hint="eastAsia"/>
                <w:sz w:val="26"/>
                <w:szCs w:val="26"/>
              </w:rPr>
              <w:t>研</w:t>
            </w:r>
            <w:proofErr w:type="gramEnd"/>
            <w:r w:rsidRPr="003626F1">
              <w:rPr>
                <w:rFonts w:ascii="Arial" w:eastAsia="標楷體" w:hAnsi="Arial" w:cs="Arial" w:hint="eastAsia"/>
                <w:sz w:val="26"/>
                <w:szCs w:val="26"/>
              </w:rPr>
              <w:t>提強化對銀髮族金融消費者保護之監理建議」</w:t>
            </w:r>
            <w:r w:rsidRPr="003626F1">
              <w:rPr>
                <w:rFonts w:ascii="標楷體" w:eastAsia="標楷體" w:hAnsi="標楷體" w:hint="eastAsia"/>
                <w:sz w:val="26"/>
                <w:szCs w:val="26"/>
              </w:rPr>
              <w:t>，</w:t>
            </w:r>
            <w:r w:rsidRPr="003626F1">
              <w:rPr>
                <w:rFonts w:ascii="Arial" w:eastAsia="標楷體" w:hAnsi="Arial" w:cs="Arial"/>
                <w:sz w:val="26"/>
                <w:szCs w:val="26"/>
              </w:rPr>
              <w:t>對高齡客戶特殊行為之保護因應措施</w:t>
            </w:r>
            <w:r w:rsidRPr="003626F1">
              <w:rPr>
                <w:rFonts w:ascii="Arial" w:eastAsia="標楷體" w:hAnsi="Arial" w:cs="Arial"/>
                <w:sz w:val="26"/>
                <w:szCs w:val="26"/>
              </w:rPr>
              <w:t>(</w:t>
            </w:r>
            <w:r w:rsidRPr="003626F1">
              <w:rPr>
                <w:rFonts w:ascii="Arial" w:eastAsia="標楷體" w:hAnsi="Arial" w:cs="Arial"/>
                <w:sz w:val="26"/>
                <w:szCs w:val="26"/>
              </w:rPr>
              <w:t>如：懷疑客戶遭金融剝削、從事鉅額資金轉移等</w:t>
            </w:r>
            <w:r w:rsidRPr="003626F1">
              <w:rPr>
                <w:rFonts w:ascii="Arial" w:eastAsia="標楷體" w:hAnsi="Arial" w:cs="Arial"/>
                <w:sz w:val="26"/>
                <w:szCs w:val="26"/>
              </w:rPr>
              <w:t>)</w:t>
            </w:r>
            <w:r w:rsidRPr="003626F1">
              <w:rPr>
                <w:rFonts w:ascii="Arial" w:eastAsia="標楷體" w:hAnsi="Arial" w:cs="Arial"/>
                <w:sz w:val="26"/>
                <w:szCs w:val="26"/>
              </w:rPr>
              <w:t>，提醒高齡客戶注意交易風險。</w:t>
            </w:r>
          </w:p>
        </w:tc>
      </w:tr>
      <w:tr w:rsidR="007B6AB9" w:rsidRPr="003626F1" w:rsidTr="007B6AB9">
        <w:tc>
          <w:tcPr>
            <w:tcW w:w="4659" w:type="dxa"/>
          </w:tcPr>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sz w:val="26"/>
                <w:szCs w:val="26"/>
              </w:rPr>
              <w:t>項次：</w:t>
            </w:r>
            <w:r w:rsidRPr="003626F1">
              <w:rPr>
                <w:rFonts w:ascii="Arial" w:eastAsia="標楷體" w:hAnsi="Arial" w:cs="Arial"/>
                <w:sz w:val="26"/>
                <w:szCs w:val="26"/>
              </w:rPr>
              <w:t>5(</w:t>
            </w:r>
            <w:r w:rsidRPr="003626F1">
              <w:rPr>
                <w:rFonts w:ascii="Arial" w:eastAsia="標楷體" w:hAnsi="Arial" w:cs="Arial" w:hint="eastAsia"/>
                <w:sz w:val="26"/>
                <w:szCs w:val="26"/>
              </w:rPr>
              <w:t>2</w:t>
            </w:r>
            <w:r w:rsidRPr="003626F1">
              <w:rPr>
                <w:rFonts w:ascii="Arial" w:eastAsia="標楷體" w:hAnsi="Arial" w:cs="Arial"/>
                <w:sz w:val="26"/>
                <w:szCs w:val="26"/>
              </w:rPr>
              <w:t>)</w:t>
            </w:r>
          </w:p>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sz w:val="26"/>
                <w:szCs w:val="26"/>
              </w:rPr>
              <w:t>檢查發現證券商受理客戶以外他人代為指示交易條件，營業員僅</w:t>
            </w:r>
            <w:proofErr w:type="gramStart"/>
            <w:r w:rsidRPr="003626F1">
              <w:rPr>
                <w:rFonts w:ascii="Arial" w:eastAsia="標楷體" w:hAnsi="Arial" w:cs="Arial"/>
                <w:sz w:val="26"/>
                <w:szCs w:val="26"/>
              </w:rPr>
              <w:t>複</w:t>
            </w:r>
            <w:proofErr w:type="gramEnd"/>
            <w:r w:rsidRPr="003626F1">
              <w:rPr>
                <w:rFonts w:ascii="Arial" w:eastAsia="標楷體" w:hAnsi="Arial" w:cs="Arial"/>
                <w:sz w:val="26"/>
                <w:szCs w:val="26"/>
              </w:rPr>
              <w:t>誦指示事項，由客戶本人表達「是」或「對」，未向客戶確認代為指示人之身分，建議強化證券商相關管控措施，包括輔導客戶委任授權交易、應確認代為指示人之身分、增列語音下單抽查範圍。</w:t>
            </w:r>
          </w:p>
        </w:tc>
        <w:tc>
          <w:tcPr>
            <w:tcW w:w="4660" w:type="dxa"/>
          </w:tcPr>
          <w:p w:rsidR="007B6AB9" w:rsidRPr="003626F1" w:rsidRDefault="007B6AB9" w:rsidP="004A14F6">
            <w:pPr>
              <w:snapToGrid w:val="0"/>
              <w:spacing w:line="380" w:lineRule="exact"/>
              <w:jc w:val="both"/>
              <w:rPr>
                <w:rFonts w:ascii="Arial" w:eastAsia="標楷體" w:hAnsi="Arial" w:cs="Arial"/>
                <w:sz w:val="26"/>
                <w:szCs w:val="26"/>
              </w:rPr>
            </w:pPr>
            <w:r w:rsidRPr="003626F1">
              <w:rPr>
                <w:rFonts w:ascii="Arial" w:eastAsia="標楷體" w:hAnsi="Arial" w:cs="Arial" w:hint="eastAsia"/>
                <w:sz w:val="26"/>
                <w:szCs w:val="26"/>
              </w:rPr>
              <w:t>第八條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非本人交易控管</w:t>
            </w:r>
            <w:r w:rsidRPr="003626F1">
              <w:rPr>
                <w:rFonts w:ascii="Arial" w:eastAsia="標楷體" w:hAnsi="Arial" w:cs="Arial" w:hint="eastAsia"/>
                <w:sz w:val="26"/>
                <w:szCs w:val="26"/>
              </w:rPr>
              <w:t>)</w:t>
            </w:r>
          </w:p>
          <w:p w:rsidR="007B6AB9" w:rsidRPr="003626F1" w:rsidRDefault="007B6AB9" w:rsidP="004A14F6">
            <w:pPr>
              <w:snapToGrid w:val="0"/>
              <w:spacing w:line="380" w:lineRule="exact"/>
              <w:jc w:val="both"/>
              <w:rPr>
                <w:rFonts w:ascii="標楷體" w:eastAsia="標楷體" w:hAnsi="標楷體"/>
                <w:sz w:val="26"/>
                <w:szCs w:val="26"/>
              </w:rPr>
            </w:pPr>
            <w:r w:rsidRPr="003626F1">
              <w:rPr>
                <w:rFonts w:ascii="標楷體" w:eastAsia="標楷體" w:hAnsi="標楷體" w:hint="eastAsia"/>
                <w:sz w:val="26"/>
                <w:szCs w:val="26"/>
              </w:rPr>
              <w:t>期貨信託事業</w:t>
            </w:r>
            <w:r w:rsidRPr="003626F1">
              <w:rPr>
                <w:rFonts w:ascii="Arial" w:eastAsia="標楷體" w:hAnsi="Arial" w:cs="Arial" w:hint="eastAsia"/>
                <w:sz w:val="26"/>
                <w:szCs w:val="26"/>
              </w:rPr>
              <w:t>應訂定高齡客戶以外他人代為指示交易時之相關管控措施，包括輔導高齡客戶委任授權交易、應確認代為指示人之身分。</w:t>
            </w:r>
          </w:p>
        </w:tc>
        <w:tc>
          <w:tcPr>
            <w:tcW w:w="4660" w:type="dxa"/>
          </w:tcPr>
          <w:p w:rsidR="007B6AB9" w:rsidRPr="003626F1" w:rsidRDefault="007B6AB9" w:rsidP="004A14F6">
            <w:pPr>
              <w:snapToGrid w:val="0"/>
              <w:spacing w:line="380" w:lineRule="exact"/>
              <w:ind w:left="221" w:hangingChars="85" w:hanging="221"/>
              <w:jc w:val="both"/>
              <w:rPr>
                <w:rFonts w:ascii="Arial" w:eastAsia="標楷體" w:hAnsi="Arial" w:cs="Arial"/>
                <w:sz w:val="26"/>
                <w:szCs w:val="26"/>
              </w:rPr>
            </w:pPr>
            <w:r w:rsidRPr="003626F1">
              <w:rPr>
                <w:rFonts w:ascii="Arial" w:eastAsia="標楷體" w:hAnsi="Arial" w:cs="Arial"/>
                <w:sz w:val="26"/>
                <w:szCs w:val="26"/>
              </w:rPr>
              <w:t>1.</w:t>
            </w:r>
            <w:r w:rsidRPr="003626F1">
              <w:rPr>
                <w:rFonts w:ascii="Arial" w:eastAsia="標楷體" w:hAnsi="Arial" w:cs="Arial" w:hint="eastAsia"/>
                <w:sz w:val="26"/>
                <w:szCs w:val="26"/>
              </w:rPr>
              <w:t>期貨信託事業對高齡客戶以外他人代為指示</w:t>
            </w:r>
            <w:r w:rsidRPr="003626F1">
              <w:rPr>
                <w:rFonts w:ascii="Arial" w:eastAsia="標楷體" w:hAnsi="Arial" w:cs="Arial"/>
                <w:sz w:val="26"/>
                <w:szCs w:val="26"/>
              </w:rPr>
              <w:t>申</w:t>
            </w:r>
            <w:r w:rsidRPr="003626F1">
              <w:rPr>
                <w:rFonts w:ascii="Arial" w:eastAsia="標楷體" w:hAnsi="Arial" w:cs="Arial"/>
                <w:sz w:val="26"/>
                <w:szCs w:val="26"/>
              </w:rPr>
              <w:t>(</w:t>
            </w:r>
            <w:r w:rsidRPr="003626F1">
              <w:rPr>
                <w:rFonts w:ascii="Arial" w:eastAsia="標楷體" w:hAnsi="Arial" w:cs="Arial"/>
                <w:sz w:val="26"/>
                <w:szCs w:val="26"/>
              </w:rPr>
              <w:t>贖</w:t>
            </w:r>
            <w:r w:rsidRPr="003626F1">
              <w:rPr>
                <w:rFonts w:ascii="Arial" w:eastAsia="標楷體" w:hAnsi="Arial" w:cs="Arial"/>
                <w:sz w:val="26"/>
                <w:szCs w:val="26"/>
              </w:rPr>
              <w:t>)</w:t>
            </w:r>
            <w:r w:rsidRPr="003626F1">
              <w:rPr>
                <w:rFonts w:ascii="Arial" w:eastAsia="標楷體" w:hAnsi="Arial" w:cs="Arial" w:hint="eastAsia"/>
                <w:sz w:val="26"/>
                <w:szCs w:val="26"/>
              </w:rPr>
              <w:t>期貨信託基金</w:t>
            </w:r>
            <w:r w:rsidRPr="003626F1">
              <w:rPr>
                <w:rFonts w:ascii="Arial" w:eastAsia="標楷體" w:hAnsi="Arial" w:cs="Arial"/>
                <w:sz w:val="26"/>
                <w:szCs w:val="26"/>
              </w:rPr>
              <w:t>受益憑證，</w:t>
            </w:r>
            <w:r w:rsidRPr="003626F1">
              <w:rPr>
                <w:rFonts w:ascii="Arial" w:eastAsia="標楷體" w:hAnsi="Arial" w:cs="Arial" w:hint="eastAsia"/>
                <w:sz w:val="26"/>
                <w:szCs w:val="26"/>
              </w:rPr>
              <w:t>應訂定高齡客戶以外他人代為指示交易時之相關管控措施，包括確認代為指示人之身分，保障高齡客戶權益。</w:t>
            </w:r>
          </w:p>
          <w:p w:rsidR="007B6AB9" w:rsidRPr="003626F1" w:rsidRDefault="007B6AB9" w:rsidP="004A14F6">
            <w:pPr>
              <w:snapToGrid w:val="0"/>
              <w:spacing w:line="380" w:lineRule="exact"/>
              <w:ind w:left="237" w:hangingChars="91" w:hanging="237"/>
              <w:jc w:val="both"/>
              <w:rPr>
                <w:rFonts w:ascii="Arial" w:eastAsia="標楷體" w:hAnsi="Arial" w:cs="Arial"/>
                <w:sz w:val="26"/>
                <w:szCs w:val="26"/>
              </w:rPr>
            </w:pPr>
            <w:r w:rsidRPr="003626F1">
              <w:rPr>
                <w:rFonts w:ascii="Arial" w:eastAsia="標楷體" w:hAnsi="Arial" w:cs="Arial" w:hint="eastAsia"/>
                <w:sz w:val="26"/>
                <w:szCs w:val="26"/>
              </w:rPr>
              <w:t>2.</w:t>
            </w:r>
            <w:r w:rsidRPr="003626F1">
              <w:rPr>
                <w:rFonts w:ascii="Arial" w:eastAsia="標楷體" w:hAnsi="Arial" w:cs="Arial"/>
                <w:sz w:val="26"/>
                <w:szCs w:val="26"/>
              </w:rPr>
              <w:t>期貨</w:t>
            </w:r>
            <w:r w:rsidRPr="003626F1">
              <w:rPr>
                <w:rFonts w:ascii="Arial" w:eastAsia="標楷體" w:hAnsi="Arial" w:cs="Arial" w:hint="eastAsia"/>
                <w:sz w:val="26"/>
                <w:szCs w:val="26"/>
              </w:rPr>
              <w:t>經理及顧問</w:t>
            </w:r>
            <w:r w:rsidRPr="003626F1">
              <w:rPr>
                <w:rFonts w:ascii="Arial" w:eastAsia="標楷體" w:hAnsi="Arial" w:cs="Arial"/>
                <w:sz w:val="26"/>
                <w:szCs w:val="26"/>
              </w:rPr>
              <w:t>事業</w:t>
            </w:r>
            <w:r w:rsidRPr="003626F1">
              <w:rPr>
                <w:rFonts w:ascii="Arial" w:eastAsia="標楷體" w:hAnsi="Arial" w:cs="Arial" w:hint="eastAsia"/>
                <w:sz w:val="26"/>
                <w:szCs w:val="26"/>
              </w:rPr>
              <w:t>尚</w:t>
            </w:r>
            <w:r w:rsidRPr="003626F1">
              <w:rPr>
                <w:rFonts w:ascii="Arial" w:eastAsia="標楷體" w:hAnsi="Arial" w:cs="Arial"/>
                <w:sz w:val="26"/>
                <w:szCs w:val="26"/>
              </w:rPr>
              <w:t>無代理人</w:t>
            </w:r>
            <w:r w:rsidRPr="003626F1">
              <w:rPr>
                <w:rFonts w:ascii="Arial" w:eastAsia="標楷體" w:hAnsi="Arial" w:cs="Arial" w:hint="eastAsia"/>
                <w:sz w:val="26"/>
                <w:szCs w:val="26"/>
              </w:rPr>
              <w:t>規定</w:t>
            </w:r>
            <w:r w:rsidRPr="003626F1">
              <w:rPr>
                <w:rFonts w:ascii="Arial" w:eastAsia="標楷體" w:hAnsi="Arial" w:cs="Arial"/>
                <w:sz w:val="26"/>
                <w:szCs w:val="26"/>
              </w:rPr>
              <w:t>，本條文不適用。</w:t>
            </w:r>
          </w:p>
        </w:tc>
      </w:tr>
      <w:tr w:rsidR="007B6AB9" w:rsidRPr="003626F1" w:rsidTr="007B6AB9">
        <w:tc>
          <w:tcPr>
            <w:tcW w:w="4659" w:type="dxa"/>
          </w:tcPr>
          <w:p w:rsidR="007B6AB9" w:rsidRPr="003626F1" w:rsidRDefault="007B6AB9" w:rsidP="004A14F6">
            <w:pPr>
              <w:snapToGrid w:val="0"/>
              <w:spacing w:line="420" w:lineRule="exact"/>
              <w:rPr>
                <w:rFonts w:ascii="Arial" w:eastAsia="標楷體" w:hAnsi="Arial" w:cs="Arial"/>
                <w:sz w:val="26"/>
                <w:szCs w:val="26"/>
              </w:rPr>
            </w:pPr>
            <w:r w:rsidRPr="003626F1">
              <w:rPr>
                <w:rFonts w:ascii="Arial" w:eastAsia="標楷體" w:hAnsi="Arial" w:cs="Arial"/>
                <w:sz w:val="26"/>
                <w:szCs w:val="26"/>
              </w:rPr>
              <w:lastRenderedPageBreak/>
              <w:t>項次：</w:t>
            </w:r>
            <w:r w:rsidRPr="003626F1">
              <w:rPr>
                <w:rFonts w:ascii="Arial" w:eastAsia="標楷體" w:hAnsi="Arial" w:cs="Arial"/>
                <w:sz w:val="26"/>
                <w:szCs w:val="26"/>
              </w:rPr>
              <w:t>5(</w:t>
            </w:r>
            <w:r w:rsidRPr="003626F1">
              <w:rPr>
                <w:rFonts w:ascii="Arial" w:eastAsia="標楷體" w:hAnsi="Arial" w:cs="Arial" w:hint="eastAsia"/>
                <w:sz w:val="26"/>
                <w:szCs w:val="26"/>
              </w:rPr>
              <w:t>3</w:t>
            </w:r>
            <w:r w:rsidRPr="003626F1">
              <w:rPr>
                <w:rFonts w:ascii="Arial" w:eastAsia="標楷體" w:hAnsi="Arial" w:cs="Arial"/>
                <w:sz w:val="26"/>
                <w:szCs w:val="26"/>
              </w:rPr>
              <w:t>)</w:t>
            </w:r>
          </w:p>
          <w:p w:rsidR="007B6AB9" w:rsidRPr="003626F1" w:rsidRDefault="007B6AB9" w:rsidP="004A14F6">
            <w:pPr>
              <w:snapToGrid w:val="0"/>
              <w:spacing w:line="420" w:lineRule="exact"/>
              <w:jc w:val="both"/>
              <w:rPr>
                <w:rFonts w:ascii="標楷體" w:eastAsia="標楷體" w:hAnsi="標楷體"/>
                <w:sz w:val="26"/>
                <w:szCs w:val="26"/>
              </w:rPr>
            </w:pPr>
            <w:r w:rsidRPr="003626F1">
              <w:rPr>
                <w:rFonts w:ascii="Arial" w:eastAsia="標楷體" w:hAnsi="Arial" w:cs="Arial"/>
                <w:sz w:val="26"/>
                <w:szCs w:val="26"/>
              </w:rPr>
              <w:t>強化銷售弱勢高齡客戶高風險商品交易檢視或確認機制：建立交易前控管</w:t>
            </w:r>
            <w:r w:rsidRPr="003626F1">
              <w:rPr>
                <w:rFonts w:ascii="Arial" w:eastAsia="標楷體" w:hAnsi="Arial" w:cs="Arial"/>
                <w:sz w:val="26"/>
                <w:szCs w:val="26"/>
              </w:rPr>
              <w:t>(</w:t>
            </w:r>
            <w:r w:rsidRPr="003626F1">
              <w:rPr>
                <w:rFonts w:ascii="Arial" w:eastAsia="標楷體" w:hAnsi="Arial" w:cs="Arial"/>
                <w:sz w:val="26"/>
                <w:szCs w:val="26"/>
              </w:rPr>
              <w:t>由業務人員以外員工執行交易或經高階主管核准</w:t>
            </w:r>
            <w:r w:rsidRPr="003626F1">
              <w:rPr>
                <w:rFonts w:ascii="Arial" w:eastAsia="標楷體" w:hAnsi="Arial" w:cs="Arial"/>
                <w:sz w:val="26"/>
                <w:szCs w:val="26"/>
              </w:rPr>
              <w:t>)</w:t>
            </w:r>
            <w:r w:rsidRPr="003626F1">
              <w:rPr>
                <w:rFonts w:ascii="Arial" w:eastAsia="標楷體" w:hAnsi="Arial" w:cs="Arial"/>
                <w:sz w:val="26"/>
                <w:szCs w:val="26"/>
              </w:rPr>
              <w:t>、交易後回訪機制。</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第九條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交易檢視及確認</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期貨服務事業應強化</w:t>
            </w:r>
            <w:proofErr w:type="gramStart"/>
            <w:r w:rsidRPr="003626F1">
              <w:rPr>
                <w:rFonts w:ascii="Arial" w:eastAsia="標楷體" w:hAnsi="Arial" w:cs="Arial" w:hint="eastAsia"/>
                <w:sz w:val="26"/>
                <w:szCs w:val="26"/>
              </w:rPr>
              <w:t>銷售予經第三</w:t>
            </w:r>
            <w:proofErr w:type="gramEnd"/>
            <w:r w:rsidRPr="003626F1">
              <w:rPr>
                <w:rFonts w:ascii="Arial" w:eastAsia="標楷體" w:hAnsi="Arial" w:cs="Arial" w:hint="eastAsia"/>
                <w:sz w:val="26"/>
                <w:szCs w:val="26"/>
              </w:rPr>
              <w:t>條</w:t>
            </w:r>
            <w:proofErr w:type="gramStart"/>
            <w:r w:rsidRPr="003626F1">
              <w:rPr>
                <w:rFonts w:ascii="Arial" w:eastAsia="標楷體" w:hAnsi="Arial" w:cs="Arial" w:hint="eastAsia"/>
                <w:sz w:val="26"/>
                <w:szCs w:val="26"/>
              </w:rPr>
              <w:t>評估後屬弱勢</w:t>
            </w:r>
            <w:proofErr w:type="gramEnd"/>
            <w:r w:rsidRPr="003626F1">
              <w:rPr>
                <w:rFonts w:ascii="Arial" w:eastAsia="標楷體" w:hAnsi="Arial" w:cs="Arial" w:hint="eastAsia"/>
                <w:sz w:val="26"/>
                <w:szCs w:val="26"/>
              </w:rPr>
              <w:t>高齡客戶之高風險商品交易檢視或確認機制，如建立交易前控管</w:t>
            </w:r>
            <w:r w:rsidRPr="003626F1">
              <w:rPr>
                <w:rFonts w:ascii="Arial" w:eastAsia="標楷體" w:hAnsi="Arial" w:cs="Arial" w:hint="eastAsia"/>
                <w:sz w:val="26"/>
                <w:szCs w:val="26"/>
              </w:rPr>
              <w:t>(</w:t>
            </w:r>
            <w:r w:rsidRPr="003626F1">
              <w:rPr>
                <w:rFonts w:ascii="Arial" w:eastAsia="標楷體" w:hAnsi="Arial" w:cs="Arial" w:hint="eastAsia"/>
                <w:sz w:val="26"/>
                <w:szCs w:val="26"/>
              </w:rPr>
              <w:t>由業務人員以外員工執行交易或經高階主管核准或以電腦系統控管</w:t>
            </w:r>
            <w:r w:rsidRPr="003626F1">
              <w:rPr>
                <w:rFonts w:ascii="Arial" w:eastAsia="標楷體" w:hAnsi="Arial" w:cs="Arial" w:hint="eastAsia"/>
                <w:sz w:val="26"/>
                <w:szCs w:val="26"/>
              </w:rPr>
              <w:t>)</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前項所稱弱勢高齡客戶，係指經第三條評估後，具弱點之高齡客戶；高風險商品係指依本公會「</w:t>
            </w:r>
            <w:r w:rsidRPr="003626F1">
              <w:rPr>
                <w:rFonts w:ascii="Arial" w:eastAsia="標楷體" w:hAnsi="Arial" w:cs="Arial"/>
                <w:sz w:val="26"/>
                <w:szCs w:val="26"/>
              </w:rPr>
              <w:t>期貨信託事業內部控制制度標準規範</w:t>
            </w:r>
            <w:r w:rsidRPr="003626F1">
              <w:rPr>
                <w:rFonts w:ascii="Arial" w:eastAsia="標楷體" w:hAnsi="Arial" w:cs="Arial" w:hint="eastAsia"/>
                <w:sz w:val="26"/>
                <w:szCs w:val="26"/>
              </w:rPr>
              <w:t>」之基金適合度政策：</w:t>
            </w:r>
            <w:r w:rsidRPr="003626F1">
              <w:rPr>
                <w:rFonts w:ascii="Arial" w:eastAsia="標楷體" w:hAnsi="Arial" w:cs="Arial"/>
                <w:sz w:val="26"/>
                <w:szCs w:val="26"/>
              </w:rPr>
              <w:t>期貨</w:t>
            </w:r>
            <w:r w:rsidRPr="003626F1">
              <w:rPr>
                <w:rFonts w:ascii="Arial" w:eastAsia="標楷體" w:hAnsi="Arial" w:cs="Arial" w:hint="eastAsia"/>
                <w:sz w:val="26"/>
                <w:szCs w:val="26"/>
              </w:rPr>
              <w:t>信託</w:t>
            </w:r>
            <w:r w:rsidRPr="003626F1">
              <w:rPr>
                <w:rFonts w:ascii="Arial" w:eastAsia="標楷體" w:hAnsi="Arial" w:cs="Arial"/>
                <w:sz w:val="26"/>
                <w:szCs w:val="26"/>
              </w:rPr>
              <w:t>基金</w:t>
            </w:r>
            <w:r w:rsidRPr="003626F1">
              <w:rPr>
                <w:rFonts w:ascii="Arial" w:eastAsia="標楷體" w:hAnsi="Arial" w:cs="Arial" w:hint="eastAsia"/>
                <w:sz w:val="26"/>
                <w:szCs w:val="26"/>
              </w:rPr>
              <w:t>客戶分類及</w:t>
            </w:r>
            <w:r w:rsidRPr="003626F1">
              <w:rPr>
                <w:rFonts w:ascii="Arial" w:eastAsia="標楷體" w:hAnsi="Arial" w:cs="Arial"/>
                <w:sz w:val="26"/>
                <w:szCs w:val="26"/>
              </w:rPr>
              <w:t>期貨</w:t>
            </w:r>
            <w:r w:rsidRPr="003626F1">
              <w:rPr>
                <w:rFonts w:ascii="Arial" w:eastAsia="標楷體" w:hAnsi="Arial" w:cs="Arial" w:hint="eastAsia"/>
                <w:sz w:val="26"/>
                <w:szCs w:val="26"/>
              </w:rPr>
              <w:t>信託基金風險分類標準所歸類之高風險商品。</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期貨經理事業於期貨交易全權委任契約存續</w:t>
            </w:r>
            <w:proofErr w:type="gramStart"/>
            <w:r w:rsidRPr="003626F1">
              <w:rPr>
                <w:rFonts w:ascii="Arial" w:eastAsia="標楷體" w:hAnsi="Arial" w:cs="Arial" w:hint="eastAsia"/>
                <w:sz w:val="26"/>
                <w:szCs w:val="26"/>
              </w:rPr>
              <w:t>期間，</w:t>
            </w:r>
            <w:proofErr w:type="gramEnd"/>
            <w:r w:rsidRPr="003626F1">
              <w:rPr>
                <w:rFonts w:ascii="Arial" w:eastAsia="標楷體" w:hAnsi="Arial" w:cs="Arial" w:hint="eastAsia"/>
                <w:sz w:val="26"/>
                <w:szCs w:val="26"/>
              </w:rPr>
              <w:t>應與高齡客戶經常聯繫，隨時注意及掌握高齡客戶財務狀況及風險承受程度等因素之變化，並與高齡客戶每年至少進行一次訪談，以修正或補充</w:t>
            </w:r>
            <w:r w:rsidRPr="003626F1">
              <w:rPr>
                <w:rFonts w:ascii="Arial" w:eastAsia="標楷體" w:hAnsi="Arial" w:cs="Arial" w:hint="eastAsia"/>
                <w:sz w:val="26"/>
                <w:szCs w:val="26"/>
              </w:rPr>
              <w:lastRenderedPageBreak/>
              <w:t>高齡客戶資料表內容，作為未來交易決定之參考，並留存備查。</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期貨信託事業於高齡客戶從事金融商品交易，遇下列情形之一時，應辦理交易後回訪：</w:t>
            </w:r>
          </w:p>
          <w:p w:rsidR="007B6AB9" w:rsidRPr="003626F1" w:rsidRDefault="007B6AB9" w:rsidP="004A14F6">
            <w:pPr>
              <w:snapToGrid w:val="0"/>
              <w:spacing w:line="420" w:lineRule="exact"/>
              <w:ind w:left="523" w:hangingChars="201" w:hanging="523"/>
              <w:jc w:val="both"/>
              <w:rPr>
                <w:rFonts w:ascii="Arial" w:eastAsia="標楷體" w:hAnsi="Arial" w:cs="Arial"/>
                <w:sz w:val="26"/>
                <w:szCs w:val="26"/>
              </w:rPr>
            </w:pPr>
            <w:r w:rsidRPr="003626F1">
              <w:rPr>
                <w:rFonts w:ascii="Arial" w:eastAsia="標楷體" w:hAnsi="Arial" w:cs="Arial" w:hint="eastAsia"/>
                <w:sz w:val="26"/>
                <w:szCs w:val="26"/>
              </w:rPr>
              <w:t>一、依第三條第二項高風險基金定期定額等事先約定條件之投資新增扣款額度或頻率。</w:t>
            </w:r>
          </w:p>
          <w:p w:rsidR="007B6AB9" w:rsidRPr="003626F1" w:rsidRDefault="007B6AB9" w:rsidP="004A14F6">
            <w:pPr>
              <w:snapToGrid w:val="0"/>
              <w:spacing w:line="420" w:lineRule="exact"/>
              <w:ind w:left="523" w:hangingChars="201" w:hanging="523"/>
              <w:jc w:val="both"/>
              <w:rPr>
                <w:rFonts w:ascii="Arial" w:eastAsia="標楷體" w:hAnsi="Arial" w:cs="Arial"/>
                <w:sz w:val="26"/>
                <w:szCs w:val="26"/>
                <w:u w:val="single"/>
              </w:rPr>
            </w:pPr>
            <w:r w:rsidRPr="003626F1">
              <w:rPr>
                <w:rFonts w:ascii="Arial" w:eastAsia="標楷體" w:hAnsi="Arial" w:cs="Arial" w:hint="eastAsia"/>
                <w:sz w:val="26"/>
                <w:szCs w:val="26"/>
              </w:rPr>
              <w:t>二、新增高風險定期定額等事先約定條件之投資契約或</w:t>
            </w:r>
            <w:proofErr w:type="gramStart"/>
            <w:r w:rsidRPr="003626F1">
              <w:rPr>
                <w:rFonts w:ascii="Arial" w:eastAsia="標楷體" w:hAnsi="Arial" w:cs="Arial" w:hint="eastAsia"/>
                <w:sz w:val="26"/>
                <w:szCs w:val="26"/>
              </w:rPr>
              <w:t>單筆新申購</w:t>
            </w:r>
            <w:proofErr w:type="gramEnd"/>
            <w:r w:rsidRPr="003626F1">
              <w:rPr>
                <w:rFonts w:ascii="Arial" w:eastAsia="標楷體" w:hAnsi="Arial" w:cs="Arial" w:hint="eastAsia"/>
                <w:sz w:val="26"/>
                <w:szCs w:val="26"/>
              </w:rPr>
              <w:t>。</w:t>
            </w:r>
          </w:p>
        </w:tc>
        <w:tc>
          <w:tcPr>
            <w:tcW w:w="4660" w:type="dxa"/>
          </w:tcPr>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hint="eastAsia"/>
                <w:sz w:val="26"/>
                <w:szCs w:val="26"/>
              </w:rPr>
              <w:lastRenderedPageBreak/>
              <w:t>1.</w:t>
            </w:r>
            <w:r w:rsidRPr="003626F1">
              <w:rPr>
                <w:rFonts w:ascii="Arial" w:eastAsia="標楷體" w:hAnsi="Arial" w:cs="Arial" w:hint="eastAsia"/>
                <w:sz w:val="26"/>
                <w:szCs w:val="26"/>
              </w:rPr>
              <w:t>本條所稱銷售係指</w:t>
            </w:r>
            <w:r w:rsidRPr="003626F1">
              <w:rPr>
                <w:rFonts w:ascii="Arial" w:eastAsia="標楷體" w:hAnsi="Arial" w:cs="Arial"/>
                <w:sz w:val="26"/>
                <w:szCs w:val="26"/>
              </w:rPr>
              <w:t>：期</w:t>
            </w:r>
            <w:r w:rsidRPr="003626F1">
              <w:rPr>
                <w:rFonts w:ascii="標楷體" w:eastAsia="標楷體" w:hAnsi="標楷體" w:hint="eastAsia"/>
                <w:sz w:val="26"/>
                <w:szCs w:val="26"/>
              </w:rPr>
              <w:t>貨信託</w:t>
            </w:r>
            <w:proofErr w:type="gramStart"/>
            <w:r w:rsidRPr="003626F1">
              <w:rPr>
                <w:rFonts w:ascii="標楷體" w:eastAsia="標楷體" w:hAnsi="標楷體" w:hint="eastAsia"/>
                <w:sz w:val="26"/>
                <w:szCs w:val="26"/>
              </w:rPr>
              <w:t>事業之</w:t>
            </w:r>
            <w:r w:rsidRPr="003626F1">
              <w:rPr>
                <w:rFonts w:ascii="Arial" w:eastAsia="標楷體" w:hAnsi="Arial" w:cs="Arial"/>
                <w:sz w:val="26"/>
                <w:szCs w:val="26"/>
              </w:rPr>
              <w:t>申</w:t>
            </w:r>
            <w:proofErr w:type="gramEnd"/>
            <w:r w:rsidRPr="003626F1">
              <w:rPr>
                <w:rFonts w:ascii="Arial" w:eastAsia="標楷體" w:hAnsi="Arial" w:cs="Arial"/>
                <w:sz w:val="26"/>
                <w:szCs w:val="26"/>
              </w:rPr>
              <w:t>(</w:t>
            </w:r>
            <w:r w:rsidRPr="003626F1">
              <w:rPr>
                <w:rFonts w:ascii="Arial" w:eastAsia="標楷體" w:hAnsi="Arial" w:cs="Arial"/>
                <w:sz w:val="26"/>
                <w:szCs w:val="26"/>
              </w:rPr>
              <w:t>贖</w:t>
            </w:r>
            <w:r w:rsidRPr="003626F1">
              <w:rPr>
                <w:rFonts w:ascii="Arial" w:eastAsia="標楷體" w:hAnsi="Arial" w:cs="Arial"/>
                <w:sz w:val="26"/>
                <w:szCs w:val="26"/>
              </w:rPr>
              <w:t>)</w:t>
            </w:r>
            <w:r w:rsidRPr="003626F1">
              <w:rPr>
                <w:rFonts w:ascii="Arial" w:eastAsia="標楷體" w:hAnsi="Arial" w:cs="Arial" w:hint="eastAsia"/>
                <w:sz w:val="26"/>
                <w:szCs w:val="26"/>
              </w:rPr>
              <w:t>期貨信託基金</w:t>
            </w:r>
            <w:r w:rsidRPr="003626F1">
              <w:rPr>
                <w:rFonts w:ascii="Arial" w:eastAsia="標楷體" w:hAnsi="Arial" w:cs="Arial"/>
                <w:sz w:val="26"/>
                <w:szCs w:val="26"/>
              </w:rPr>
              <w:t>受益憑證</w:t>
            </w:r>
            <w:r w:rsidRPr="003626F1">
              <w:rPr>
                <w:rFonts w:ascii="Arial" w:eastAsia="標楷體" w:hAnsi="Arial" w:cs="Arial"/>
                <w:sz w:val="26"/>
                <w:szCs w:val="26"/>
              </w:rPr>
              <w:t>;</w:t>
            </w:r>
            <w:r w:rsidRPr="003626F1">
              <w:rPr>
                <w:rFonts w:ascii="Arial" w:eastAsia="標楷體" w:hAnsi="Arial" w:cs="Arial"/>
                <w:sz w:val="26"/>
                <w:szCs w:val="26"/>
              </w:rPr>
              <w:t>期貨經理事業為期貨經理事業管理規則第</w:t>
            </w:r>
            <w:r w:rsidRPr="003626F1">
              <w:rPr>
                <w:rFonts w:ascii="Arial" w:eastAsia="標楷體" w:hAnsi="Arial" w:cs="Arial"/>
                <w:sz w:val="26"/>
                <w:szCs w:val="26"/>
              </w:rPr>
              <w:t>3</w:t>
            </w:r>
            <w:r w:rsidRPr="003626F1">
              <w:rPr>
                <w:rFonts w:ascii="Arial" w:eastAsia="標楷體" w:hAnsi="Arial" w:cs="Arial"/>
                <w:sz w:val="26"/>
                <w:szCs w:val="26"/>
              </w:rPr>
              <w:t>條規定</w:t>
            </w:r>
            <w:r w:rsidRPr="003626F1">
              <w:rPr>
                <w:rFonts w:ascii="Arial" w:eastAsia="標楷體" w:hAnsi="Arial" w:cs="Arial"/>
                <w:sz w:val="26"/>
                <w:szCs w:val="26"/>
              </w:rPr>
              <w:t>;</w:t>
            </w:r>
            <w:r w:rsidRPr="003626F1">
              <w:rPr>
                <w:rFonts w:ascii="Arial" w:eastAsia="標楷體" w:hAnsi="Arial" w:cs="Arial"/>
                <w:sz w:val="26"/>
                <w:szCs w:val="26"/>
              </w:rPr>
              <w:t>期貨顧問事業為期貨顧問事業管理規則第</w:t>
            </w:r>
            <w:r w:rsidRPr="003626F1">
              <w:rPr>
                <w:rFonts w:ascii="Arial" w:eastAsia="標楷體" w:hAnsi="Arial" w:cs="Arial"/>
                <w:sz w:val="26"/>
                <w:szCs w:val="26"/>
              </w:rPr>
              <w:t>2</w:t>
            </w:r>
            <w:r w:rsidRPr="003626F1">
              <w:rPr>
                <w:rFonts w:ascii="Arial" w:eastAsia="標楷體" w:hAnsi="Arial" w:cs="Arial"/>
                <w:sz w:val="26"/>
                <w:szCs w:val="26"/>
              </w:rPr>
              <w:t>條第</w:t>
            </w:r>
            <w:r w:rsidRPr="003626F1">
              <w:rPr>
                <w:rFonts w:ascii="Arial" w:eastAsia="標楷體" w:hAnsi="Arial" w:cs="Arial"/>
                <w:sz w:val="26"/>
                <w:szCs w:val="26"/>
              </w:rPr>
              <w:t>1</w:t>
            </w:r>
            <w:r w:rsidRPr="003626F1">
              <w:rPr>
                <w:rFonts w:ascii="Arial" w:eastAsia="標楷體" w:hAnsi="Arial" w:cs="Arial"/>
                <w:sz w:val="26"/>
                <w:szCs w:val="26"/>
              </w:rPr>
              <w:t>項第</w:t>
            </w:r>
            <w:r w:rsidRPr="003626F1">
              <w:rPr>
                <w:rFonts w:ascii="Arial" w:eastAsia="標楷體" w:hAnsi="Arial" w:cs="Arial"/>
                <w:sz w:val="26"/>
                <w:szCs w:val="26"/>
              </w:rPr>
              <w:t>1</w:t>
            </w:r>
            <w:r w:rsidRPr="003626F1">
              <w:rPr>
                <w:rFonts w:ascii="Arial" w:eastAsia="標楷體" w:hAnsi="Arial" w:cs="Arial"/>
                <w:sz w:val="26"/>
                <w:szCs w:val="26"/>
              </w:rPr>
              <w:t>款規定</w:t>
            </w:r>
            <w:r w:rsidRPr="003626F1">
              <w:rPr>
                <w:rFonts w:ascii="Arial" w:eastAsia="標楷體" w:hAnsi="Arial" w:cs="Arial" w:hint="eastAsia"/>
                <w:sz w:val="26"/>
                <w:szCs w:val="26"/>
              </w:rPr>
              <w:t>。</w:t>
            </w:r>
          </w:p>
          <w:p w:rsidR="007B6AB9" w:rsidRPr="003626F1" w:rsidRDefault="007B6AB9" w:rsidP="004A14F6">
            <w:pPr>
              <w:snapToGrid w:val="0"/>
              <w:spacing w:line="420" w:lineRule="exact"/>
              <w:ind w:left="221" w:hangingChars="85" w:hanging="221"/>
              <w:jc w:val="both"/>
              <w:rPr>
                <w:rFonts w:ascii="Arial" w:eastAsia="標楷體" w:hAnsi="Arial" w:cs="Arial"/>
                <w:sz w:val="26"/>
                <w:szCs w:val="26"/>
              </w:rPr>
            </w:pPr>
            <w:r w:rsidRPr="003626F1">
              <w:rPr>
                <w:rFonts w:ascii="Arial" w:eastAsia="標楷體" w:hAnsi="Arial" w:cs="Arial"/>
                <w:sz w:val="26"/>
                <w:szCs w:val="26"/>
              </w:rPr>
              <w:t>2.</w:t>
            </w:r>
            <w:r w:rsidRPr="003626F1">
              <w:rPr>
                <w:rFonts w:ascii="Arial" w:eastAsia="標楷體" w:hAnsi="Arial" w:cs="Arial" w:hint="eastAsia"/>
                <w:sz w:val="26"/>
                <w:szCs w:val="26"/>
              </w:rPr>
              <w:t>期貨服務事業銷售高風險商品予高齡客戶，應有服務檢視及確認機制。</w:t>
            </w:r>
          </w:p>
          <w:p w:rsidR="007B6AB9" w:rsidRPr="003626F1" w:rsidRDefault="007B6AB9" w:rsidP="004A14F6">
            <w:pPr>
              <w:snapToGrid w:val="0"/>
              <w:spacing w:line="420" w:lineRule="exact"/>
              <w:ind w:left="211" w:hangingChars="81" w:hanging="211"/>
              <w:jc w:val="both"/>
              <w:rPr>
                <w:rFonts w:ascii="Arial" w:eastAsia="標楷體" w:hAnsi="Arial" w:cs="Arial"/>
                <w:sz w:val="26"/>
                <w:szCs w:val="26"/>
              </w:rPr>
            </w:pPr>
            <w:r w:rsidRPr="003626F1">
              <w:rPr>
                <w:rFonts w:ascii="Arial" w:eastAsia="標楷體" w:hAnsi="Arial" w:cs="Arial" w:hint="eastAsia"/>
                <w:sz w:val="26"/>
                <w:szCs w:val="26"/>
              </w:rPr>
              <w:t>3</w:t>
            </w:r>
            <w:r w:rsidRPr="003626F1">
              <w:rPr>
                <w:rFonts w:ascii="Arial" w:eastAsia="標楷體" w:hAnsi="Arial" w:cs="Arial"/>
                <w:sz w:val="26"/>
                <w:szCs w:val="26"/>
              </w:rPr>
              <w:t>.</w:t>
            </w:r>
            <w:r w:rsidRPr="003626F1">
              <w:rPr>
                <w:rFonts w:ascii="Arial" w:eastAsia="標楷體" w:hAnsi="Arial" w:cs="Arial" w:hint="eastAsia"/>
                <w:sz w:val="26"/>
                <w:szCs w:val="26"/>
              </w:rPr>
              <w:t>考量期貨顧問事業僅提供分析、建議、出版及講習等服務，未涉及實際從事交易，</w:t>
            </w:r>
            <w:proofErr w:type="gramStart"/>
            <w:r w:rsidRPr="003626F1">
              <w:rPr>
                <w:rFonts w:ascii="Arial" w:eastAsia="標楷體" w:hAnsi="Arial" w:cs="Arial" w:hint="eastAsia"/>
                <w:sz w:val="26"/>
                <w:szCs w:val="26"/>
              </w:rPr>
              <w:t>爰</w:t>
            </w:r>
            <w:proofErr w:type="gramEnd"/>
            <w:r w:rsidRPr="003626F1">
              <w:rPr>
                <w:rFonts w:ascii="Arial" w:eastAsia="標楷體" w:hAnsi="Arial" w:cs="Arial" w:hint="eastAsia"/>
                <w:sz w:val="26"/>
                <w:szCs w:val="26"/>
              </w:rPr>
              <w:t>不訂定交易後回訪機制</w:t>
            </w:r>
            <w:r w:rsidRPr="003626F1">
              <w:rPr>
                <w:rFonts w:ascii="Arial" w:eastAsia="標楷體" w:hAnsi="Arial" w:cs="Arial"/>
                <w:sz w:val="26"/>
                <w:szCs w:val="26"/>
              </w:rPr>
              <w:t>。</w:t>
            </w:r>
          </w:p>
        </w:tc>
      </w:tr>
      <w:tr w:rsidR="007B6AB9" w:rsidRPr="003626F1" w:rsidTr="007B6AB9">
        <w:tc>
          <w:tcPr>
            <w:tcW w:w="4659" w:type="dxa"/>
          </w:tcPr>
          <w:p w:rsidR="007B6AB9" w:rsidRPr="003626F1" w:rsidRDefault="007B6AB9" w:rsidP="004A14F6">
            <w:pPr>
              <w:snapToGrid w:val="0"/>
              <w:spacing w:line="420" w:lineRule="exact"/>
              <w:jc w:val="both"/>
              <w:rPr>
                <w:sz w:val="26"/>
                <w:szCs w:val="26"/>
              </w:rPr>
            </w:pPr>
            <w:r w:rsidRPr="003626F1">
              <w:rPr>
                <w:rFonts w:ascii="Arial" w:eastAsia="標楷體" w:hAnsi="Arial" w:cs="Arial"/>
                <w:sz w:val="26"/>
                <w:szCs w:val="26"/>
              </w:rPr>
              <w:lastRenderedPageBreak/>
              <w:t>項次：</w:t>
            </w:r>
            <w:r w:rsidRPr="003626F1">
              <w:rPr>
                <w:rFonts w:ascii="Arial" w:eastAsia="標楷體" w:hAnsi="Arial" w:cs="Arial"/>
                <w:sz w:val="26"/>
                <w:szCs w:val="26"/>
              </w:rPr>
              <w:t>5(</w:t>
            </w:r>
            <w:r w:rsidRPr="003626F1">
              <w:rPr>
                <w:rFonts w:ascii="Arial" w:eastAsia="標楷體" w:hAnsi="Arial" w:cs="Arial" w:hint="eastAsia"/>
                <w:sz w:val="26"/>
                <w:szCs w:val="26"/>
              </w:rPr>
              <w:t>4</w:t>
            </w:r>
            <w:r w:rsidRPr="003626F1">
              <w:rPr>
                <w:rFonts w:ascii="Arial" w:eastAsia="標楷體" w:hAnsi="Arial" w:cs="Arial"/>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建立適用高齡客戶之交易監控</w:t>
            </w:r>
            <w:r w:rsidRPr="003626F1">
              <w:rPr>
                <w:rFonts w:ascii="Arial" w:eastAsia="標楷體" w:hAnsi="Arial" w:cs="Arial"/>
                <w:sz w:val="26"/>
                <w:szCs w:val="26"/>
              </w:rPr>
              <w:t>(</w:t>
            </w:r>
            <w:r w:rsidRPr="003626F1">
              <w:rPr>
                <w:rFonts w:ascii="Arial" w:eastAsia="標楷體" w:hAnsi="Arial" w:cs="Arial"/>
                <w:sz w:val="26"/>
                <w:szCs w:val="26"/>
              </w:rPr>
              <w:t>如：鉅額資金或資產移轉、投資組合集中高風險商品、突然提高風險等級後購買高風險商品等</w:t>
            </w:r>
            <w:r w:rsidRPr="003626F1">
              <w:rPr>
                <w:rFonts w:ascii="Arial" w:eastAsia="標楷體" w:hAnsi="Arial" w:cs="Arial"/>
                <w:sz w:val="26"/>
                <w:szCs w:val="26"/>
              </w:rPr>
              <w:t>)</w:t>
            </w:r>
            <w:r w:rsidRPr="003626F1">
              <w:rPr>
                <w:rFonts w:ascii="Arial" w:eastAsia="標楷體" w:hAnsi="Arial" w:cs="Arial"/>
                <w:sz w:val="26"/>
                <w:szCs w:val="26"/>
              </w:rPr>
              <w:t>及加強查核</w:t>
            </w:r>
            <w:r w:rsidRPr="003626F1">
              <w:rPr>
                <w:rFonts w:ascii="Arial" w:eastAsia="標楷體" w:hAnsi="Arial" w:cs="Arial"/>
                <w:sz w:val="26"/>
                <w:szCs w:val="26"/>
              </w:rPr>
              <w:t>(</w:t>
            </w:r>
            <w:r w:rsidRPr="003626F1">
              <w:rPr>
                <w:rFonts w:ascii="Arial" w:eastAsia="標楷體" w:hAnsi="Arial" w:cs="Arial"/>
                <w:sz w:val="26"/>
                <w:szCs w:val="26"/>
              </w:rPr>
              <w:t>自行查核與內部稽核</w:t>
            </w:r>
            <w:r w:rsidRPr="003626F1">
              <w:rPr>
                <w:rFonts w:ascii="Arial" w:eastAsia="標楷體" w:hAnsi="Arial" w:cs="Arial"/>
                <w:sz w:val="26"/>
                <w:szCs w:val="26"/>
              </w:rPr>
              <w:t>)</w:t>
            </w:r>
            <w:r w:rsidRPr="003626F1">
              <w:rPr>
                <w:rFonts w:ascii="Arial" w:eastAsia="標楷體" w:hAnsi="Arial" w:cs="Arial"/>
                <w:sz w:val="26"/>
                <w:szCs w:val="26"/>
              </w:rPr>
              <w:t>機制，以及早辨識異常交易。</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第十條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交易監控及查核</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期貨服務事業應建立適用高齡客戶之交易監控機制</w:t>
            </w:r>
            <w:r w:rsidRPr="003626F1">
              <w:rPr>
                <w:rFonts w:ascii="Arial" w:eastAsia="標楷體" w:hAnsi="Arial" w:cs="Arial"/>
                <w:sz w:val="26"/>
                <w:szCs w:val="26"/>
              </w:rPr>
              <w:t>(</w:t>
            </w:r>
            <w:r w:rsidRPr="003626F1">
              <w:rPr>
                <w:rFonts w:ascii="Arial" w:eastAsia="標楷體" w:hAnsi="Arial" w:cs="Arial"/>
                <w:sz w:val="26"/>
                <w:szCs w:val="26"/>
              </w:rPr>
              <w:t>如：鉅額資金或資產移轉、投資組合集中高風險商品、突然提高風險等級後購買高風險商品等</w:t>
            </w:r>
            <w:r w:rsidRPr="003626F1">
              <w:rPr>
                <w:rFonts w:ascii="Arial" w:eastAsia="標楷體" w:hAnsi="Arial" w:cs="Arial"/>
                <w:sz w:val="26"/>
                <w:szCs w:val="26"/>
              </w:rPr>
              <w:t>)</w:t>
            </w:r>
            <w:r w:rsidRPr="003626F1">
              <w:rPr>
                <w:rFonts w:ascii="Arial" w:eastAsia="標楷體" w:hAnsi="Arial" w:cs="Arial" w:hint="eastAsia"/>
                <w:sz w:val="26"/>
                <w:szCs w:val="26"/>
              </w:rPr>
              <w:t>及加強查核機制</w:t>
            </w:r>
            <w:r w:rsidRPr="003626F1">
              <w:rPr>
                <w:rFonts w:ascii="Arial" w:eastAsia="標楷體" w:hAnsi="Arial" w:cs="Arial"/>
                <w:sz w:val="26"/>
                <w:szCs w:val="26"/>
              </w:rPr>
              <w:t>(</w:t>
            </w:r>
            <w:r w:rsidRPr="003626F1">
              <w:rPr>
                <w:rFonts w:ascii="Arial" w:eastAsia="標楷體" w:hAnsi="Arial" w:cs="Arial"/>
                <w:sz w:val="26"/>
                <w:szCs w:val="26"/>
              </w:rPr>
              <w:t>自行查核與內部稽核</w:t>
            </w:r>
            <w:r w:rsidRPr="003626F1">
              <w:rPr>
                <w:rFonts w:ascii="Arial" w:eastAsia="標楷體" w:hAnsi="Arial" w:cs="Arial"/>
                <w:sz w:val="26"/>
                <w:szCs w:val="26"/>
              </w:rPr>
              <w:t>)</w:t>
            </w:r>
            <w:r w:rsidRPr="003626F1">
              <w:rPr>
                <w:rFonts w:ascii="Arial" w:eastAsia="標楷體" w:hAnsi="Arial" w:cs="Arial" w:hint="eastAsia"/>
                <w:sz w:val="26"/>
                <w:szCs w:val="26"/>
              </w:rPr>
              <w:t>，</w:t>
            </w:r>
            <w:r w:rsidRPr="003626F1">
              <w:rPr>
                <w:rFonts w:ascii="Arial" w:eastAsia="標楷體" w:hAnsi="Arial" w:cs="Arial"/>
                <w:sz w:val="26"/>
                <w:szCs w:val="26"/>
              </w:rPr>
              <w:t>以及早辨識異常交易</w:t>
            </w:r>
            <w:r w:rsidRPr="003626F1">
              <w:rPr>
                <w:rFonts w:ascii="Arial" w:eastAsia="標楷體" w:hAnsi="Arial" w:cs="Arial" w:hint="eastAsia"/>
                <w:sz w:val="26"/>
                <w:szCs w:val="26"/>
              </w:rPr>
              <w:t>。</w:t>
            </w: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sz w:val="26"/>
                <w:szCs w:val="26"/>
              </w:rPr>
              <w:t>訂</w:t>
            </w:r>
            <w:r w:rsidRPr="003626F1">
              <w:rPr>
                <w:rFonts w:ascii="標楷體" w:eastAsia="標楷體" w:hAnsi="標楷體" w:hint="eastAsia"/>
                <w:sz w:val="26"/>
                <w:szCs w:val="26"/>
              </w:rPr>
              <w:t>定期貨服務事業應</w:t>
            </w:r>
            <w:r w:rsidRPr="003626F1">
              <w:rPr>
                <w:rFonts w:ascii="Arial" w:eastAsia="標楷體" w:hAnsi="Arial" w:cs="Arial" w:hint="eastAsia"/>
                <w:sz w:val="26"/>
                <w:szCs w:val="26"/>
              </w:rPr>
              <w:t>建立</w:t>
            </w:r>
            <w:r w:rsidRPr="003626F1">
              <w:rPr>
                <w:rFonts w:ascii="標楷體" w:eastAsia="標楷體" w:hAnsi="標楷體" w:hint="eastAsia"/>
                <w:sz w:val="26"/>
                <w:szCs w:val="26"/>
              </w:rPr>
              <w:t>適用</w:t>
            </w:r>
            <w:r w:rsidRPr="003626F1">
              <w:rPr>
                <w:rFonts w:ascii="Arial" w:eastAsia="標楷體" w:hAnsi="Arial" w:cs="Arial" w:hint="eastAsia"/>
                <w:sz w:val="26"/>
                <w:szCs w:val="26"/>
              </w:rPr>
              <w:t>高齡客戶</w:t>
            </w:r>
            <w:r w:rsidRPr="003626F1">
              <w:rPr>
                <w:rFonts w:ascii="標楷體" w:eastAsia="標楷體" w:hAnsi="標楷體" w:hint="eastAsia"/>
                <w:sz w:val="26"/>
                <w:szCs w:val="26"/>
              </w:rPr>
              <w:t>之交易監控及加強查核機制。</w:t>
            </w:r>
          </w:p>
        </w:tc>
      </w:tr>
      <w:tr w:rsidR="007B6AB9" w:rsidRPr="003626F1" w:rsidTr="007B6AB9">
        <w:tc>
          <w:tcPr>
            <w:tcW w:w="4659" w:type="dxa"/>
          </w:tcPr>
          <w:p w:rsidR="007B6AB9" w:rsidRPr="003626F1" w:rsidRDefault="007B6AB9" w:rsidP="004A14F6">
            <w:pPr>
              <w:snapToGrid w:val="0"/>
              <w:spacing w:line="420" w:lineRule="exact"/>
              <w:jc w:val="both"/>
              <w:rPr>
                <w:rFonts w:ascii="Arial" w:eastAsia="標楷體" w:hAnsi="Arial" w:cs="Arial"/>
                <w:sz w:val="26"/>
                <w:szCs w:val="26"/>
              </w:rPr>
            </w:pPr>
          </w:p>
        </w:tc>
        <w:tc>
          <w:tcPr>
            <w:tcW w:w="4660" w:type="dxa"/>
          </w:tcPr>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第十一條</w:t>
            </w:r>
            <w:r>
              <w:rPr>
                <w:rFonts w:ascii="Arial" w:eastAsia="標楷體" w:hAnsi="Arial" w:cs="Arial" w:hint="eastAsia"/>
                <w:sz w:val="26"/>
                <w:szCs w:val="26"/>
              </w:rPr>
              <w:t xml:space="preserve"> </w:t>
            </w:r>
            <w:r w:rsidRPr="003626F1">
              <w:rPr>
                <w:rFonts w:ascii="Arial" w:eastAsia="標楷體" w:hAnsi="Arial" w:cs="Arial" w:hint="eastAsia"/>
                <w:sz w:val="26"/>
                <w:szCs w:val="26"/>
              </w:rPr>
              <w:t>(</w:t>
            </w:r>
            <w:r w:rsidRPr="003626F1">
              <w:rPr>
                <w:rFonts w:ascii="Arial" w:eastAsia="標楷體" w:hAnsi="Arial" w:cs="Arial" w:hint="eastAsia"/>
                <w:sz w:val="26"/>
                <w:szCs w:val="26"/>
              </w:rPr>
              <w:t>施行程序</w:t>
            </w:r>
            <w:r w:rsidRPr="003626F1">
              <w:rPr>
                <w:rFonts w:ascii="Arial" w:eastAsia="標楷體" w:hAnsi="Arial" w:cs="Arial" w:hint="eastAsia"/>
                <w:sz w:val="26"/>
                <w:szCs w:val="26"/>
              </w:rPr>
              <w:t>)</w:t>
            </w:r>
          </w:p>
          <w:p w:rsidR="007B6AB9" w:rsidRPr="003626F1" w:rsidRDefault="007B6AB9" w:rsidP="004A14F6">
            <w:pPr>
              <w:snapToGrid w:val="0"/>
              <w:spacing w:line="420" w:lineRule="exact"/>
              <w:jc w:val="both"/>
              <w:rPr>
                <w:rFonts w:ascii="Arial" w:eastAsia="標楷體" w:hAnsi="Arial" w:cs="Arial"/>
                <w:sz w:val="26"/>
                <w:szCs w:val="26"/>
              </w:rPr>
            </w:pPr>
            <w:r w:rsidRPr="003626F1">
              <w:rPr>
                <w:rFonts w:ascii="Arial" w:eastAsia="標楷體" w:hAnsi="Arial" w:cs="Arial" w:hint="eastAsia"/>
                <w:sz w:val="26"/>
                <w:szCs w:val="26"/>
              </w:rPr>
              <w:t>本準則經本公會理事會會議通過，並報請主管機關核備後施行，修正時亦同。</w:t>
            </w:r>
          </w:p>
        </w:tc>
        <w:tc>
          <w:tcPr>
            <w:tcW w:w="4660" w:type="dxa"/>
          </w:tcPr>
          <w:p w:rsidR="007B6AB9" w:rsidRPr="003626F1" w:rsidRDefault="007B6AB9" w:rsidP="004A14F6">
            <w:pPr>
              <w:snapToGrid w:val="0"/>
              <w:spacing w:line="420" w:lineRule="exact"/>
              <w:rPr>
                <w:rFonts w:ascii="Arial" w:eastAsia="標楷體" w:hAnsi="Arial" w:cs="Arial"/>
                <w:sz w:val="26"/>
                <w:szCs w:val="26"/>
              </w:rPr>
            </w:pPr>
            <w:r w:rsidRPr="003626F1">
              <w:rPr>
                <w:rFonts w:ascii="Arial" w:eastAsia="標楷體" w:hAnsi="Arial" w:cs="Arial" w:hint="eastAsia"/>
                <w:sz w:val="26"/>
                <w:szCs w:val="26"/>
              </w:rPr>
              <w:t>施行程序。</w:t>
            </w:r>
          </w:p>
        </w:tc>
      </w:tr>
    </w:tbl>
    <w:p w:rsidR="001D2AF5" w:rsidRPr="007E376C" w:rsidRDefault="001D2AF5" w:rsidP="00913C9B">
      <w:pPr>
        <w:adjustRightInd w:val="0"/>
        <w:snapToGrid w:val="0"/>
        <w:spacing w:afterLines="100" w:after="360" w:line="520" w:lineRule="exact"/>
        <w:jc w:val="both"/>
        <w:rPr>
          <w:rFonts w:ascii="Arial" w:eastAsia="標楷體" w:hAnsi="Arial" w:cs="Arial"/>
          <w:sz w:val="28"/>
          <w:szCs w:val="28"/>
        </w:rPr>
      </w:pPr>
    </w:p>
    <w:sectPr w:rsidR="001D2AF5" w:rsidRPr="007E376C" w:rsidSect="00913C9B">
      <w:pgSz w:w="16838" w:h="11906" w:orient="landscape"/>
      <w:pgMar w:top="1797" w:right="1440" w:bottom="1797" w:left="144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B4F" w:rsidRDefault="003C5B4F" w:rsidP="00EF4C81">
      <w:r>
        <w:separator/>
      </w:r>
    </w:p>
  </w:endnote>
  <w:endnote w:type="continuationSeparator" w:id="0">
    <w:p w:rsidR="003C5B4F" w:rsidRDefault="003C5B4F" w:rsidP="00EF4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4037128"/>
      <w:docPartObj>
        <w:docPartGallery w:val="Page Numbers (Bottom of Page)"/>
        <w:docPartUnique/>
      </w:docPartObj>
    </w:sdtPr>
    <w:sdtEndPr>
      <w:rPr>
        <w:rFonts w:ascii="Arial" w:hAnsi="Arial" w:cs="Arial"/>
      </w:rPr>
    </w:sdtEndPr>
    <w:sdtContent>
      <w:p w:rsidR="00EF4C81" w:rsidRPr="00EF4C81" w:rsidRDefault="00EF4C81">
        <w:pPr>
          <w:pStyle w:val="a6"/>
          <w:jc w:val="center"/>
          <w:rPr>
            <w:rFonts w:ascii="Arial" w:hAnsi="Arial" w:cs="Arial"/>
          </w:rPr>
        </w:pPr>
        <w:r w:rsidRPr="00EF4C81">
          <w:rPr>
            <w:rFonts w:ascii="Arial" w:hAnsi="Arial" w:cs="Arial"/>
          </w:rPr>
          <w:fldChar w:fldCharType="begin"/>
        </w:r>
        <w:r w:rsidRPr="00EF4C81">
          <w:rPr>
            <w:rFonts w:ascii="Arial" w:hAnsi="Arial" w:cs="Arial"/>
          </w:rPr>
          <w:instrText>PAGE   \* MERGEFORMAT</w:instrText>
        </w:r>
        <w:r w:rsidRPr="00EF4C81">
          <w:rPr>
            <w:rFonts w:ascii="Arial" w:hAnsi="Arial" w:cs="Arial"/>
          </w:rPr>
          <w:fldChar w:fldCharType="separate"/>
        </w:r>
        <w:r w:rsidR="004A14F6" w:rsidRPr="004A14F6">
          <w:rPr>
            <w:rFonts w:ascii="Arial" w:hAnsi="Arial" w:cs="Arial"/>
            <w:noProof/>
            <w:lang w:val="zh-TW"/>
          </w:rPr>
          <w:t>13</w:t>
        </w:r>
        <w:r w:rsidRPr="00EF4C81">
          <w:rPr>
            <w:rFonts w:ascii="Arial" w:hAnsi="Arial" w:cs="Arial"/>
          </w:rPr>
          <w:fldChar w:fldCharType="end"/>
        </w:r>
      </w:p>
    </w:sdtContent>
  </w:sdt>
  <w:p w:rsidR="00EF4C81" w:rsidRDefault="00EF4C8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B4F" w:rsidRDefault="003C5B4F" w:rsidP="00EF4C81">
      <w:r>
        <w:separator/>
      </w:r>
    </w:p>
  </w:footnote>
  <w:footnote w:type="continuationSeparator" w:id="0">
    <w:p w:rsidR="003C5B4F" w:rsidRDefault="003C5B4F" w:rsidP="00EF4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05E1E"/>
    <w:multiLevelType w:val="hybridMultilevel"/>
    <w:tmpl w:val="F50A327C"/>
    <w:lvl w:ilvl="0" w:tplc="5B0EA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DF750D"/>
    <w:multiLevelType w:val="hybridMultilevel"/>
    <w:tmpl w:val="6AA6FDF2"/>
    <w:lvl w:ilvl="0" w:tplc="D4FC5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658376A"/>
    <w:multiLevelType w:val="hybridMultilevel"/>
    <w:tmpl w:val="71DA1416"/>
    <w:lvl w:ilvl="0" w:tplc="CE74E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367FAA"/>
    <w:multiLevelType w:val="hybridMultilevel"/>
    <w:tmpl w:val="ADD2BECA"/>
    <w:lvl w:ilvl="0" w:tplc="4A562728">
      <w:start w:val="1"/>
      <w:numFmt w:val="taiwaneseCountingThousand"/>
      <w:lvlText w:val="第%1條"/>
      <w:lvlJc w:val="left"/>
      <w:pPr>
        <w:ind w:left="975" w:hanging="9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3017F1"/>
    <w:multiLevelType w:val="hybridMultilevel"/>
    <w:tmpl w:val="571AD3EA"/>
    <w:lvl w:ilvl="0" w:tplc="F2E25B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6061E3"/>
    <w:multiLevelType w:val="hybridMultilevel"/>
    <w:tmpl w:val="A9E06706"/>
    <w:lvl w:ilvl="0" w:tplc="469AE138">
      <w:start w:val="1"/>
      <w:numFmt w:val="decimal"/>
      <w:lvlText w:val="%1."/>
      <w:lvlJc w:val="left"/>
      <w:pPr>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6121B49"/>
    <w:multiLevelType w:val="hybridMultilevel"/>
    <w:tmpl w:val="4AECB420"/>
    <w:lvl w:ilvl="0" w:tplc="7E8077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C81"/>
    <w:rsid w:val="00006BBA"/>
    <w:rsid w:val="00026B6D"/>
    <w:rsid w:val="00041728"/>
    <w:rsid w:val="000441B5"/>
    <w:rsid w:val="00065131"/>
    <w:rsid w:val="000A3C5B"/>
    <w:rsid w:val="000A48AB"/>
    <w:rsid w:val="000B5B8F"/>
    <w:rsid w:val="000C7230"/>
    <w:rsid w:val="000D127F"/>
    <w:rsid w:val="000E75B3"/>
    <w:rsid w:val="000E7D82"/>
    <w:rsid w:val="000F4F1E"/>
    <w:rsid w:val="000F6739"/>
    <w:rsid w:val="00103B66"/>
    <w:rsid w:val="001149FF"/>
    <w:rsid w:val="001315DA"/>
    <w:rsid w:val="0014573B"/>
    <w:rsid w:val="00150BB5"/>
    <w:rsid w:val="00156C0F"/>
    <w:rsid w:val="00170416"/>
    <w:rsid w:val="001707A2"/>
    <w:rsid w:val="00171A51"/>
    <w:rsid w:val="001850A4"/>
    <w:rsid w:val="00186085"/>
    <w:rsid w:val="001A1517"/>
    <w:rsid w:val="001B069E"/>
    <w:rsid w:val="001D2AF5"/>
    <w:rsid w:val="001D62DA"/>
    <w:rsid w:val="001E3697"/>
    <w:rsid w:val="00200C2F"/>
    <w:rsid w:val="00201596"/>
    <w:rsid w:val="0021167E"/>
    <w:rsid w:val="00217CB0"/>
    <w:rsid w:val="00256162"/>
    <w:rsid w:val="00261297"/>
    <w:rsid w:val="0026512F"/>
    <w:rsid w:val="002963B5"/>
    <w:rsid w:val="002A06FA"/>
    <w:rsid w:val="002A2B01"/>
    <w:rsid w:val="002A53CC"/>
    <w:rsid w:val="002A7DAF"/>
    <w:rsid w:val="002B5A43"/>
    <w:rsid w:val="002D00A1"/>
    <w:rsid w:val="002D37CF"/>
    <w:rsid w:val="0031026D"/>
    <w:rsid w:val="003116AD"/>
    <w:rsid w:val="003253E5"/>
    <w:rsid w:val="003256F4"/>
    <w:rsid w:val="00325D21"/>
    <w:rsid w:val="0032691E"/>
    <w:rsid w:val="00330A36"/>
    <w:rsid w:val="00332B58"/>
    <w:rsid w:val="00332E35"/>
    <w:rsid w:val="00340AA3"/>
    <w:rsid w:val="003419EE"/>
    <w:rsid w:val="00351CA9"/>
    <w:rsid w:val="003626F1"/>
    <w:rsid w:val="00367E3A"/>
    <w:rsid w:val="003726EC"/>
    <w:rsid w:val="00375459"/>
    <w:rsid w:val="00380CC6"/>
    <w:rsid w:val="00390816"/>
    <w:rsid w:val="00390916"/>
    <w:rsid w:val="003A1441"/>
    <w:rsid w:val="003A18AB"/>
    <w:rsid w:val="003A199C"/>
    <w:rsid w:val="003C0360"/>
    <w:rsid w:val="003C03BE"/>
    <w:rsid w:val="003C1457"/>
    <w:rsid w:val="003C4B78"/>
    <w:rsid w:val="003C4EBA"/>
    <w:rsid w:val="003C5B4F"/>
    <w:rsid w:val="003C6849"/>
    <w:rsid w:val="003C6871"/>
    <w:rsid w:val="003D0CA6"/>
    <w:rsid w:val="003D3C12"/>
    <w:rsid w:val="003D7271"/>
    <w:rsid w:val="003E549E"/>
    <w:rsid w:val="003F54BD"/>
    <w:rsid w:val="00403EC2"/>
    <w:rsid w:val="00404C5D"/>
    <w:rsid w:val="00406087"/>
    <w:rsid w:val="0041014B"/>
    <w:rsid w:val="00412628"/>
    <w:rsid w:val="00414F0B"/>
    <w:rsid w:val="0043266E"/>
    <w:rsid w:val="00441036"/>
    <w:rsid w:val="0044235A"/>
    <w:rsid w:val="00443FDD"/>
    <w:rsid w:val="0046121F"/>
    <w:rsid w:val="004751FE"/>
    <w:rsid w:val="00482E08"/>
    <w:rsid w:val="004874DB"/>
    <w:rsid w:val="00491DB5"/>
    <w:rsid w:val="004A14F6"/>
    <w:rsid w:val="004A581D"/>
    <w:rsid w:val="004B53CF"/>
    <w:rsid w:val="004B7028"/>
    <w:rsid w:val="004C00E3"/>
    <w:rsid w:val="004C2763"/>
    <w:rsid w:val="004C3CF2"/>
    <w:rsid w:val="004E696D"/>
    <w:rsid w:val="004F54EA"/>
    <w:rsid w:val="00514AF5"/>
    <w:rsid w:val="0051709B"/>
    <w:rsid w:val="005349E9"/>
    <w:rsid w:val="005365E0"/>
    <w:rsid w:val="005368EB"/>
    <w:rsid w:val="0056688E"/>
    <w:rsid w:val="00566EA2"/>
    <w:rsid w:val="0058550A"/>
    <w:rsid w:val="005871E6"/>
    <w:rsid w:val="00590620"/>
    <w:rsid w:val="005925BF"/>
    <w:rsid w:val="005A2ADF"/>
    <w:rsid w:val="005A5752"/>
    <w:rsid w:val="005C3D79"/>
    <w:rsid w:val="005D3C38"/>
    <w:rsid w:val="005E255C"/>
    <w:rsid w:val="005E4B7C"/>
    <w:rsid w:val="005F4183"/>
    <w:rsid w:val="005F4210"/>
    <w:rsid w:val="00605856"/>
    <w:rsid w:val="00606651"/>
    <w:rsid w:val="00615771"/>
    <w:rsid w:val="00636462"/>
    <w:rsid w:val="006406D8"/>
    <w:rsid w:val="0065176C"/>
    <w:rsid w:val="00651C47"/>
    <w:rsid w:val="00653D1D"/>
    <w:rsid w:val="00657360"/>
    <w:rsid w:val="00660D39"/>
    <w:rsid w:val="00661673"/>
    <w:rsid w:val="006856DC"/>
    <w:rsid w:val="00690BEE"/>
    <w:rsid w:val="006B2A31"/>
    <w:rsid w:val="006C7853"/>
    <w:rsid w:val="006E230E"/>
    <w:rsid w:val="006F29DD"/>
    <w:rsid w:val="007016AC"/>
    <w:rsid w:val="007051FB"/>
    <w:rsid w:val="00705980"/>
    <w:rsid w:val="00710F83"/>
    <w:rsid w:val="0071717E"/>
    <w:rsid w:val="00723DEC"/>
    <w:rsid w:val="0072725E"/>
    <w:rsid w:val="00727C37"/>
    <w:rsid w:val="00745596"/>
    <w:rsid w:val="00746507"/>
    <w:rsid w:val="0076447F"/>
    <w:rsid w:val="0079624B"/>
    <w:rsid w:val="007A1CCC"/>
    <w:rsid w:val="007B6AB9"/>
    <w:rsid w:val="007C49C2"/>
    <w:rsid w:val="007E1ADD"/>
    <w:rsid w:val="007E376C"/>
    <w:rsid w:val="007F5271"/>
    <w:rsid w:val="0080354D"/>
    <w:rsid w:val="00803EB3"/>
    <w:rsid w:val="00822C72"/>
    <w:rsid w:val="00823297"/>
    <w:rsid w:val="0083100D"/>
    <w:rsid w:val="00842B48"/>
    <w:rsid w:val="00853C5E"/>
    <w:rsid w:val="00854C8D"/>
    <w:rsid w:val="008863FE"/>
    <w:rsid w:val="0089562C"/>
    <w:rsid w:val="008A7079"/>
    <w:rsid w:val="008B3C2F"/>
    <w:rsid w:val="008B7FF8"/>
    <w:rsid w:val="008C2529"/>
    <w:rsid w:val="008C73F1"/>
    <w:rsid w:val="008D0956"/>
    <w:rsid w:val="008D0A13"/>
    <w:rsid w:val="008D29F0"/>
    <w:rsid w:val="008D2E26"/>
    <w:rsid w:val="008F317D"/>
    <w:rsid w:val="00913C9B"/>
    <w:rsid w:val="00922B72"/>
    <w:rsid w:val="00923D39"/>
    <w:rsid w:val="00925FFD"/>
    <w:rsid w:val="0092643B"/>
    <w:rsid w:val="00934A6A"/>
    <w:rsid w:val="00935802"/>
    <w:rsid w:val="009359CB"/>
    <w:rsid w:val="009422F0"/>
    <w:rsid w:val="00945A09"/>
    <w:rsid w:val="009576FC"/>
    <w:rsid w:val="00964F39"/>
    <w:rsid w:val="00972A42"/>
    <w:rsid w:val="00973290"/>
    <w:rsid w:val="00976148"/>
    <w:rsid w:val="00980C72"/>
    <w:rsid w:val="009A6D2A"/>
    <w:rsid w:val="009B267E"/>
    <w:rsid w:val="009B3724"/>
    <w:rsid w:val="009C36C0"/>
    <w:rsid w:val="009C44A5"/>
    <w:rsid w:val="009D1812"/>
    <w:rsid w:val="009E00D7"/>
    <w:rsid w:val="009E4B03"/>
    <w:rsid w:val="009F04DA"/>
    <w:rsid w:val="009F0BFF"/>
    <w:rsid w:val="009F20A5"/>
    <w:rsid w:val="00A1476B"/>
    <w:rsid w:val="00A25025"/>
    <w:rsid w:val="00A254A2"/>
    <w:rsid w:val="00A3296E"/>
    <w:rsid w:val="00A50105"/>
    <w:rsid w:val="00A52451"/>
    <w:rsid w:val="00A60EA6"/>
    <w:rsid w:val="00A64455"/>
    <w:rsid w:val="00A72B35"/>
    <w:rsid w:val="00A74D9C"/>
    <w:rsid w:val="00A9389B"/>
    <w:rsid w:val="00A9652B"/>
    <w:rsid w:val="00AA2DF2"/>
    <w:rsid w:val="00AA41C0"/>
    <w:rsid w:val="00AA783B"/>
    <w:rsid w:val="00AB3228"/>
    <w:rsid w:val="00AE7788"/>
    <w:rsid w:val="00B0296D"/>
    <w:rsid w:val="00B23C10"/>
    <w:rsid w:val="00B439DF"/>
    <w:rsid w:val="00B43BD1"/>
    <w:rsid w:val="00B4755D"/>
    <w:rsid w:val="00B513BD"/>
    <w:rsid w:val="00B522AD"/>
    <w:rsid w:val="00B61DD0"/>
    <w:rsid w:val="00B62849"/>
    <w:rsid w:val="00B70CFB"/>
    <w:rsid w:val="00B809BD"/>
    <w:rsid w:val="00B83F3F"/>
    <w:rsid w:val="00B854B9"/>
    <w:rsid w:val="00B85CF1"/>
    <w:rsid w:val="00B9009F"/>
    <w:rsid w:val="00B935E1"/>
    <w:rsid w:val="00BB47C2"/>
    <w:rsid w:val="00BB577E"/>
    <w:rsid w:val="00BE4A1E"/>
    <w:rsid w:val="00BF6C64"/>
    <w:rsid w:val="00BF7AB4"/>
    <w:rsid w:val="00BF7CFA"/>
    <w:rsid w:val="00C10EF3"/>
    <w:rsid w:val="00C2701D"/>
    <w:rsid w:val="00C471B8"/>
    <w:rsid w:val="00C80992"/>
    <w:rsid w:val="00CA0543"/>
    <w:rsid w:val="00CA5275"/>
    <w:rsid w:val="00CA6861"/>
    <w:rsid w:val="00CD4DE7"/>
    <w:rsid w:val="00CD76B5"/>
    <w:rsid w:val="00CF1FCE"/>
    <w:rsid w:val="00CF3BD1"/>
    <w:rsid w:val="00D0277D"/>
    <w:rsid w:val="00D05631"/>
    <w:rsid w:val="00D07652"/>
    <w:rsid w:val="00D104A1"/>
    <w:rsid w:val="00D33061"/>
    <w:rsid w:val="00D36888"/>
    <w:rsid w:val="00D44012"/>
    <w:rsid w:val="00D629E7"/>
    <w:rsid w:val="00D62EF0"/>
    <w:rsid w:val="00D772BE"/>
    <w:rsid w:val="00D832DC"/>
    <w:rsid w:val="00D90130"/>
    <w:rsid w:val="00DA1454"/>
    <w:rsid w:val="00DD0BD3"/>
    <w:rsid w:val="00DF11C0"/>
    <w:rsid w:val="00DF2746"/>
    <w:rsid w:val="00DF4744"/>
    <w:rsid w:val="00E03B1D"/>
    <w:rsid w:val="00E145A8"/>
    <w:rsid w:val="00E1637F"/>
    <w:rsid w:val="00E42C3F"/>
    <w:rsid w:val="00E471FD"/>
    <w:rsid w:val="00E56EC1"/>
    <w:rsid w:val="00E63EC2"/>
    <w:rsid w:val="00E769BE"/>
    <w:rsid w:val="00E811B1"/>
    <w:rsid w:val="00E86E52"/>
    <w:rsid w:val="00EA2455"/>
    <w:rsid w:val="00EB2449"/>
    <w:rsid w:val="00EC3A38"/>
    <w:rsid w:val="00ED4565"/>
    <w:rsid w:val="00EF4C81"/>
    <w:rsid w:val="00EF4F24"/>
    <w:rsid w:val="00F005C3"/>
    <w:rsid w:val="00F07E59"/>
    <w:rsid w:val="00F21051"/>
    <w:rsid w:val="00F32085"/>
    <w:rsid w:val="00F34696"/>
    <w:rsid w:val="00F5446C"/>
    <w:rsid w:val="00F55ED1"/>
    <w:rsid w:val="00F61AF2"/>
    <w:rsid w:val="00F63326"/>
    <w:rsid w:val="00F67E65"/>
    <w:rsid w:val="00F76F14"/>
    <w:rsid w:val="00F979E0"/>
    <w:rsid w:val="00FA3DC7"/>
    <w:rsid w:val="00FA4DEF"/>
    <w:rsid w:val="00FC42B5"/>
    <w:rsid w:val="00FE54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988D6"/>
  <w15:chartTrackingRefBased/>
  <w15:docId w15:val="{DBE7E4C0-0E77-4105-96A4-CB29B7AE8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5E255C"/>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F4C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F4C81"/>
    <w:pPr>
      <w:tabs>
        <w:tab w:val="center" w:pos="4153"/>
        <w:tab w:val="right" w:pos="8306"/>
      </w:tabs>
      <w:snapToGrid w:val="0"/>
    </w:pPr>
    <w:rPr>
      <w:sz w:val="20"/>
      <w:szCs w:val="20"/>
    </w:rPr>
  </w:style>
  <w:style w:type="character" w:customStyle="1" w:styleId="a5">
    <w:name w:val="頁首 字元"/>
    <w:basedOn w:val="a0"/>
    <w:link w:val="a4"/>
    <w:uiPriority w:val="99"/>
    <w:rsid w:val="00EF4C81"/>
    <w:rPr>
      <w:sz w:val="20"/>
      <w:szCs w:val="20"/>
    </w:rPr>
  </w:style>
  <w:style w:type="paragraph" w:styleId="a6">
    <w:name w:val="footer"/>
    <w:basedOn w:val="a"/>
    <w:link w:val="a7"/>
    <w:uiPriority w:val="99"/>
    <w:unhideWhenUsed/>
    <w:rsid w:val="00EF4C81"/>
    <w:pPr>
      <w:tabs>
        <w:tab w:val="center" w:pos="4153"/>
        <w:tab w:val="right" w:pos="8306"/>
      </w:tabs>
      <w:snapToGrid w:val="0"/>
    </w:pPr>
    <w:rPr>
      <w:sz w:val="20"/>
      <w:szCs w:val="20"/>
    </w:rPr>
  </w:style>
  <w:style w:type="character" w:customStyle="1" w:styleId="a7">
    <w:name w:val="頁尾 字元"/>
    <w:basedOn w:val="a0"/>
    <w:link w:val="a6"/>
    <w:uiPriority w:val="99"/>
    <w:rsid w:val="00EF4C81"/>
    <w:rPr>
      <w:sz w:val="20"/>
      <w:szCs w:val="20"/>
    </w:rPr>
  </w:style>
  <w:style w:type="paragraph" w:styleId="a8">
    <w:name w:val="List"/>
    <w:basedOn w:val="a"/>
    <w:semiHidden/>
    <w:rsid w:val="00EF4C81"/>
    <w:pPr>
      <w:ind w:left="480" w:hanging="480"/>
    </w:pPr>
    <w:rPr>
      <w:rFonts w:ascii="Times New Roman" w:eastAsia="新細明體" w:hAnsi="Times New Roman" w:cs="Times New Roman"/>
      <w:szCs w:val="20"/>
    </w:rPr>
  </w:style>
  <w:style w:type="paragraph" w:styleId="a9">
    <w:name w:val="List Paragraph"/>
    <w:basedOn w:val="a"/>
    <w:uiPriority w:val="34"/>
    <w:qFormat/>
    <w:rsid w:val="002A7DAF"/>
    <w:pPr>
      <w:ind w:leftChars="200" w:left="480"/>
    </w:pPr>
    <w:rPr>
      <w:rFonts w:ascii="Calibri" w:eastAsia="新細明體" w:hAnsi="Calibri" w:cs="Times New Roman"/>
    </w:rPr>
  </w:style>
  <w:style w:type="paragraph" w:styleId="aa">
    <w:name w:val="Balloon Text"/>
    <w:basedOn w:val="a"/>
    <w:link w:val="ab"/>
    <w:uiPriority w:val="99"/>
    <w:semiHidden/>
    <w:unhideWhenUsed/>
    <w:rsid w:val="0041014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1014B"/>
    <w:rPr>
      <w:rFonts w:asciiTheme="majorHAnsi" w:eastAsiaTheme="majorEastAsia" w:hAnsiTheme="majorHAnsi" w:cstheme="majorBidi"/>
      <w:sz w:val="18"/>
      <w:szCs w:val="18"/>
    </w:rPr>
  </w:style>
  <w:style w:type="character" w:customStyle="1" w:styleId="30">
    <w:name w:val="標題 3 字元"/>
    <w:basedOn w:val="a0"/>
    <w:link w:val="3"/>
    <w:uiPriority w:val="9"/>
    <w:rsid w:val="005E255C"/>
    <w:rPr>
      <w:rFonts w:ascii="新細明體" w:eastAsia="新細明體" w:hAnsi="新細明體" w:cs="新細明體"/>
      <w:b/>
      <w:bCs/>
      <w:kern w:val="0"/>
      <w:sz w:val="27"/>
      <w:szCs w:val="27"/>
    </w:rPr>
  </w:style>
  <w:style w:type="character" w:styleId="ac">
    <w:name w:val="Hyperlink"/>
    <w:basedOn w:val="a0"/>
    <w:uiPriority w:val="99"/>
    <w:semiHidden/>
    <w:unhideWhenUsed/>
    <w:rsid w:val="005E255C"/>
    <w:rPr>
      <w:color w:val="0000FF"/>
      <w:u w:val="single"/>
    </w:rPr>
  </w:style>
  <w:style w:type="character" w:styleId="ad">
    <w:name w:val="Strong"/>
    <w:basedOn w:val="a0"/>
    <w:uiPriority w:val="22"/>
    <w:qFormat/>
    <w:rsid w:val="005A57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278951">
      <w:bodyDiv w:val="1"/>
      <w:marLeft w:val="0"/>
      <w:marRight w:val="0"/>
      <w:marTop w:val="0"/>
      <w:marBottom w:val="0"/>
      <w:divBdr>
        <w:top w:val="none" w:sz="0" w:space="0" w:color="auto"/>
        <w:left w:val="none" w:sz="0" w:space="0" w:color="auto"/>
        <w:bottom w:val="none" w:sz="0" w:space="0" w:color="auto"/>
        <w:right w:val="none" w:sz="0" w:space="0" w:color="auto"/>
      </w:divBdr>
    </w:div>
    <w:div w:id="153939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2F563-611B-49C5-B439-330AF22D9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1027</Words>
  <Characters>5857</Characters>
  <Application>Microsoft Office Word</Application>
  <DocSecurity>0</DocSecurity>
  <Lines>48</Lines>
  <Paragraphs>13</Paragraphs>
  <ScaleCrop>false</ScaleCrop>
  <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湯志彬</cp:lastModifiedBy>
  <cp:revision>16</cp:revision>
  <cp:lastPrinted>2022-03-30T08:10:00Z</cp:lastPrinted>
  <dcterms:created xsi:type="dcterms:W3CDTF">2022-03-30T07:19:00Z</dcterms:created>
  <dcterms:modified xsi:type="dcterms:W3CDTF">2022-04-11T05:54:00Z</dcterms:modified>
</cp:coreProperties>
</file>