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D2" w:rsidRPr="006D34D2" w:rsidRDefault="00873BD2">
      <w:pPr>
        <w:tabs>
          <w:tab w:val="left" w:pos="6120"/>
          <w:tab w:val="right" w:pos="14400"/>
          <w:tab w:val="right" w:pos="14572"/>
        </w:tabs>
        <w:ind w:right="-8"/>
        <w:jc w:val="center"/>
        <w:rPr>
          <w:rFonts w:ascii="Arial" w:eastAsia="標楷體" w:hAnsi="Arial" w:cs="Arial"/>
          <w:b/>
          <w:bCs/>
          <w:spacing w:val="24"/>
          <w:sz w:val="32"/>
          <w:szCs w:val="32"/>
        </w:rPr>
      </w:pPr>
      <w:r w:rsidRPr="006D34D2">
        <w:rPr>
          <w:rFonts w:ascii="Arial" w:eastAsia="標楷體" w:cs="Arial"/>
          <w:b/>
          <w:bCs/>
          <w:spacing w:val="24"/>
          <w:sz w:val="32"/>
          <w:szCs w:val="32"/>
        </w:rPr>
        <w:t>期貨顧問事業內部稽核制度標準規範</w:t>
      </w:r>
      <w:r w:rsidR="006D34D2">
        <w:rPr>
          <w:rFonts w:ascii="Arial" w:eastAsia="標楷體" w:cs="Arial" w:hint="eastAsia"/>
          <w:b/>
          <w:bCs/>
          <w:spacing w:val="24"/>
          <w:sz w:val="32"/>
          <w:szCs w:val="32"/>
        </w:rPr>
        <w:t>(</w:t>
      </w:r>
      <w:r w:rsidRPr="006D34D2">
        <w:rPr>
          <w:rFonts w:ascii="Arial" w:eastAsia="標楷體" w:cs="Arial"/>
          <w:b/>
          <w:bCs/>
          <w:spacing w:val="24"/>
          <w:sz w:val="32"/>
          <w:szCs w:val="32"/>
        </w:rPr>
        <w:t>內部稽核實施細則</w:t>
      </w:r>
      <w:r w:rsidR="006D34D2">
        <w:rPr>
          <w:rFonts w:ascii="Arial" w:eastAsia="標楷體" w:cs="Arial" w:hint="eastAsia"/>
          <w:b/>
          <w:bCs/>
          <w:spacing w:val="24"/>
          <w:sz w:val="32"/>
          <w:szCs w:val="32"/>
        </w:rPr>
        <w:t>)</w:t>
      </w:r>
      <w:r w:rsidRPr="006D34D2">
        <w:rPr>
          <w:rFonts w:ascii="Arial" w:eastAsia="標楷體" w:cs="Arial"/>
          <w:b/>
          <w:bCs/>
          <w:spacing w:val="24"/>
          <w:sz w:val="32"/>
          <w:szCs w:val="32"/>
        </w:rPr>
        <w:t>目錄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5916"/>
        <w:gridCol w:w="1184"/>
        <w:gridCol w:w="1414"/>
        <w:gridCol w:w="4390"/>
      </w:tblGrid>
      <w:tr w:rsidR="00873BD2" w:rsidRPr="00EC4AD9" w:rsidTr="006D34D2">
        <w:trPr>
          <w:trHeight w:hRule="exact" w:val="454"/>
          <w:tblHeader/>
        </w:trPr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left="284" w:right="284"/>
              <w:jc w:val="center"/>
              <w:rPr>
                <w:rFonts w:ascii="Arial" w:eastAsia="標楷體" w:hAnsi="Arial" w:cs="Arial"/>
                <w:b/>
                <w:bCs/>
                <w:spacing w:val="-4"/>
                <w:shd w:val="pct15" w:color="auto" w:fill="FFFFFF"/>
              </w:rPr>
            </w:pP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>編</w:t>
            </w: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 xml:space="preserve">  </w:t>
            </w: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>號</w:t>
            </w:r>
          </w:p>
        </w:tc>
        <w:tc>
          <w:tcPr>
            <w:tcW w:w="60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left="851" w:right="851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6D34D2">
              <w:rPr>
                <w:rFonts w:ascii="Arial" w:eastAsia="標楷體" w:hAnsi="Arial" w:cs="Arial"/>
                <w:b/>
                <w:bCs/>
              </w:rPr>
              <w:t>作</w:t>
            </w:r>
            <w:r w:rsidRPr="006D34D2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6D34D2">
              <w:rPr>
                <w:rFonts w:ascii="Arial" w:eastAsia="標楷體" w:hAnsi="Arial" w:cs="Arial"/>
                <w:b/>
                <w:bCs/>
              </w:rPr>
              <w:t>業</w:t>
            </w:r>
            <w:r w:rsidRPr="006D34D2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6D34D2">
              <w:rPr>
                <w:rFonts w:ascii="Arial" w:eastAsia="標楷體" w:hAnsi="Arial" w:cs="Arial"/>
                <w:b/>
                <w:bCs/>
              </w:rPr>
              <w:t>項</w:t>
            </w:r>
            <w:r w:rsidRPr="006D34D2">
              <w:rPr>
                <w:rFonts w:ascii="Arial" w:eastAsia="標楷體" w:hAnsi="Arial" w:cs="Arial"/>
                <w:b/>
                <w:bCs/>
              </w:rPr>
              <w:t xml:space="preserve"> </w:t>
            </w:r>
            <w:r w:rsidRPr="006D34D2">
              <w:rPr>
                <w:rFonts w:ascii="Arial" w:eastAsia="標楷體" w:hAnsi="Arial" w:cs="Arial"/>
                <w:b/>
                <w:bCs/>
              </w:rPr>
              <w:t>目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ind w:leftChars="-1" w:left="-2" w:right="-11" w:firstLine="1"/>
              <w:jc w:val="center"/>
              <w:rPr>
                <w:rFonts w:ascii="Arial" w:eastAsia="標楷體" w:hAnsi="Arial" w:cs="Arial"/>
                <w:b/>
                <w:bCs/>
                <w:spacing w:val="-4"/>
              </w:rPr>
            </w:pPr>
            <w:r w:rsidRPr="006D34D2">
              <w:rPr>
                <w:rFonts w:ascii="Arial" w:eastAsia="標楷體" w:cs="Arial"/>
                <w:b/>
                <w:bCs/>
                <w:spacing w:val="-4"/>
              </w:rPr>
              <w:t>查核週期</w:t>
            </w:r>
          </w:p>
        </w:tc>
        <w:tc>
          <w:tcPr>
            <w:tcW w:w="1435" w:type="dxa"/>
            <w:vAlign w:val="center"/>
          </w:tcPr>
          <w:p w:rsidR="00873BD2" w:rsidRPr="006D34D2" w:rsidRDefault="00873BD2" w:rsidP="006D34D2">
            <w:pPr>
              <w:ind w:leftChars="-1" w:left="-2" w:right="-11" w:firstLine="1"/>
              <w:jc w:val="center"/>
              <w:rPr>
                <w:rFonts w:ascii="Arial" w:eastAsia="標楷體" w:hAnsi="Arial" w:cs="Arial"/>
                <w:b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>頁</w:t>
            </w: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 xml:space="preserve">  </w:t>
            </w: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>次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/>
                <w:bCs/>
                <w:spacing w:val="-4"/>
              </w:rPr>
            </w:pPr>
            <w:r w:rsidRPr="006D34D2">
              <w:rPr>
                <w:rFonts w:ascii="Arial" w:eastAsia="標楷體" w:cs="Arial"/>
                <w:b/>
                <w:bCs/>
                <w:spacing w:val="-4"/>
              </w:rPr>
              <w:t>備</w:t>
            </w:r>
            <w:r w:rsidRPr="006D34D2">
              <w:rPr>
                <w:rFonts w:ascii="Arial" w:eastAsia="標楷體" w:hAnsi="Arial" w:cs="Arial"/>
                <w:b/>
                <w:bCs/>
                <w:spacing w:val="-4"/>
              </w:rPr>
              <w:t xml:space="preserve">  </w:t>
            </w:r>
            <w:proofErr w:type="gramStart"/>
            <w:r w:rsidRPr="006D34D2">
              <w:rPr>
                <w:rFonts w:ascii="Arial" w:eastAsia="標楷體" w:cs="Arial"/>
                <w:b/>
                <w:bCs/>
                <w:spacing w:val="-4"/>
              </w:rPr>
              <w:t>註</w:t>
            </w:r>
            <w:proofErr w:type="gramEnd"/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AA-20000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  <w:bCs/>
              </w:rPr>
            </w:pPr>
            <w:r w:rsidRPr="006D34D2">
              <w:rPr>
                <w:rFonts w:ascii="Arial" w:eastAsia="標楷體" w:hAnsi="Arial" w:cs="Arial"/>
                <w:bCs/>
              </w:rPr>
              <w:t>壹、業務及收入循環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spacing w:val="-4"/>
              </w:rPr>
            </w:pPr>
          </w:p>
        </w:tc>
        <w:tc>
          <w:tcPr>
            <w:tcW w:w="1435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1-1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  <w:spacing w:val="-4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AA-21000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leftChars="67" w:left="702" w:rightChars="300" w:right="720" w:hangingChars="233" w:hanging="541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6D34D2">
              <w:rPr>
                <w:rFonts w:ascii="Arial" w:eastAsia="標楷體" w:cs="Arial"/>
                <w:bCs/>
                <w:color w:val="000000"/>
                <w:spacing w:val="-4"/>
              </w:rPr>
              <w:t>一、業務招攬之稽核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spacing w:val="-4"/>
              </w:rPr>
            </w:pPr>
          </w:p>
        </w:tc>
        <w:tc>
          <w:tcPr>
            <w:tcW w:w="1435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1-1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  <w:spacing w:val="-4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pStyle w:val="1"/>
              <w:ind w:firstLineChars="0" w:firstLine="0"/>
              <w:jc w:val="center"/>
              <w:rPr>
                <w:rFonts w:ascii="Arial" w:hAnsi="Arial" w:cs="Arial"/>
                <w:b w:val="0"/>
                <w:bCs w:val="0"/>
              </w:rPr>
            </w:pPr>
            <w:r w:rsidRPr="006D34D2">
              <w:rPr>
                <w:rFonts w:ascii="Arial" w:hAnsi="Arial" w:cs="Arial"/>
                <w:b w:val="0"/>
                <w:bCs w:val="0"/>
              </w:rPr>
              <w:t>AA-21100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proofErr w:type="gramStart"/>
            <w:r w:rsidRPr="006D34D2">
              <w:rPr>
                <w:rFonts w:ascii="Arial" w:eastAsia="標楷體" w:hAnsi="Arial" w:cs="Arial"/>
                <w:color w:val="000000"/>
              </w:rPr>
              <w:t>一</w:t>
            </w:r>
            <w:proofErr w:type="gramEnd"/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Pr="006D34D2">
              <w:rPr>
                <w:rFonts w:ascii="Arial" w:eastAsia="標楷體" w:hAnsi="Arial" w:cs="Arial"/>
                <w:color w:val="000000"/>
              </w:rPr>
              <w:t>委任契約簽訂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之稽核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(</w:t>
            </w:r>
            <w:r w:rsidR="004E075D" w:rsidRPr="006D34D2">
              <w:rPr>
                <w:rFonts w:ascii="Arial" w:eastAsia="標楷體" w:cs="Arial"/>
                <w:color w:val="000000"/>
                <w:spacing w:val="-4"/>
              </w:rPr>
              <w:t>含金融消費者保護之管理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)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spacing w:line="340" w:lineRule="atLeast"/>
              <w:ind w:right="-6"/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proofErr w:type="gramStart"/>
            <w:r w:rsidRPr="006D34D2">
              <w:rPr>
                <w:rFonts w:ascii="Arial" w:eastAsia="標楷體" w:cs="Arial"/>
                <w:color w:val="000000"/>
              </w:rPr>
              <w:t>週</w:t>
            </w:r>
            <w:proofErr w:type="gramEnd"/>
          </w:p>
        </w:tc>
        <w:tc>
          <w:tcPr>
            <w:tcW w:w="1435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1-2</w:t>
            </w:r>
            <w:r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1-3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  <w:spacing w:val="-4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98285D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AA-21200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r w:rsidRPr="006D34D2">
              <w:rPr>
                <w:rFonts w:ascii="Arial" w:eastAsia="標楷體" w:hAnsi="Arial" w:cs="Arial"/>
                <w:color w:val="000000"/>
              </w:rPr>
              <w:t>二</w:t>
            </w:r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Pr="006D34D2">
              <w:rPr>
                <w:rFonts w:ascii="Arial" w:eastAsia="標楷體" w:hAnsi="Arial" w:cs="Arial"/>
                <w:color w:val="000000"/>
              </w:rPr>
              <w:t>委任契約</w:t>
            </w:r>
            <w:r w:rsidR="00FE2BC3" w:rsidRPr="006D34D2">
              <w:rPr>
                <w:rFonts w:ascii="Arial" w:eastAsia="標楷體" w:hAnsi="Arial" w:cs="Arial"/>
              </w:rPr>
              <w:t>及相關文件</w:t>
            </w:r>
            <w:r w:rsidRPr="006D34D2">
              <w:rPr>
                <w:rFonts w:ascii="Arial" w:eastAsia="標楷體" w:hAnsi="Arial" w:cs="Arial"/>
                <w:color w:val="000000"/>
              </w:rPr>
              <w:t>保存之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spacing w:line="340" w:lineRule="atLeast"/>
              <w:ind w:right="-6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  <w:r w:rsidRPr="006D34D2">
              <w:rPr>
                <w:rFonts w:ascii="Arial" w:eastAsia="標楷體" w:cs="Arial"/>
                <w:color w:val="000000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1-4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98285D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AA-21300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r w:rsidRPr="006D34D2">
              <w:rPr>
                <w:rFonts w:ascii="Arial" w:eastAsia="標楷體" w:hAnsi="Arial" w:cs="Arial"/>
                <w:color w:val="000000"/>
              </w:rPr>
              <w:t>三</w:t>
            </w:r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="00FE2BC3" w:rsidRPr="006D34D2">
              <w:rPr>
                <w:rFonts w:ascii="Arial" w:eastAsia="標楷體" w:cs="Arial"/>
                <w:color w:val="000000"/>
              </w:rPr>
              <w:t>期貨</w:t>
            </w:r>
            <w:r w:rsidRPr="006D34D2">
              <w:rPr>
                <w:rFonts w:ascii="Arial" w:eastAsia="標楷體" w:hAnsi="Arial" w:cs="Arial"/>
                <w:color w:val="000000"/>
              </w:rPr>
              <w:t>交易分析與建議之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(</w:t>
            </w:r>
            <w:proofErr w:type="gramStart"/>
            <w:r w:rsidRPr="006D34D2">
              <w:rPr>
                <w:rFonts w:ascii="Arial" w:eastAsia="標楷體" w:cs="Arial"/>
                <w:color w:val="000000"/>
                <w:spacing w:val="-4"/>
              </w:rPr>
              <w:t>一</w:t>
            </w:r>
            <w:proofErr w:type="gramEnd"/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 xml:space="preserve"> </w:t>
            </w:r>
            <w:r w:rsidRPr="006D34D2">
              <w:rPr>
                <w:rFonts w:ascii="Arial" w:eastAsia="標楷體" w:hAnsi="Arial" w:cs="Arial"/>
                <w:spacing w:val="-4"/>
              </w:rPr>
              <w:t>～</w:t>
            </w:r>
            <w:r w:rsidR="006D34D2" w:rsidRPr="006D34D2">
              <w:rPr>
                <w:rFonts w:ascii="Arial" w:eastAsia="標楷體" w:hAnsi="Arial" w:cs="Arial" w:hint="eastAsia"/>
                <w:spacing w:val="-4"/>
              </w:rPr>
              <w:t xml:space="preserve"> </w:t>
            </w:r>
            <w:r w:rsidR="004F3436">
              <w:rPr>
                <w:rFonts w:ascii="Arial" w:eastAsia="標楷體" w:hAnsi="Arial" w:cs="Arial" w:hint="eastAsia"/>
                <w:spacing w:val="-4"/>
              </w:rPr>
              <w:t>五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)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spacing w:line="340" w:lineRule="atLeast"/>
              <w:ind w:right="-6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  <w:proofErr w:type="gramStart"/>
            <w:r w:rsidRPr="006D34D2">
              <w:rPr>
                <w:rFonts w:ascii="Arial" w:eastAsia="標楷體" w:cs="Arial"/>
                <w:color w:val="000000"/>
              </w:rPr>
              <w:t>週</w:t>
            </w:r>
            <w:proofErr w:type="gramEnd"/>
          </w:p>
        </w:tc>
        <w:tc>
          <w:tcPr>
            <w:tcW w:w="1435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1-5</w:t>
            </w:r>
            <w:r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1-</w:t>
            </w:r>
            <w:r w:rsidR="004D57D2">
              <w:rPr>
                <w:rFonts w:ascii="Arial" w:eastAsia="標楷體" w:hAnsi="Arial" w:cs="Arial" w:hint="eastAsia"/>
                <w:spacing w:val="-4"/>
              </w:rPr>
              <w:t>9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AA-21300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r w:rsidRPr="006D34D2">
              <w:rPr>
                <w:rFonts w:ascii="Arial" w:eastAsia="標楷體" w:hAnsi="Arial" w:cs="Arial"/>
                <w:color w:val="000000"/>
              </w:rPr>
              <w:t>三</w:t>
            </w:r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="00FE2BC3" w:rsidRPr="006D34D2">
              <w:rPr>
                <w:rFonts w:ascii="Arial" w:eastAsia="標楷體" w:cs="Arial"/>
                <w:color w:val="000000"/>
              </w:rPr>
              <w:t>期貨</w:t>
            </w:r>
            <w:r w:rsidRPr="006D34D2">
              <w:rPr>
                <w:rFonts w:ascii="Arial" w:eastAsia="標楷體" w:hAnsi="Arial" w:cs="Arial"/>
                <w:color w:val="000000"/>
              </w:rPr>
              <w:t>交易分析與建議之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(</w:t>
            </w:r>
            <w:r w:rsidR="004F3436">
              <w:rPr>
                <w:rFonts w:ascii="Arial" w:eastAsia="標楷體" w:cs="Arial" w:hint="eastAsia"/>
                <w:color w:val="000000"/>
                <w:spacing w:val="-4"/>
              </w:rPr>
              <w:t>六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 xml:space="preserve"> </w:t>
            </w:r>
            <w:r w:rsidR="00F17FA8" w:rsidRPr="006D34D2">
              <w:rPr>
                <w:rFonts w:ascii="Arial" w:eastAsia="標楷體" w:hAnsi="Arial" w:cs="Arial"/>
                <w:spacing w:val="-4"/>
              </w:rPr>
              <w:t>～</w:t>
            </w:r>
            <w:r w:rsidR="006D34D2" w:rsidRPr="006D34D2">
              <w:rPr>
                <w:rFonts w:ascii="Arial" w:eastAsia="標楷體" w:hAnsi="Arial" w:cs="Arial" w:hint="eastAsia"/>
                <w:spacing w:val="-4"/>
              </w:rPr>
              <w:t xml:space="preserve"> </w:t>
            </w:r>
            <w:r w:rsidR="004F3436">
              <w:rPr>
                <w:rFonts w:ascii="Arial" w:eastAsia="標楷體" w:hAnsi="Arial" w:cs="Arial" w:hint="eastAsia"/>
                <w:spacing w:val="-4"/>
              </w:rPr>
              <w:t>七</w:t>
            </w:r>
            <w:bookmarkStart w:id="0" w:name="_GoBack"/>
            <w:bookmarkEnd w:id="0"/>
            <w:r w:rsidR="006D34D2" w:rsidRPr="006D34D2">
              <w:rPr>
                <w:rFonts w:ascii="Arial" w:eastAsia="標楷體" w:hAnsi="Arial" w:cs="Arial" w:hint="eastAsia"/>
                <w:spacing w:val="-4"/>
              </w:rPr>
              <w:t>)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spacing w:line="340" w:lineRule="atLeast"/>
              <w:ind w:right="-6"/>
              <w:jc w:val="center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cs="Arial"/>
                <w:color w:val="000000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210DEE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  <w:spacing w:val="-4"/>
              </w:rPr>
            </w:pPr>
            <w:r>
              <w:rPr>
                <w:rFonts w:ascii="Arial" w:eastAsia="標楷體" w:hAnsi="Arial" w:cs="Arial"/>
                <w:spacing w:val="-4"/>
              </w:rPr>
              <w:t>1-10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AA-21400</w:t>
            </w:r>
          </w:p>
        </w:tc>
        <w:tc>
          <w:tcPr>
            <w:tcW w:w="6000" w:type="dxa"/>
            <w:vAlign w:val="center"/>
          </w:tcPr>
          <w:p w:rsidR="00873BD2" w:rsidRPr="006D34D2" w:rsidRDefault="00EF73AB" w:rsidP="00EF73AB">
            <w:pPr>
              <w:tabs>
                <w:tab w:val="left" w:pos="6120"/>
                <w:tab w:val="right" w:pos="14400"/>
                <w:tab w:val="right" w:pos="14572"/>
              </w:tabs>
              <w:ind w:left="660" w:right="-6" w:hangingChars="275" w:hanging="66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 xml:space="preserve">  </w:t>
            </w:r>
            <w:r w:rsidR="00873BD2" w:rsidRPr="006D34D2">
              <w:rPr>
                <w:rFonts w:ascii="Arial" w:eastAsia="標楷體" w:hAnsi="Arial" w:cs="Arial"/>
                <w:color w:val="000000"/>
              </w:rPr>
              <w:t>(</w:t>
            </w:r>
            <w:r w:rsidR="00873BD2" w:rsidRPr="006D34D2">
              <w:rPr>
                <w:rFonts w:ascii="Arial" w:eastAsia="標楷體" w:hAnsi="Arial" w:cs="Arial"/>
                <w:color w:val="000000"/>
              </w:rPr>
              <w:t>四</w:t>
            </w:r>
            <w:r w:rsidR="00873BD2" w:rsidRPr="006D34D2">
              <w:rPr>
                <w:rFonts w:ascii="Arial" w:eastAsia="標楷體" w:hAnsi="Arial" w:cs="Arial"/>
                <w:color w:val="000000"/>
              </w:rPr>
              <w:t>)</w:t>
            </w:r>
            <w:r w:rsidR="00FE2BC3" w:rsidRPr="006D34D2">
              <w:rPr>
                <w:rFonts w:ascii="Arial" w:eastAsia="標楷體" w:hAnsi="Arial" w:cs="Arial"/>
              </w:rPr>
              <w:t>從事廣告、業務招攬及營業促銷活動管理</w:t>
            </w:r>
            <w:r w:rsidR="00873BD2" w:rsidRPr="006D34D2">
              <w:rPr>
                <w:rFonts w:ascii="Arial" w:eastAsia="標楷體" w:hAnsi="Arial" w:cs="Arial"/>
                <w:color w:val="000000"/>
              </w:rPr>
              <w:t>之</w:t>
            </w:r>
            <w:r w:rsidR="00873BD2"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(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含金融消費者保護之管理</w:t>
            </w:r>
            <w:r w:rsidR="006D34D2" w:rsidRPr="006D34D2">
              <w:rPr>
                <w:rFonts w:ascii="Arial" w:eastAsia="標楷體" w:cs="Arial" w:hint="eastAsia"/>
                <w:color w:val="000000"/>
                <w:spacing w:val="-4"/>
              </w:rPr>
              <w:t>)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spacing w:line="340" w:lineRule="atLeast"/>
              <w:ind w:right="-6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  <w:proofErr w:type="gramStart"/>
            <w:r w:rsidRPr="006D34D2">
              <w:rPr>
                <w:rFonts w:ascii="Arial" w:eastAsia="標楷體" w:cs="Arial"/>
                <w:color w:val="000000"/>
              </w:rPr>
              <w:t>週</w:t>
            </w:r>
            <w:proofErr w:type="gramEnd"/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</w:t>
            </w:r>
            <w:r w:rsidR="00F17FA8" w:rsidRPr="006D34D2">
              <w:rPr>
                <w:rFonts w:ascii="Arial" w:eastAsia="標楷體" w:hAnsi="Arial" w:cs="Arial"/>
                <w:spacing w:val="-4"/>
              </w:rPr>
              <w:t>1</w:t>
            </w:r>
            <w:r w:rsidR="00210DEE">
              <w:rPr>
                <w:rFonts w:ascii="Arial" w:eastAsia="標楷體" w:hAnsi="Arial" w:cs="Arial"/>
                <w:spacing w:val="-4"/>
              </w:rPr>
              <w:t>1</w:t>
            </w:r>
            <w:r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1-1</w:t>
            </w:r>
            <w:r w:rsidR="00210DEE">
              <w:rPr>
                <w:rFonts w:ascii="Arial" w:eastAsia="標楷體" w:hAnsi="Arial" w:cs="Arial"/>
                <w:spacing w:val="-4"/>
              </w:rPr>
              <w:t>4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AA-22000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20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</w:rPr>
              <w:t>二、人員管理</w:t>
            </w:r>
            <w:r w:rsidRPr="006D34D2">
              <w:rPr>
                <w:rFonts w:ascii="Arial" w:eastAsia="標楷體" w:cs="Arial"/>
                <w:bCs/>
                <w:color w:val="000000"/>
                <w:spacing w:val="-4"/>
              </w:rPr>
              <w:t>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1-1</w:t>
            </w:r>
            <w:r w:rsidR="00210DEE">
              <w:rPr>
                <w:rFonts w:ascii="Arial" w:eastAsia="標楷體" w:hAnsi="Arial" w:cs="Arial"/>
                <w:spacing w:val="-4"/>
              </w:rPr>
              <w:t>5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AA-22100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proofErr w:type="gramStart"/>
            <w:r w:rsidRPr="006D34D2">
              <w:rPr>
                <w:rFonts w:ascii="Arial" w:eastAsia="標楷體" w:hAnsi="Arial" w:cs="Arial"/>
                <w:color w:val="000000"/>
              </w:rPr>
              <w:t>一</w:t>
            </w:r>
            <w:proofErr w:type="gramEnd"/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Pr="006D34D2">
              <w:rPr>
                <w:rFonts w:ascii="Arial" w:eastAsia="標楷體" w:hAnsi="Arial" w:cs="Arial"/>
                <w:color w:val="000000"/>
              </w:rPr>
              <w:t>人員配置之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u w:val="single"/>
              </w:rPr>
            </w:pPr>
            <w:r w:rsidRPr="006D34D2">
              <w:rPr>
                <w:rFonts w:ascii="Arial" w:eastAsia="標楷體" w:cs="Arial"/>
                <w:color w:val="000000"/>
              </w:rPr>
              <w:t>月</w:t>
            </w:r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</w:rPr>
              <w:t>1-1</w:t>
            </w:r>
            <w:r w:rsidR="00210DEE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AA-22200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r w:rsidRPr="006D34D2">
              <w:rPr>
                <w:rFonts w:ascii="Arial" w:eastAsia="標楷體" w:hAnsi="Arial" w:cs="Arial"/>
                <w:color w:val="000000"/>
              </w:rPr>
              <w:t>二</w:t>
            </w:r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Pr="006D34D2">
              <w:rPr>
                <w:rFonts w:ascii="Arial" w:eastAsia="標楷體" w:hAnsi="Arial" w:cs="Arial"/>
                <w:color w:val="000000"/>
              </w:rPr>
              <w:t>資格條件之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  <w:r w:rsidRPr="006D34D2">
              <w:rPr>
                <w:rFonts w:ascii="Arial" w:eastAsia="標楷體" w:cs="Arial"/>
                <w:color w:val="000000"/>
              </w:rPr>
              <w:t>月</w:t>
            </w:r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1-1</w:t>
            </w:r>
            <w:r w:rsidR="00210DEE">
              <w:rPr>
                <w:rFonts w:ascii="Arial" w:eastAsia="標楷體" w:hAnsi="Arial" w:cs="Arial"/>
                <w:spacing w:val="-4"/>
              </w:rPr>
              <w:t>7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AA-22300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100" w:firstLine="240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r w:rsidRPr="006D34D2">
              <w:rPr>
                <w:rFonts w:ascii="Arial" w:eastAsia="標楷體" w:hAnsi="Arial" w:cs="Arial"/>
                <w:color w:val="000000"/>
              </w:rPr>
              <w:t>三</w:t>
            </w:r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Pr="006D34D2">
              <w:rPr>
                <w:rFonts w:ascii="Arial" w:eastAsia="標楷體" w:hAnsi="Arial" w:cs="Arial"/>
                <w:color w:val="000000"/>
              </w:rPr>
              <w:t>業務執行與管理之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  <w:r w:rsidRPr="006D34D2">
              <w:rPr>
                <w:rFonts w:ascii="Arial" w:eastAsia="標楷體" w:cs="Arial"/>
                <w:color w:val="000000"/>
              </w:rPr>
              <w:t>月</w:t>
            </w:r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1-1</w:t>
            </w:r>
            <w:r w:rsidR="00210DEE">
              <w:rPr>
                <w:rFonts w:ascii="Arial" w:eastAsia="標楷體" w:hAnsi="Arial" w:cs="Arial"/>
                <w:spacing w:val="-4"/>
              </w:rPr>
              <w:t>8</w:t>
            </w:r>
            <w:r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1-</w:t>
            </w:r>
            <w:r w:rsidR="002D2048" w:rsidRPr="006D34D2">
              <w:rPr>
                <w:rFonts w:ascii="Arial" w:eastAsia="標楷體" w:hAnsi="Arial" w:cs="Arial"/>
                <w:spacing w:val="-4"/>
              </w:rPr>
              <w:t>2</w:t>
            </w:r>
            <w:r w:rsidR="00210DEE">
              <w:rPr>
                <w:rFonts w:ascii="Arial" w:eastAsia="標楷體" w:hAnsi="Arial" w:cs="Arial"/>
                <w:spacing w:val="-4"/>
              </w:rPr>
              <w:t>1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AA-23000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37" w:firstLine="89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</w:rPr>
              <w:t>三、營業保證金</w:t>
            </w:r>
            <w:r w:rsidRPr="006D34D2">
              <w:rPr>
                <w:rFonts w:ascii="Arial" w:eastAsia="標楷體" w:cs="Arial"/>
                <w:bCs/>
                <w:color w:val="000000"/>
                <w:spacing w:val="-4"/>
              </w:rPr>
              <w:t>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</w:t>
            </w:r>
            <w:r w:rsidR="00AD5CDE" w:rsidRPr="006D34D2">
              <w:rPr>
                <w:rFonts w:ascii="Arial" w:eastAsia="標楷體" w:hAnsi="Arial" w:cs="Arial"/>
                <w:spacing w:val="-4"/>
              </w:rPr>
              <w:t>2</w:t>
            </w:r>
            <w:r w:rsidR="00210DEE">
              <w:rPr>
                <w:rFonts w:ascii="Arial" w:eastAsia="標楷體" w:hAnsi="Arial" w:cs="Arial"/>
                <w:spacing w:val="-4"/>
              </w:rPr>
              <w:t>2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AA-23100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87" w:firstLine="209"/>
              <w:jc w:val="both"/>
              <w:rPr>
                <w:rFonts w:ascii="Arial" w:eastAsia="標楷體" w:hAnsi="Arial" w:cs="Arial"/>
                <w:color w:val="000000"/>
              </w:rPr>
            </w:pPr>
            <w:r w:rsidRPr="006D34D2">
              <w:rPr>
                <w:rFonts w:ascii="Arial" w:eastAsia="標楷體" w:hAnsi="Arial" w:cs="Arial"/>
                <w:color w:val="000000"/>
              </w:rPr>
              <w:t>(</w:t>
            </w:r>
            <w:proofErr w:type="gramStart"/>
            <w:r w:rsidRPr="006D34D2">
              <w:rPr>
                <w:rFonts w:ascii="Arial" w:eastAsia="標楷體" w:hAnsi="標楷體" w:cs="Arial"/>
                <w:color w:val="000000"/>
              </w:rPr>
              <w:t>一</w:t>
            </w:r>
            <w:proofErr w:type="gramEnd"/>
            <w:r w:rsidRPr="006D34D2">
              <w:rPr>
                <w:rFonts w:ascii="Arial" w:eastAsia="標楷體" w:hAnsi="Arial" w:cs="Arial"/>
                <w:color w:val="000000"/>
              </w:rPr>
              <w:t>)</w:t>
            </w:r>
            <w:r w:rsidRPr="006D34D2">
              <w:rPr>
                <w:rFonts w:ascii="Arial" w:eastAsia="標楷體" w:cs="Arial"/>
                <w:color w:val="000000"/>
              </w:rPr>
              <w:t>營業保證金繳納與存放之</w:t>
            </w:r>
            <w:r w:rsidRPr="006D34D2">
              <w:rPr>
                <w:rFonts w:ascii="Arial" w:eastAsia="標楷體" w:cs="Arial"/>
                <w:color w:val="000000"/>
                <w:spacing w:val="-4"/>
              </w:rPr>
              <w:t>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  <w:u w:val="single"/>
              </w:rPr>
            </w:pPr>
            <w:r w:rsidRPr="006D34D2">
              <w:rPr>
                <w:rFonts w:ascii="Arial" w:eastAsia="標楷體" w:cs="Arial"/>
                <w:color w:val="000000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873BD2" w:rsidP="00210DE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1-</w:t>
            </w:r>
            <w:r w:rsidR="005A034F" w:rsidRPr="006D34D2">
              <w:rPr>
                <w:rFonts w:ascii="Arial" w:eastAsia="標楷體" w:hAnsi="Arial" w:cs="Arial"/>
                <w:spacing w:val="-4"/>
              </w:rPr>
              <w:t>2</w:t>
            </w:r>
            <w:r w:rsidR="00210DEE">
              <w:rPr>
                <w:rFonts w:ascii="Arial" w:eastAsia="標楷體" w:hAnsi="Arial" w:cs="Arial"/>
                <w:spacing w:val="-4"/>
              </w:rPr>
              <w:t>3</w:t>
            </w:r>
          </w:p>
        </w:tc>
        <w:tc>
          <w:tcPr>
            <w:tcW w:w="4478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AM-20000</w:t>
            </w:r>
          </w:p>
        </w:tc>
        <w:tc>
          <w:tcPr>
            <w:tcW w:w="6000" w:type="dxa"/>
            <w:vAlign w:val="center"/>
          </w:tcPr>
          <w:p w:rsidR="00873BD2" w:rsidRPr="006D34D2" w:rsidRDefault="00F50DE3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</w:rPr>
              <w:t>貳</w:t>
            </w:r>
            <w:r w:rsidR="00873BD2" w:rsidRPr="006D34D2">
              <w:rPr>
                <w:rFonts w:ascii="Arial" w:eastAsia="標楷體" w:hAnsi="Arial" w:cs="Arial"/>
                <w:bCs/>
                <w:color w:val="000000"/>
              </w:rPr>
              <w:t>、管理控制制度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</w:p>
        </w:tc>
        <w:tc>
          <w:tcPr>
            <w:tcW w:w="1435" w:type="dxa"/>
            <w:vAlign w:val="center"/>
          </w:tcPr>
          <w:p w:rsidR="00873BD2" w:rsidRPr="006D34D2" w:rsidRDefault="005A034F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-1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AM-21000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一、印鑑使用管理之稽核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月</w:t>
            </w:r>
          </w:p>
        </w:tc>
        <w:tc>
          <w:tcPr>
            <w:tcW w:w="1435" w:type="dxa"/>
            <w:vAlign w:val="center"/>
          </w:tcPr>
          <w:p w:rsidR="00873BD2" w:rsidRPr="006D34D2" w:rsidRDefault="005A034F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-1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-2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AM-22000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二、票據領用管理之稽核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月</w:t>
            </w:r>
          </w:p>
        </w:tc>
        <w:tc>
          <w:tcPr>
            <w:tcW w:w="1435" w:type="dxa"/>
            <w:vAlign w:val="center"/>
          </w:tcPr>
          <w:p w:rsidR="00873BD2" w:rsidRPr="006D34D2" w:rsidRDefault="006111B7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-3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-4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AM-23000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三、預算管理制度之稽核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6111B7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-5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-6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AM-24000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四、財產管理之稽核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年</w:t>
            </w:r>
          </w:p>
        </w:tc>
        <w:tc>
          <w:tcPr>
            <w:tcW w:w="1435" w:type="dxa"/>
            <w:vAlign w:val="center"/>
          </w:tcPr>
          <w:p w:rsidR="00873BD2" w:rsidRPr="006D34D2" w:rsidRDefault="006111B7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-7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-8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AM-25000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五、背書保證作業之稽核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6111B7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-9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spacing w:val="-4"/>
              </w:rPr>
              <w:t>-11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AM-26000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六、負債承諾及或有事項管理之稽核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7E009F" w:rsidP="006D34D2">
            <w:pPr>
              <w:jc w:val="right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-13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lastRenderedPageBreak/>
              <w:t>AM-27000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color w:val="000000"/>
                <w:spacing w:val="-4"/>
              </w:rPr>
              <w:t>七、職務授權及代理人制度之稽核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7E009F" w:rsidP="006D34D2">
            <w:pPr>
              <w:jc w:val="right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-14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-15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AM-28000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color w:val="000000"/>
                <w:spacing w:val="-4"/>
              </w:rPr>
              <w:t>八、財務及非財務資訊管理之稽核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7E009F" w:rsidP="006D34D2">
            <w:pPr>
              <w:jc w:val="right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-16</w:t>
            </w:r>
            <w:r w:rsidR="00873BD2" w:rsidRPr="006D34D2">
              <w:rPr>
                <w:rFonts w:ascii="Arial" w:eastAsia="標楷體" w:hAnsi="標楷體" w:cs="Arial"/>
                <w:color w:val="000000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-17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RPr="00EC4AD9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AM-29000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color w:val="000000"/>
                <w:spacing w:val="-4"/>
              </w:rPr>
              <w:t>九、關係人交易管理之稽核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873BD2" w:rsidRPr="006D34D2" w:rsidRDefault="007E009F" w:rsidP="006D34D2">
            <w:pPr>
              <w:jc w:val="right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-18</w:t>
            </w:r>
            <w:r w:rsidR="00873BD2" w:rsidRPr="006D34D2">
              <w:rPr>
                <w:rFonts w:ascii="Arial" w:eastAsia="標楷體" w:hAnsi="標楷體" w:cs="Arial"/>
                <w:color w:val="000000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-19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DE40AB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</w:p>
        </w:tc>
      </w:tr>
      <w:tr w:rsidR="00873BD2" w:rsidTr="006D34D2">
        <w:tc>
          <w:tcPr>
            <w:tcW w:w="1788" w:type="dxa"/>
            <w:vAlign w:val="center"/>
          </w:tcPr>
          <w:p w:rsidR="00873BD2" w:rsidRPr="006D34D2" w:rsidRDefault="00873BD2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AM-30000</w:t>
            </w:r>
          </w:p>
        </w:tc>
        <w:tc>
          <w:tcPr>
            <w:tcW w:w="6000" w:type="dxa"/>
            <w:vAlign w:val="center"/>
          </w:tcPr>
          <w:p w:rsidR="00873BD2" w:rsidRPr="006D34D2" w:rsidRDefault="00873BD2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color w:val="000000"/>
                <w:spacing w:val="-4"/>
              </w:rPr>
              <w:t>十、</w:t>
            </w:r>
            <w:r w:rsidRPr="006D34D2">
              <w:rPr>
                <w:rFonts w:ascii="Arial" w:eastAsia="標楷體" w:hAnsi="標楷體" w:cs="Arial"/>
                <w:bCs/>
              </w:rPr>
              <w:t>金融檢查報告管理之稽核</w:t>
            </w:r>
          </w:p>
        </w:tc>
        <w:tc>
          <w:tcPr>
            <w:tcW w:w="1200" w:type="dxa"/>
            <w:vAlign w:val="center"/>
          </w:tcPr>
          <w:p w:rsidR="00873BD2" w:rsidRPr="006D34D2" w:rsidRDefault="00873BD2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年</w:t>
            </w:r>
          </w:p>
        </w:tc>
        <w:tc>
          <w:tcPr>
            <w:tcW w:w="1435" w:type="dxa"/>
            <w:vAlign w:val="center"/>
          </w:tcPr>
          <w:p w:rsidR="00873BD2" w:rsidRPr="006D34D2" w:rsidRDefault="007E009F" w:rsidP="006D34D2">
            <w:pPr>
              <w:jc w:val="right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-20</w:t>
            </w:r>
            <w:r w:rsidR="00873BD2" w:rsidRPr="006D34D2">
              <w:rPr>
                <w:rFonts w:ascii="Arial" w:eastAsia="標楷體" w:hAnsi="標楷體" w:cs="Arial"/>
                <w:color w:val="000000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2</w:t>
            </w:r>
            <w:r w:rsidR="00873BD2" w:rsidRPr="006D34D2">
              <w:rPr>
                <w:rFonts w:ascii="Arial" w:eastAsia="標楷體" w:hAnsi="Arial" w:cs="Arial"/>
                <w:color w:val="000000"/>
                <w:spacing w:val="-4"/>
              </w:rPr>
              <w:t>-21</w:t>
            </w:r>
          </w:p>
        </w:tc>
        <w:tc>
          <w:tcPr>
            <w:tcW w:w="4478" w:type="dxa"/>
            <w:vAlign w:val="center"/>
          </w:tcPr>
          <w:p w:rsidR="00873BD2" w:rsidRPr="006D34D2" w:rsidRDefault="00873BD2" w:rsidP="00F50DE3">
            <w:pPr>
              <w:spacing w:line="240" w:lineRule="atLeast"/>
              <w:ind w:left="232" w:hangingChars="100" w:hanging="232"/>
              <w:jc w:val="both"/>
              <w:rPr>
                <w:rFonts w:ascii="Arial" w:eastAsia="標楷體" w:hAnsi="Arial" w:cs="Arial"/>
                <w:bCs/>
                <w:spacing w:val="-4"/>
              </w:rPr>
            </w:pPr>
          </w:p>
        </w:tc>
      </w:tr>
      <w:tr w:rsidR="00DE40AB" w:rsidTr="006D34D2">
        <w:tc>
          <w:tcPr>
            <w:tcW w:w="1788" w:type="dxa"/>
            <w:vAlign w:val="center"/>
          </w:tcPr>
          <w:p w:rsidR="00DE40AB" w:rsidRPr="006D34D2" w:rsidRDefault="00DE40A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AC-20000</w:t>
            </w:r>
          </w:p>
        </w:tc>
        <w:tc>
          <w:tcPr>
            <w:tcW w:w="6000" w:type="dxa"/>
            <w:vAlign w:val="center"/>
          </w:tcPr>
          <w:p w:rsidR="00DE40AB" w:rsidRPr="006D34D2" w:rsidRDefault="00DE40AB" w:rsidP="0022219E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both"/>
              <w:rPr>
                <w:rFonts w:ascii="Arial" w:eastAsia="標楷體" w:hAnsi="Arial" w:cs="Arial"/>
                <w:bCs/>
                <w:color w:val="000000"/>
              </w:rPr>
            </w:pPr>
            <w:r w:rsidRPr="006D34D2">
              <w:rPr>
                <w:rFonts w:ascii="Arial" w:eastAsia="標楷體" w:hAnsi="標楷體" w:cs="Arial"/>
                <w:bCs/>
              </w:rPr>
              <w:t>參、電腦作業與資訊提供</w:t>
            </w:r>
          </w:p>
        </w:tc>
        <w:tc>
          <w:tcPr>
            <w:tcW w:w="1200" w:type="dxa"/>
            <w:vAlign w:val="center"/>
          </w:tcPr>
          <w:p w:rsidR="00DE40AB" w:rsidRPr="006D34D2" w:rsidRDefault="00DE40A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</w:p>
        </w:tc>
        <w:tc>
          <w:tcPr>
            <w:tcW w:w="1435" w:type="dxa"/>
            <w:vAlign w:val="center"/>
          </w:tcPr>
          <w:p w:rsidR="00DE40AB" w:rsidRPr="006D34D2" w:rsidRDefault="00DE40A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3-1</w:t>
            </w:r>
          </w:p>
        </w:tc>
        <w:tc>
          <w:tcPr>
            <w:tcW w:w="4478" w:type="dxa"/>
            <w:vAlign w:val="center"/>
          </w:tcPr>
          <w:p w:rsidR="00DE40AB" w:rsidRPr="006D34D2" w:rsidRDefault="00DE40AB" w:rsidP="00AA4F27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</w:p>
        </w:tc>
      </w:tr>
      <w:tr w:rsidR="00DE40AB" w:rsidTr="006D34D2">
        <w:tc>
          <w:tcPr>
            <w:tcW w:w="1788" w:type="dxa"/>
            <w:vAlign w:val="center"/>
          </w:tcPr>
          <w:p w:rsidR="00DE40AB" w:rsidRPr="006D34D2" w:rsidRDefault="00DE40A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AC-21000</w:t>
            </w:r>
          </w:p>
        </w:tc>
        <w:tc>
          <w:tcPr>
            <w:tcW w:w="6000" w:type="dxa"/>
            <w:vAlign w:val="center"/>
          </w:tcPr>
          <w:p w:rsidR="00DE40AB" w:rsidRPr="006D34D2" w:rsidRDefault="00DE40AB" w:rsidP="0022219E">
            <w:pPr>
              <w:tabs>
                <w:tab w:val="left" w:pos="6120"/>
                <w:tab w:val="right" w:pos="14400"/>
                <w:tab w:val="right" w:pos="14572"/>
              </w:tabs>
              <w:ind w:leftChars="50" w:left="120" w:rightChars="300" w:right="720"/>
              <w:jc w:val="both"/>
              <w:rPr>
                <w:rFonts w:ascii="Arial" w:eastAsia="標楷體" w:hAnsi="Arial" w:cs="Arial"/>
                <w:bCs/>
              </w:rPr>
            </w:pPr>
            <w:r w:rsidRPr="006D34D2">
              <w:rPr>
                <w:rFonts w:ascii="Arial" w:eastAsia="標楷體" w:hAnsi="標楷體" w:cs="Arial"/>
                <w:bCs/>
                <w:spacing w:val="-4"/>
              </w:rPr>
              <w:t>一、資訊處理部門功能及職責劃分</w:t>
            </w:r>
            <w:r w:rsidR="00575B23" w:rsidRPr="006D34D2">
              <w:rPr>
                <w:rFonts w:ascii="Arial" w:eastAsia="標楷體" w:hAnsi="標楷體" w:cs="Arial"/>
                <w:bCs/>
                <w:spacing w:val="-4"/>
              </w:rPr>
              <w:t>之</w:t>
            </w:r>
            <w:r w:rsidR="00575B23" w:rsidRPr="006D34D2">
              <w:rPr>
                <w:rFonts w:ascii="Arial" w:eastAsia="標楷體" w:hAnsi="標楷體" w:cs="Arial"/>
                <w:bCs/>
              </w:rPr>
              <w:t>稽核</w:t>
            </w:r>
          </w:p>
        </w:tc>
        <w:tc>
          <w:tcPr>
            <w:tcW w:w="1200" w:type="dxa"/>
            <w:vAlign w:val="center"/>
          </w:tcPr>
          <w:p w:rsidR="00DE40AB" w:rsidRPr="006D34D2" w:rsidRDefault="00575B23" w:rsidP="006D34D2">
            <w:pPr>
              <w:jc w:val="center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DE40AB" w:rsidRPr="006D34D2" w:rsidRDefault="00DE40AB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3-1</w:t>
            </w:r>
            <w:r w:rsidRPr="006D34D2">
              <w:rPr>
                <w:rFonts w:ascii="Arial" w:eastAsia="標楷體" w:hAnsi="標楷體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3-</w:t>
            </w:r>
            <w:r w:rsidR="00575B23" w:rsidRPr="006D34D2">
              <w:rPr>
                <w:rFonts w:ascii="Arial" w:eastAsia="標楷體" w:hAnsi="Arial" w:cs="Arial"/>
                <w:spacing w:val="-4"/>
              </w:rPr>
              <w:t>2</w:t>
            </w:r>
          </w:p>
        </w:tc>
        <w:tc>
          <w:tcPr>
            <w:tcW w:w="4478" w:type="dxa"/>
            <w:vAlign w:val="center"/>
          </w:tcPr>
          <w:p w:rsidR="00DE40AB" w:rsidRPr="006D34D2" w:rsidRDefault="00DE40AB" w:rsidP="00AA4F27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</w:p>
        </w:tc>
      </w:tr>
      <w:tr w:rsidR="00DE40AB" w:rsidTr="006D34D2">
        <w:tc>
          <w:tcPr>
            <w:tcW w:w="1788" w:type="dxa"/>
            <w:vAlign w:val="center"/>
          </w:tcPr>
          <w:p w:rsidR="00DE40AB" w:rsidRPr="006D34D2" w:rsidRDefault="00DE40A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AC-22000</w:t>
            </w:r>
          </w:p>
        </w:tc>
        <w:tc>
          <w:tcPr>
            <w:tcW w:w="6000" w:type="dxa"/>
            <w:vAlign w:val="center"/>
          </w:tcPr>
          <w:p w:rsidR="00DE40AB" w:rsidRPr="006D34D2" w:rsidRDefault="00DE40AB" w:rsidP="0022219E">
            <w:pPr>
              <w:tabs>
                <w:tab w:val="left" w:pos="6120"/>
                <w:tab w:val="right" w:pos="14400"/>
                <w:tab w:val="right" w:pos="14572"/>
              </w:tabs>
              <w:ind w:leftChars="50" w:left="120" w:right="-8"/>
              <w:jc w:val="both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spacing w:val="-4"/>
              </w:rPr>
              <w:t>二、應用系統開發及維護管理</w:t>
            </w:r>
            <w:r w:rsidR="00575B23" w:rsidRPr="006D34D2">
              <w:rPr>
                <w:rFonts w:ascii="Arial" w:eastAsia="標楷體" w:hAnsi="標楷體" w:cs="Arial"/>
                <w:bCs/>
                <w:spacing w:val="-4"/>
              </w:rPr>
              <w:t>之</w:t>
            </w:r>
            <w:r w:rsidR="00575B23" w:rsidRPr="006D34D2">
              <w:rPr>
                <w:rFonts w:ascii="Arial" w:eastAsia="標楷體" w:hAnsi="標楷體" w:cs="Arial"/>
                <w:bCs/>
              </w:rPr>
              <w:t>稽核</w:t>
            </w:r>
          </w:p>
        </w:tc>
        <w:tc>
          <w:tcPr>
            <w:tcW w:w="1200" w:type="dxa"/>
            <w:vAlign w:val="center"/>
          </w:tcPr>
          <w:p w:rsidR="00DE40AB" w:rsidRPr="006D34D2" w:rsidRDefault="00575B23" w:rsidP="006D34D2">
            <w:pPr>
              <w:jc w:val="center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DE40AB" w:rsidRPr="006D34D2" w:rsidRDefault="00DE40AB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3-</w:t>
            </w:r>
            <w:r w:rsidR="00575B23" w:rsidRPr="006D34D2">
              <w:rPr>
                <w:rFonts w:ascii="Arial" w:eastAsia="標楷體" w:hAnsi="Arial" w:cs="Arial"/>
                <w:spacing w:val="-4"/>
              </w:rPr>
              <w:t>3</w:t>
            </w:r>
            <w:r w:rsidRPr="006D34D2">
              <w:rPr>
                <w:rFonts w:ascii="Arial" w:eastAsia="標楷體" w:hAnsi="標楷體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3-</w:t>
            </w:r>
            <w:r w:rsidR="00575B23" w:rsidRPr="006D34D2">
              <w:rPr>
                <w:rFonts w:ascii="Arial" w:eastAsia="標楷體" w:hAnsi="Arial" w:cs="Arial"/>
                <w:spacing w:val="-4"/>
              </w:rPr>
              <w:t>4</w:t>
            </w:r>
          </w:p>
        </w:tc>
        <w:tc>
          <w:tcPr>
            <w:tcW w:w="4478" w:type="dxa"/>
            <w:vAlign w:val="center"/>
          </w:tcPr>
          <w:p w:rsidR="00DE40AB" w:rsidRPr="006D34D2" w:rsidRDefault="00DE40AB" w:rsidP="00AA4F27">
            <w:pPr>
              <w:spacing w:afterLines="25" w:after="60" w:line="280" w:lineRule="exact"/>
              <w:ind w:left="240" w:hangingChars="100" w:hanging="240"/>
              <w:rPr>
                <w:rFonts w:ascii="Arial" w:eastAsia="標楷體" w:hAnsi="Arial" w:cs="Arial"/>
              </w:rPr>
            </w:pPr>
          </w:p>
        </w:tc>
      </w:tr>
      <w:tr w:rsidR="00135FBB" w:rsidTr="006D34D2">
        <w:tc>
          <w:tcPr>
            <w:tcW w:w="1788" w:type="dxa"/>
            <w:vAlign w:val="center"/>
          </w:tcPr>
          <w:p w:rsidR="00135FBB" w:rsidRPr="006D34D2" w:rsidRDefault="00135FB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AC-23000</w:t>
            </w:r>
          </w:p>
        </w:tc>
        <w:tc>
          <w:tcPr>
            <w:tcW w:w="6000" w:type="dxa"/>
            <w:vAlign w:val="center"/>
          </w:tcPr>
          <w:p w:rsidR="00135FBB" w:rsidRPr="006D34D2" w:rsidRDefault="00135FBB" w:rsidP="0022219E">
            <w:pPr>
              <w:tabs>
                <w:tab w:val="left" w:pos="6120"/>
                <w:tab w:val="right" w:pos="14400"/>
                <w:tab w:val="right" w:pos="14572"/>
              </w:tabs>
              <w:ind w:leftChars="50" w:left="120" w:right="-8"/>
              <w:jc w:val="both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spacing w:val="-4"/>
              </w:rPr>
              <w:t>三、電腦系統管理之</w:t>
            </w:r>
            <w:r w:rsidRPr="006D34D2">
              <w:rPr>
                <w:rFonts w:ascii="Arial" w:eastAsia="標楷體" w:hAnsi="標楷體" w:cs="Arial"/>
                <w:bCs/>
              </w:rPr>
              <w:t>稽核</w:t>
            </w:r>
          </w:p>
        </w:tc>
        <w:tc>
          <w:tcPr>
            <w:tcW w:w="1200" w:type="dxa"/>
            <w:vAlign w:val="center"/>
          </w:tcPr>
          <w:p w:rsidR="00135FBB" w:rsidRPr="006D34D2" w:rsidRDefault="00135FBB" w:rsidP="006D34D2">
            <w:pPr>
              <w:jc w:val="center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135FBB" w:rsidRPr="006D34D2" w:rsidRDefault="00135FBB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3-5</w:t>
            </w:r>
            <w:r w:rsidRPr="006D34D2">
              <w:rPr>
                <w:rFonts w:ascii="Arial" w:eastAsia="標楷體" w:hAnsi="標楷體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3-7</w:t>
            </w:r>
          </w:p>
        </w:tc>
        <w:tc>
          <w:tcPr>
            <w:tcW w:w="4478" w:type="dxa"/>
            <w:vAlign w:val="center"/>
          </w:tcPr>
          <w:p w:rsidR="00135FBB" w:rsidRPr="006D34D2" w:rsidRDefault="00135FBB" w:rsidP="00AA4F27">
            <w:pPr>
              <w:spacing w:afterLines="25" w:after="60" w:line="280" w:lineRule="exact"/>
              <w:ind w:left="240" w:hangingChars="100" w:hanging="240"/>
              <w:rPr>
                <w:rFonts w:ascii="Arial" w:eastAsia="標楷體" w:hAnsi="Arial" w:cs="Arial"/>
              </w:rPr>
            </w:pPr>
          </w:p>
        </w:tc>
      </w:tr>
      <w:tr w:rsidR="00135FBB" w:rsidTr="006D34D2">
        <w:tc>
          <w:tcPr>
            <w:tcW w:w="1788" w:type="dxa"/>
            <w:vAlign w:val="center"/>
          </w:tcPr>
          <w:p w:rsidR="00135FBB" w:rsidRPr="006D34D2" w:rsidRDefault="00135FB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AC-24000</w:t>
            </w:r>
          </w:p>
        </w:tc>
        <w:tc>
          <w:tcPr>
            <w:tcW w:w="6000" w:type="dxa"/>
            <w:vAlign w:val="center"/>
          </w:tcPr>
          <w:p w:rsidR="00135FBB" w:rsidRPr="006D34D2" w:rsidRDefault="00135FBB" w:rsidP="0022219E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spacing w:val="-4"/>
              </w:rPr>
              <w:t>四、電腦作業管理之</w:t>
            </w:r>
            <w:r w:rsidRPr="006D34D2">
              <w:rPr>
                <w:rFonts w:ascii="Arial" w:eastAsia="標楷體" w:hAnsi="標楷體" w:cs="Arial"/>
                <w:bCs/>
              </w:rPr>
              <w:t>稽核</w:t>
            </w:r>
          </w:p>
        </w:tc>
        <w:tc>
          <w:tcPr>
            <w:tcW w:w="1200" w:type="dxa"/>
            <w:vAlign w:val="center"/>
          </w:tcPr>
          <w:p w:rsidR="00135FBB" w:rsidRPr="006D34D2" w:rsidRDefault="00135FBB" w:rsidP="006D34D2">
            <w:pPr>
              <w:jc w:val="center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135FBB" w:rsidRPr="006D34D2" w:rsidRDefault="00135FBB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3-8</w:t>
            </w:r>
            <w:r w:rsidRPr="006D34D2">
              <w:rPr>
                <w:rFonts w:ascii="Arial" w:eastAsia="標楷體" w:hAnsi="標楷體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3-10</w:t>
            </w:r>
          </w:p>
        </w:tc>
        <w:tc>
          <w:tcPr>
            <w:tcW w:w="4478" w:type="dxa"/>
            <w:vAlign w:val="center"/>
          </w:tcPr>
          <w:p w:rsidR="00135FBB" w:rsidRPr="006D34D2" w:rsidRDefault="00135FBB" w:rsidP="00AA4F27">
            <w:pPr>
              <w:spacing w:afterLines="25" w:after="60" w:line="28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</w:p>
        </w:tc>
      </w:tr>
      <w:tr w:rsidR="00135FBB" w:rsidTr="006D34D2">
        <w:tc>
          <w:tcPr>
            <w:tcW w:w="1788" w:type="dxa"/>
            <w:vAlign w:val="center"/>
          </w:tcPr>
          <w:p w:rsidR="00135FBB" w:rsidRPr="006D34D2" w:rsidRDefault="00135FBB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AC-25000</w:t>
            </w:r>
          </w:p>
        </w:tc>
        <w:tc>
          <w:tcPr>
            <w:tcW w:w="6000" w:type="dxa"/>
            <w:vAlign w:val="center"/>
          </w:tcPr>
          <w:p w:rsidR="00135FBB" w:rsidRPr="006D34D2" w:rsidRDefault="00135FBB" w:rsidP="0022219E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spacing w:val="-4"/>
              </w:rPr>
              <w:t>五、備援及回復作業</w:t>
            </w:r>
            <w:r w:rsidR="005D0733" w:rsidRPr="006D34D2">
              <w:rPr>
                <w:rFonts w:ascii="Arial" w:eastAsia="標楷體" w:hAnsi="標楷體" w:cs="Arial"/>
                <w:bCs/>
                <w:spacing w:val="-4"/>
              </w:rPr>
              <w:t>之</w:t>
            </w:r>
            <w:r w:rsidR="005D0733" w:rsidRPr="006D34D2">
              <w:rPr>
                <w:rFonts w:ascii="Arial" w:eastAsia="標楷體" w:hAnsi="標楷體" w:cs="Arial"/>
                <w:bCs/>
              </w:rPr>
              <w:t>稽核</w:t>
            </w:r>
          </w:p>
        </w:tc>
        <w:tc>
          <w:tcPr>
            <w:tcW w:w="1200" w:type="dxa"/>
            <w:vAlign w:val="center"/>
          </w:tcPr>
          <w:p w:rsidR="00135FBB" w:rsidRPr="006D34D2" w:rsidRDefault="00135FBB" w:rsidP="006D34D2">
            <w:pPr>
              <w:jc w:val="center"/>
              <w:rPr>
                <w:rFonts w:ascii="Arial" w:eastAsia="標楷體" w:hAnsi="Arial" w:cs="Arial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半年</w:t>
            </w:r>
          </w:p>
        </w:tc>
        <w:tc>
          <w:tcPr>
            <w:tcW w:w="1435" w:type="dxa"/>
            <w:vAlign w:val="center"/>
          </w:tcPr>
          <w:p w:rsidR="00135FBB" w:rsidRPr="006D34D2" w:rsidRDefault="00135FBB" w:rsidP="006D34D2">
            <w:pPr>
              <w:jc w:val="right"/>
              <w:rPr>
                <w:rFonts w:ascii="Arial" w:eastAsia="標楷體" w:hAnsi="Arial" w:cs="Arial"/>
                <w:spacing w:val="-4"/>
              </w:rPr>
            </w:pPr>
            <w:r w:rsidRPr="006D34D2">
              <w:rPr>
                <w:rFonts w:ascii="Arial" w:eastAsia="標楷體" w:hAnsi="Arial" w:cs="Arial"/>
                <w:spacing w:val="-4"/>
              </w:rPr>
              <w:t>3-11</w:t>
            </w:r>
            <w:r w:rsidRPr="006D34D2">
              <w:rPr>
                <w:rFonts w:ascii="Arial" w:eastAsia="標楷體" w:hAnsi="標楷體" w:cs="Arial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spacing w:val="-4"/>
              </w:rPr>
              <w:t>3-12</w:t>
            </w:r>
          </w:p>
        </w:tc>
        <w:tc>
          <w:tcPr>
            <w:tcW w:w="4478" w:type="dxa"/>
            <w:vAlign w:val="center"/>
          </w:tcPr>
          <w:p w:rsidR="00135FBB" w:rsidRPr="006D34D2" w:rsidRDefault="00135FBB" w:rsidP="0022219E">
            <w:pPr>
              <w:spacing w:line="240" w:lineRule="atLeast"/>
              <w:ind w:left="232" w:hangingChars="100" w:hanging="232"/>
              <w:jc w:val="both"/>
              <w:rPr>
                <w:rFonts w:ascii="Arial" w:eastAsia="標楷體" w:hAnsi="Arial" w:cs="Arial"/>
                <w:bCs/>
                <w:spacing w:val="-4"/>
              </w:rPr>
            </w:pPr>
          </w:p>
        </w:tc>
      </w:tr>
      <w:tr w:rsidR="00DE40AB" w:rsidTr="006D34D2">
        <w:tc>
          <w:tcPr>
            <w:tcW w:w="1788" w:type="dxa"/>
            <w:vAlign w:val="center"/>
          </w:tcPr>
          <w:p w:rsidR="00DE40AB" w:rsidRPr="006D34D2" w:rsidRDefault="00575B23" w:rsidP="006D34D2">
            <w:pPr>
              <w:tabs>
                <w:tab w:val="left" w:pos="6120"/>
                <w:tab w:val="right" w:pos="14400"/>
                <w:tab w:val="right" w:pos="14572"/>
              </w:tabs>
              <w:ind w:right="-8"/>
              <w:jc w:val="center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Arial" w:cs="Arial"/>
                <w:bCs/>
                <w:spacing w:val="-4"/>
              </w:rPr>
              <w:t>A</w:t>
            </w:r>
            <w:r w:rsidR="00DE40AB" w:rsidRPr="006D34D2">
              <w:rPr>
                <w:rFonts w:ascii="Arial" w:eastAsia="標楷體" w:hAnsi="Arial" w:cs="Arial"/>
                <w:bCs/>
                <w:spacing w:val="-4"/>
              </w:rPr>
              <w:t>C-26000</w:t>
            </w:r>
          </w:p>
        </w:tc>
        <w:tc>
          <w:tcPr>
            <w:tcW w:w="6000" w:type="dxa"/>
            <w:vAlign w:val="center"/>
          </w:tcPr>
          <w:p w:rsidR="00C15A5C" w:rsidRPr="006D34D2" w:rsidRDefault="00DE40AB" w:rsidP="00C15A5C">
            <w:pPr>
              <w:tabs>
                <w:tab w:val="left" w:pos="6120"/>
                <w:tab w:val="right" w:pos="14400"/>
                <w:tab w:val="right" w:pos="14572"/>
              </w:tabs>
              <w:ind w:right="-8" w:firstLineChars="50" w:firstLine="116"/>
              <w:jc w:val="both"/>
              <w:rPr>
                <w:rFonts w:ascii="Arial" w:eastAsia="標楷體" w:hAnsi="Arial" w:cs="Arial"/>
                <w:bCs/>
                <w:spacing w:val="-4"/>
              </w:rPr>
            </w:pPr>
            <w:r w:rsidRPr="006D34D2">
              <w:rPr>
                <w:rFonts w:ascii="Arial" w:eastAsia="標楷體" w:hAnsi="標楷體" w:cs="Arial"/>
                <w:bCs/>
                <w:spacing w:val="-4"/>
              </w:rPr>
              <w:t>六、資通安全管理作業</w:t>
            </w:r>
            <w:r w:rsidR="005D0733" w:rsidRPr="006D34D2">
              <w:rPr>
                <w:rFonts w:ascii="Arial" w:eastAsia="標楷體" w:hAnsi="標楷體" w:cs="Arial"/>
                <w:bCs/>
                <w:spacing w:val="-4"/>
              </w:rPr>
              <w:t>之</w:t>
            </w:r>
            <w:r w:rsidR="005D0733" w:rsidRPr="006D34D2">
              <w:rPr>
                <w:rFonts w:ascii="Arial" w:eastAsia="標楷體" w:hAnsi="標楷體" w:cs="Arial"/>
                <w:bCs/>
              </w:rPr>
              <w:t>稽核</w:t>
            </w:r>
          </w:p>
        </w:tc>
        <w:tc>
          <w:tcPr>
            <w:tcW w:w="1200" w:type="dxa"/>
            <w:vAlign w:val="center"/>
          </w:tcPr>
          <w:p w:rsidR="00DE40AB" w:rsidRPr="006D34D2" w:rsidRDefault="00135FBB" w:rsidP="006D34D2">
            <w:pPr>
              <w:jc w:val="center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月</w:t>
            </w:r>
          </w:p>
        </w:tc>
        <w:tc>
          <w:tcPr>
            <w:tcW w:w="1435" w:type="dxa"/>
            <w:vAlign w:val="center"/>
          </w:tcPr>
          <w:p w:rsidR="00DE40AB" w:rsidRPr="006D34D2" w:rsidRDefault="00DE40AB" w:rsidP="006D34D2">
            <w:pPr>
              <w:jc w:val="right"/>
              <w:rPr>
                <w:rFonts w:ascii="Arial" w:eastAsia="標楷體" w:hAnsi="Arial" w:cs="Arial"/>
                <w:color w:val="000000"/>
                <w:spacing w:val="-4"/>
              </w:rPr>
            </w:pP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3-</w:t>
            </w:r>
            <w:r w:rsidR="00575B23" w:rsidRPr="006D34D2">
              <w:rPr>
                <w:rFonts w:ascii="Arial" w:eastAsia="標楷體" w:hAnsi="Arial" w:cs="Arial"/>
                <w:color w:val="000000"/>
                <w:spacing w:val="-4"/>
              </w:rPr>
              <w:t>13</w:t>
            </w:r>
            <w:r w:rsidRPr="006D34D2">
              <w:rPr>
                <w:rFonts w:ascii="Arial" w:eastAsia="標楷體" w:hAnsi="標楷體" w:cs="Arial"/>
                <w:color w:val="000000"/>
                <w:spacing w:val="-4"/>
              </w:rPr>
              <w:t>～</w:t>
            </w:r>
            <w:r w:rsidRPr="006D34D2">
              <w:rPr>
                <w:rFonts w:ascii="Arial" w:eastAsia="標楷體" w:hAnsi="Arial" w:cs="Arial"/>
                <w:color w:val="000000"/>
                <w:spacing w:val="-4"/>
              </w:rPr>
              <w:t>3-</w:t>
            </w:r>
            <w:r w:rsidR="00575B23" w:rsidRPr="006D34D2">
              <w:rPr>
                <w:rFonts w:ascii="Arial" w:eastAsia="標楷體" w:hAnsi="Arial" w:cs="Arial"/>
                <w:color w:val="000000"/>
                <w:spacing w:val="-4"/>
              </w:rPr>
              <w:t>14</w:t>
            </w:r>
          </w:p>
        </w:tc>
        <w:tc>
          <w:tcPr>
            <w:tcW w:w="4478" w:type="dxa"/>
            <w:vAlign w:val="center"/>
          </w:tcPr>
          <w:p w:rsidR="00DE40AB" w:rsidRPr="006D34D2" w:rsidRDefault="00DE40AB" w:rsidP="0022219E">
            <w:pPr>
              <w:spacing w:line="240" w:lineRule="atLeast"/>
              <w:ind w:left="232" w:hangingChars="100" w:hanging="232"/>
              <w:jc w:val="both"/>
              <w:rPr>
                <w:rFonts w:ascii="Arial" w:eastAsia="標楷體" w:hAnsi="Arial" w:cs="Arial"/>
                <w:bCs/>
                <w:spacing w:val="-4"/>
              </w:rPr>
            </w:pPr>
          </w:p>
        </w:tc>
      </w:tr>
    </w:tbl>
    <w:p w:rsidR="00873BD2" w:rsidRDefault="00873BD2">
      <w:pPr>
        <w:tabs>
          <w:tab w:val="right" w:leader="hyphen" w:pos="13500"/>
          <w:tab w:val="right" w:pos="14580"/>
        </w:tabs>
        <w:ind w:right="-8"/>
        <w:rPr>
          <w:rFonts w:ascii="新細明體"/>
        </w:rPr>
      </w:pPr>
    </w:p>
    <w:sectPr w:rsidR="00873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021" w:bottom="1418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77" w:rsidRDefault="00B25A77">
      <w:pPr>
        <w:rPr>
          <w:rFonts w:ascii="新細明體"/>
        </w:rPr>
      </w:pPr>
      <w:r>
        <w:rPr>
          <w:rFonts w:ascii="新細明體"/>
        </w:rPr>
        <w:separator/>
      </w:r>
    </w:p>
  </w:endnote>
  <w:endnote w:type="continuationSeparator" w:id="0">
    <w:p w:rsidR="00B25A77" w:rsidRDefault="00B25A77">
      <w:pPr>
        <w:rPr>
          <w:rFonts w:ascii="新細明體"/>
        </w:rPr>
      </w:pPr>
      <w:r>
        <w:rPr>
          <w:rFonts w:ascii="新細明體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15" w:rsidRDefault="00026C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6D" w:rsidRPr="006D34D2" w:rsidRDefault="00A2406D">
    <w:pPr>
      <w:pStyle w:val="a3"/>
      <w:framePr w:wrap="auto" w:vAnchor="text" w:hAnchor="margin" w:xAlign="center" w:y="1"/>
      <w:rPr>
        <w:rStyle w:val="a5"/>
        <w:rFonts w:ascii="Arial" w:hAnsi="Arial" w:cs="Arial"/>
      </w:rPr>
    </w:pPr>
    <w:r w:rsidRPr="006D34D2">
      <w:rPr>
        <w:rStyle w:val="a5"/>
        <w:rFonts w:ascii="Arial" w:hAnsi="Arial" w:cs="Arial"/>
      </w:rPr>
      <w:fldChar w:fldCharType="begin"/>
    </w:r>
    <w:r w:rsidRPr="006D34D2">
      <w:rPr>
        <w:rStyle w:val="a5"/>
        <w:rFonts w:ascii="Arial" w:hAnsi="Arial" w:cs="Arial"/>
      </w:rPr>
      <w:instrText xml:space="preserve">PAGE  </w:instrText>
    </w:r>
    <w:r w:rsidRPr="006D34D2">
      <w:rPr>
        <w:rStyle w:val="a5"/>
        <w:rFonts w:ascii="Arial" w:hAnsi="Arial" w:cs="Arial"/>
      </w:rPr>
      <w:fldChar w:fldCharType="separate"/>
    </w:r>
    <w:r w:rsidR="004F3436">
      <w:rPr>
        <w:rStyle w:val="a5"/>
        <w:rFonts w:ascii="Arial" w:hAnsi="Arial" w:cs="Arial"/>
        <w:noProof/>
      </w:rPr>
      <w:t>2</w:t>
    </w:r>
    <w:r w:rsidRPr="006D34D2">
      <w:rPr>
        <w:rStyle w:val="a5"/>
        <w:rFonts w:ascii="Arial" w:hAnsi="Arial" w:cs="Arial"/>
      </w:rPr>
      <w:fldChar w:fldCharType="end"/>
    </w:r>
  </w:p>
  <w:p w:rsidR="00026C15" w:rsidRPr="002C158B" w:rsidRDefault="00A2406D" w:rsidP="00026C15">
    <w:pPr>
      <w:pStyle w:val="a3"/>
      <w:rPr>
        <w:rFonts w:ascii="標楷體" w:eastAsia="標楷體" w:hAnsi="標楷體"/>
      </w:rPr>
    </w:pPr>
    <w:r w:rsidRPr="006D34D2">
      <w:rPr>
        <w:rFonts w:ascii="Arial" w:eastAsia="標楷體" w:hAnsi="Arial" w:cs="Arial"/>
        <w:sz w:val="18"/>
      </w:rPr>
      <w:t>1</w:t>
    </w:r>
    <w:r w:rsidR="00026C15">
      <w:rPr>
        <w:rFonts w:ascii="Arial" w:eastAsia="標楷體" w:hAnsi="Arial" w:cs="Arial"/>
        <w:sz w:val="18"/>
      </w:rPr>
      <w:t>10</w:t>
    </w:r>
    <w:r w:rsidRPr="006D34D2">
      <w:rPr>
        <w:rFonts w:ascii="Arial" w:eastAsia="標楷體" w:hAnsi="標楷體" w:cs="Arial"/>
        <w:sz w:val="18"/>
      </w:rPr>
      <w:t>年</w:t>
    </w:r>
    <w:r w:rsidR="00026C15">
      <w:rPr>
        <w:rFonts w:ascii="Arial" w:eastAsia="標楷體" w:hAnsi="Arial" w:cs="Arial"/>
        <w:sz w:val="18"/>
      </w:rPr>
      <w:t>6</w:t>
    </w:r>
    <w:r w:rsidRPr="006D34D2">
      <w:rPr>
        <w:rFonts w:ascii="Arial" w:eastAsia="標楷體" w:hAnsi="標楷體" w:cs="Arial"/>
        <w:sz w:val="18"/>
      </w:rPr>
      <w:t>月</w:t>
    </w:r>
    <w:r w:rsidR="00026C15" w:rsidRPr="002C158B">
      <w:rPr>
        <w:rFonts w:ascii="標楷體" w:eastAsia="標楷體" w:hAnsi="標楷體" w:hint="eastAsia"/>
        <w:sz w:val="18"/>
      </w:rPr>
      <w:t>中華民國期貨業商業同業公會</w:t>
    </w:r>
  </w:p>
  <w:p w:rsidR="00A2406D" w:rsidRPr="002C158B" w:rsidRDefault="00A2406D">
    <w:pPr>
      <w:pStyle w:val="a3"/>
      <w:rPr>
        <w:rFonts w:ascii="標楷體" w:eastAsia="標楷體" w:hAnsi="標楷體"/>
      </w:rPr>
    </w:pPr>
    <w:r w:rsidRPr="006D34D2">
      <w:rPr>
        <w:rFonts w:ascii="Arial" w:eastAsia="標楷體" w:hAnsi="Arial" w:cs="Arial"/>
        <w:sz w:val="18"/>
      </w:rPr>
      <w:t xml:space="preserve">        </w:t>
    </w:r>
    <w:r w:rsidRPr="002C158B">
      <w:rPr>
        <w:rFonts w:ascii="標楷體" w:eastAsia="標楷體" w:hAnsi="標楷體" w:hint="eastAsia"/>
        <w:sz w:val="18"/>
      </w:rPr>
      <w:t xml:space="preserve">                                                                                                               </w:t>
    </w:r>
    <w:r>
      <w:rPr>
        <w:rFonts w:ascii="標楷體" w:eastAsia="標楷體" w:hAnsi="標楷體" w:hint="eastAsia"/>
        <w:sz w:val="18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15" w:rsidRDefault="00026C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77" w:rsidRDefault="00B25A77">
      <w:pPr>
        <w:rPr>
          <w:rFonts w:ascii="新細明體"/>
        </w:rPr>
      </w:pPr>
      <w:r>
        <w:rPr>
          <w:rFonts w:ascii="新細明體"/>
        </w:rPr>
        <w:separator/>
      </w:r>
    </w:p>
  </w:footnote>
  <w:footnote w:type="continuationSeparator" w:id="0">
    <w:p w:rsidR="00B25A77" w:rsidRDefault="00B25A77">
      <w:pPr>
        <w:rPr>
          <w:rFonts w:ascii="新細明體"/>
        </w:rPr>
      </w:pPr>
      <w:r>
        <w:rPr>
          <w:rFonts w:ascii="新細明體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15" w:rsidRDefault="00026C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15" w:rsidRDefault="00026C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15" w:rsidRDefault="00026C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380F"/>
    <w:multiLevelType w:val="multilevel"/>
    <w:tmpl w:val="2488C318"/>
    <w:lvl w:ilvl="0">
      <w:start w:val="1"/>
      <w:numFmt w:val="ideographLegalTraditional"/>
      <w:suff w:val="nothing"/>
      <w:lvlText w:val="%1、"/>
      <w:lvlJc w:val="left"/>
      <w:pPr>
        <w:ind w:firstLine="170"/>
      </w:pPr>
      <w:rPr>
        <w:rFonts w:ascii="Times New Roman" w:hAnsi="Times New Roman" w:cs="Times New Roman" w:hint="eastAsia"/>
      </w:rPr>
    </w:lvl>
    <w:lvl w:ilvl="1">
      <w:start w:val="1"/>
      <w:numFmt w:val="taiwaneseCountingThousand"/>
      <w:suff w:val="nothing"/>
      <w:lvlText w:val="%2、"/>
      <w:lvlJc w:val="left"/>
      <w:pPr>
        <w:ind w:firstLine="624"/>
      </w:pPr>
      <w:rPr>
        <w:rFonts w:ascii="Times New Roman" w:hAnsi="Times New Roman" w:cs="Times New Roman" w:hint="eastAsia"/>
      </w:rPr>
    </w:lvl>
    <w:lvl w:ilvl="2">
      <w:start w:val="1"/>
      <w:numFmt w:val="taiwaneseCountingThousand"/>
      <w:suff w:val="nothing"/>
      <w:lvlText w:val="(%3)"/>
      <w:lvlJc w:val="left"/>
      <w:pPr>
        <w:ind w:firstLine="1038"/>
      </w:pPr>
      <w:rPr>
        <w:rFonts w:ascii="Times New Roman" w:hAnsi="Times New Roman"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firstLine="1474"/>
      </w:pPr>
      <w:rPr>
        <w:rFonts w:ascii="Times New Roman" w:hAnsi="Times New Roman"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firstLine="1758"/>
      </w:pPr>
      <w:rPr>
        <w:rFonts w:ascii="Times New Roman" w:hAnsi="Times New Roman"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firstLine="1800"/>
      </w:pPr>
      <w:rPr>
        <w:rFonts w:ascii="Times New Roman" w:hAnsi="Times New Roman"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DF"/>
    <w:rsid w:val="00026C15"/>
    <w:rsid w:val="000C204C"/>
    <w:rsid w:val="000D0917"/>
    <w:rsid w:val="0011218B"/>
    <w:rsid w:val="001260BB"/>
    <w:rsid w:val="00135FBB"/>
    <w:rsid w:val="00210DEE"/>
    <w:rsid w:val="0022219E"/>
    <w:rsid w:val="002C158B"/>
    <w:rsid w:val="002D2048"/>
    <w:rsid w:val="002E43FD"/>
    <w:rsid w:val="004D57D2"/>
    <w:rsid w:val="004E075D"/>
    <w:rsid w:val="004F3436"/>
    <w:rsid w:val="00535BED"/>
    <w:rsid w:val="00575B23"/>
    <w:rsid w:val="005A034F"/>
    <w:rsid w:val="005D0733"/>
    <w:rsid w:val="005D2DCD"/>
    <w:rsid w:val="006111B7"/>
    <w:rsid w:val="006D34D2"/>
    <w:rsid w:val="006E34D6"/>
    <w:rsid w:val="00774F79"/>
    <w:rsid w:val="007E009F"/>
    <w:rsid w:val="007E291C"/>
    <w:rsid w:val="00873BD2"/>
    <w:rsid w:val="008B16E5"/>
    <w:rsid w:val="008F1EDF"/>
    <w:rsid w:val="009065D0"/>
    <w:rsid w:val="00913030"/>
    <w:rsid w:val="009239C1"/>
    <w:rsid w:val="00924A34"/>
    <w:rsid w:val="0098285D"/>
    <w:rsid w:val="00984292"/>
    <w:rsid w:val="00A043A4"/>
    <w:rsid w:val="00A2406D"/>
    <w:rsid w:val="00AA4F27"/>
    <w:rsid w:val="00AD5CDE"/>
    <w:rsid w:val="00AF6960"/>
    <w:rsid w:val="00B01443"/>
    <w:rsid w:val="00B243DA"/>
    <w:rsid w:val="00B25A77"/>
    <w:rsid w:val="00B26C48"/>
    <w:rsid w:val="00BA37DD"/>
    <w:rsid w:val="00BF5AFA"/>
    <w:rsid w:val="00C06E7C"/>
    <w:rsid w:val="00C15A5C"/>
    <w:rsid w:val="00DE40AB"/>
    <w:rsid w:val="00E86D64"/>
    <w:rsid w:val="00EC4AD9"/>
    <w:rsid w:val="00EF73AB"/>
    <w:rsid w:val="00F17FA8"/>
    <w:rsid w:val="00F50DE3"/>
    <w:rsid w:val="00F74BBF"/>
    <w:rsid w:val="00FD7F94"/>
    <w:rsid w:val="00FE2BC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02A51"/>
  <w15:docId w15:val="{A5E135F8-8A2A-43E3-8AAE-BC674839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120"/>
        <w:tab w:val="right" w:pos="14400"/>
        <w:tab w:val="right" w:pos="14572"/>
      </w:tabs>
      <w:ind w:right="-8" w:firstLineChars="51" w:firstLine="118"/>
      <w:jc w:val="both"/>
      <w:outlineLvl w:val="0"/>
    </w:pPr>
    <w:rPr>
      <w:rFonts w:eastAsia="標楷體"/>
      <w:b/>
      <w:bCs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新細明體" w:eastAsia="新細明體" w:cs="新細明體"/>
      <w:kern w:val="0"/>
      <w:sz w:val="20"/>
      <w:szCs w:val="20"/>
    </w:rPr>
  </w:style>
  <w:style w:type="character" w:styleId="a5">
    <w:name w:val="page number"/>
    <w:rPr>
      <w:rFonts w:ascii="Times New Roman" w:hAnsi="Times New Roman"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新細明體" w:eastAsia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Company>CNFA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證券商內部控制制度標準規範</dc:title>
  <dc:creator>CHAN</dc:creator>
  <cp:lastModifiedBy>沈素吟</cp:lastModifiedBy>
  <cp:revision>3</cp:revision>
  <cp:lastPrinted>2012-04-10T01:47:00Z</cp:lastPrinted>
  <dcterms:created xsi:type="dcterms:W3CDTF">2021-07-06T07:06:00Z</dcterms:created>
  <dcterms:modified xsi:type="dcterms:W3CDTF">2021-07-06T07:15:00Z</dcterms:modified>
</cp:coreProperties>
</file>