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419" w:rsidRPr="000B22F9" w:rsidRDefault="00DD0419" w:rsidP="00DD0419">
      <w:pPr>
        <w:spacing w:line="480" w:lineRule="exact"/>
        <w:ind w:leftChars="-100" w:left="-280" w:rightChars="-100" w:right="-280"/>
        <w:jc w:val="center"/>
        <w:rPr>
          <w:rFonts w:ascii="標楷體" w:hAnsi="標楷體"/>
          <w:bCs/>
          <w:sz w:val="32"/>
          <w:szCs w:val="40"/>
        </w:rPr>
      </w:pPr>
      <w:r w:rsidRPr="000B22F9">
        <w:rPr>
          <w:rFonts w:ascii="標楷體" w:hAnsi="標楷體" w:hint="eastAsia"/>
          <w:bCs/>
          <w:sz w:val="32"/>
          <w:szCs w:val="40"/>
        </w:rPr>
        <w:t>「</w:t>
      </w:r>
      <w:r w:rsidRPr="000B22F9">
        <w:rPr>
          <w:rFonts w:ascii="標楷體" w:hAnsi="標楷體"/>
          <w:bCs/>
          <w:sz w:val="32"/>
          <w:szCs w:val="40"/>
        </w:rPr>
        <w:t>期貨信託契約範本（</w:t>
      </w:r>
      <w:r>
        <w:rPr>
          <w:rFonts w:ascii="標楷體" w:hAnsi="標楷體" w:hint="eastAsia"/>
          <w:bCs/>
          <w:sz w:val="32"/>
          <w:szCs w:val="40"/>
        </w:rPr>
        <w:t>指數股票</w:t>
      </w:r>
      <w:r w:rsidRPr="000B22F9">
        <w:rPr>
          <w:rFonts w:ascii="標楷體" w:hAnsi="標楷體"/>
          <w:bCs/>
          <w:sz w:val="32"/>
          <w:szCs w:val="40"/>
        </w:rPr>
        <w:t>型）</w:t>
      </w:r>
      <w:r w:rsidRPr="000B22F9">
        <w:rPr>
          <w:rFonts w:ascii="標楷體" w:hAnsi="標楷體" w:hint="eastAsia"/>
          <w:bCs/>
          <w:sz w:val="32"/>
          <w:szCs w:val="40"/>
        </w:rPr>
        <w:t>（本範本適用於對不特定人募集）」</w:t>
      </w:r>
    </w:p>
    <w:p w:rsidR="00DD0419" w:rsidRPr="000B22F9" w:rsidRDefault="00DD0419" w:rsidP="007044D7">
      <w:pPr>
        <w:spacing w:after="120" w:line="480" w:lineRule="exact"/>
        <w:rPr>
          <w:rFonts w:ascii="標楷體" w:hAnsi="標楷體"/>
          <w:bCs/>
          <w:sz w:val="32"/>
          <w:szCs w:val="40"/>
        </w:rPr>
      </w:pPr>
      <w:r>
        <w:rPr>
          <w:rFonts w:ascii="標楷體" w:hAnsi="標楷體" w:hint="eastAsia"/>
          <w:bCs/>
          <w:sz w:val="32"/>
          <w:szCs w:val="40"/>
        </w:rPr>
        <w:t>第三十四</w:t>
      </w:r>
      <w:r w:rsidRPr="00273E13">
        <w:rPr>
          <w:rFonts w:ascii="標楷體" w:hAnsi="標楷體" w:hint="eastAsia"/>
          <w:bCs/>
          <w:sz w:val="32"/>
          <w:szCs w:val="40"/>
        </w:rPr>
        <w:t>條</w:t>
      </w:r>
      <w:r w:rsidRPr="000B22F9">
        <w:rPr>
          <w:rFonts w:ascii="標楷體" w:hAnsi="標楷體" w:hint="eastAsia"/>
          <w:bCs/>
          <w:sz w:val="32"/>
          <w:szCs w:val="40"/>
        </w:rPr>
        <w:t>修正條文對照表</w:t>
      </w:r>
    </w:p>
    <w:tbl>
      <w:tblPr>
        <w:tblW w:w="5037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7"/>
        <w:gridCol w:w="3519"/>
        <w:gridCol w:w="2663"/>
      </w:tblGrid>
      <w:tr w:rsidR="00DD0419" w:rsidRPr="00F91D96" w:rsidTr="00AF50EF">
        <w:trPr>
          <w:trHeight w:val="340"/>
          <w:tblHeader/>
        </w:trPr>
        <w:tc>
          <w:tcPr>
            <w:tcW w:w="1813" w:type="pct"/>
            <w:vAlign w:val="center"/>
          </w:tcPr>
          <w:p w:rsidR="00DD0419" w:rsidRPr="00F91D96" w:rsidRDefault="00DD0419" w:rsidP="00AF50E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beforeLines="15" w:before="54" w:afterLines="15" w:after="54"/>
              <w:jc w:val="center"/>
              <w:rPr>
                <w:rFonts w:ascii="標楷體" w:hAnsi="標楷體"/>
                <w:szCs w:val="28"/>
              </w:rPr>
            </w:pPr>
            <w:r w:rsidRPr="00F91D96">
              <w:rPr>
                <w:rFonts w:ascii="標楷體" w:hAnsi="標楷體" w:hint="eastAsia"/>
                <w:szCs w:val="28"/>
              </w:rPr>
              <w:t>修 正</w:t>
            </w:r>
            <w:r w:rsidR="00DA5E20">
              <w:rPr>
                <w:rFonts w:ascii="標楷體" w:hAnsi="標楷體" w:hint="eastAsia"/>
                <w:szCs w:val="28"/>
              </w:rPr>
              <w:t xml:space="preserve"> 條 文</w:t>
            </w:r>
          </w:p>
        </w:tc>
        <w:tc>
          <w:tcPr>
            <w:tcW w:w="1814" w:type="pct"/>
            <w:vAlign w:val="center"/>
          </w:tcPr>
          <w:p w:rsidR="00DD0419" w:rsidRPr="00F91D96" w:rsidRDefault="00DD0419" w:rsidP="00AF50E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beforeLines="15" w:before="54" w:afterLines="15" w:after="54"/>
              <w:jc w:val="center"/>
              <w:rPr>
                <w:rFonts w:ascii="標楷體" w:hAnsi="標楷體"/>
                <w:szCs w:val="28"/>
              </w:rPr>
            </w:pPr>
            <w:r w:rsidRPr="00F91D96">
              <w:rPr>
                <w:rFonts w:ascii="標楷體" w:hAnsi="標楷體" w:hint="eastAsia"/>
                <w:szCs w:val="28"/>
              </w:rPr>
              <w:t>現 行</w:t>
            </w:r>
            <w:r w:rsidR="00DA5E20">
              <w:rPr>
                <w:rFonts w:ascii="標楷體" w:hAnsi="標楷體" w:hint="eastAsia"/>
                <w:szCs w:val="28"/>
              </w:rPr>
              <w:t xml:space="preserve"> 條 文</w:t>
            </w:r>
          </w:p>
        </w:tc>
        <w:tc>
          <w:tcPr>
            <w:tcW w:w="1373" w:type="pct"/>
            <w:vAlign w:val="center"/>
          </w:tcPr>
          <w:p w:rsidR="00DD0419" w:rsidRPr="00F91D96" w:rsidRDefault="00DD0419" w:rsidP="00AF50EF">
            <w:pPr>
              <w:snapToGrid w:val="0"/>
              <w:spacing w:beforeLines="15" w:before="54" w:afterLines="15" w:after="54"/>
              <w:jc w:val="center"/>
              <w:rPr>
                <w:rFonts w:ascii="標楷體" w:hAnsi="標楷體"/>
                <w:szCs w:val="28"/>
              </w:rPr>
            </w:pPr>
            <w:r w:rsidRPr="00F91D96">
              <w:rPr>
                <w:rFonts w:ascii="標楷體" w:hAnsi="標楷體" w:hint="eastAsia"/>
                <w:szCs w:val="28"/>
              </w:rPr>
              <w:t>說    明</w:t>
            </w:r>
          </w:p>
        </w:tc>
      </w:tr>
      <w:tr w:rsidR="00DD0419" w:rsidRPr="00F91D96" w:rsidTr="00AF50EF">
        <w:trPr>
          <w:trHeight w:val="1003"/>
        </w:trPr>
        <w:tc>
          <w:tcPr>
            <w:tcW w:w="1813" w:type="pct"/>
          </w:tcPr>
          <w:p w:rsidR="00DD0419" w:rsidRPr="00AB106A" w:rsidRDefault="00DD0419" w:rsidP="00AF50EF">
            <w:pPr>
              <w:jc w:val="both"/>
              <w:rPr>
                <w:sz w:val="24"/>
                <w:szCs w:val="24"/>
              </w:rPr>
            </w:pPr>
            <w:r w:rsidRPr="00AB106A">
              <w:rPr>
                <w:sz w:val="24"/>
                <w:szCs w:val="24"/>
              </w:rPr>
              <w:t>第</w:t>
            </w:r>
            <w:r w:rsidRPr="00AB106A">
              <w:rPr>
                <w:rFonts w:hint="eastAsia"/>
                <w:sz w:val="24"/>
                <w:szCs w:val="24"/>
              </w:rPr>
              <w:t>三</w:t>
            </w:r>
            <w:r w:rsidRPr="00AB106A">
              <w:rPr>
                <w:sz w:val="24"/>
                <w:szCs w:val="24"/>
              </w:rPr>
              <w:t>十</w:t>
            </w:r>
            <w:r w:rsidRPr="00AB106A">
              <w:rPr>
                <w:rFonts w:hint="eastAsia"/>
                <w:sz w:val="24"/>
                <w:szCs w:val="24"/>
              </w:rPr>
              <w:t>四</w:t>
            </w:r>
            <w:r w:rsidRPr="00AB106A">
              <w:rPr>
                <w:sz w:val="24"/>
                <w:szCs w:val="24"/>
              </w:rPr>
              <w:t>條</w:t>
            </w:r>
            <w:r w:rsidRPr="00AB106A">
              <w:rPr>
                <w:rFonts w:hint="eastAsia"/>
                <w:sz w:val="24"/>
                <w:szCs w:val="24"/>
              </w:rPr>
              <w:t xml:space="preserve"> </w:t>
            </w:r>
            <w:r w:rsidRPr="00AB106A">
              <w:rPr>
                <w:sz w:val="24"/>
                <w:szCs w:val="24"/>
              </w:rPr>
              <w:t>通知、公告</w:t>
            </w:r>
          </w:p>
          <w:p w:rsidR="00DD0419" w:rsidRDefault="00DD0419" w:rsidP="00AF50EF">
            <w:pPr>
              <w:topLinePunct/>
              <w:ind w:left="499" w:hangingChars="208" w:hanging="499"/>
              <w:jc w:val="both"/>
              <w:rPr>
                <w:sz w:val="24"/>
                <w:szCs w:val="24"/>
              </w:rPr>
            </w:pPr>
            <w:r w:rsidRPr="00AB106A">
              <w:rPr>
                <w:rFonts w:hint="eastAsia"/>
                <w:sz w:val="24"/>
                <w:szCs w:val="24"/>
              </w:rPr>
              <w:t>一、</w:t>
            </w:r>
            <w:r w:rsidRPr="00AB106A">
              <w:rPr>
                <w:sz w:val="24"/>
                <w:szCs w:val="24"/>
              </w:rPr>
              <w:t>期貨信託公司或基金保管機構應通知受益人之事項如下：</w:t>
            </w:r>
          </w:p>
          <w:p w:rsidR="0030707A" w:rsidRPr="0030707A" w:rsidRDefault="0030707A" w:rsidP="0030707A">
            <w:pPr>
              <w:kinsoku w:val="0"/>
              <w:overflowPunct w:val="0"/>
              <w:autoSpaceDE w:val="0"/>
              <w:autoSpaceDN w:val="0"/>
              <w:ind w:left="630" w:hanging="403"/>
              <w:jc w:val="both"/>
              <w:rPr>
                <w:sz w:val="24"/>
                <w:szCs w:val="24"/>
              </w:rPr>
            </w:pPr>
            <w:r w:rsidRPr="0030707A">
              <w:rPr>
                <w:rFonts w:hint="eastAsia"/>
                <w:sz w:val="24"/>
                <w:szCs w:val="24"/>
              </w:rPr>
              <w:t>(</w:t>
            </w:r>
            <w:r w:rsidRPr="0030707A">
              <w:rPr>
                <w:rFonts w:hint="eastAsia"/>
                <w:sz w:val="24"/>
                <w:szCs w:val="24"/>
              </w:rPr>
              <w:t>第一至第八款略</w:t>
            </w:r>
            <w:r w:rsidRPr="0030707A">
              <w:rPr>
                <w:rFonts w:hint="eastAsia"/>
                <w:sz w:val="24"/>
                <w:szCs w:val="24"/>
              </w:rPr>
              <w:t>)</w:t>
            </w:r>
          </w:p>
          <w:p w:rsidR="00DD0419" w:rsidRDefault="00DD0419" w:rsidP="00AF50EF">
            <w:pPr>
              <w:kinsoku w:val="0"/>
              <w:overflowPunct w:val="0"/>
              <w:autoSpaceDE w:val="0"/>
              <w:autoSpaceDN w:val="0"/>
              <w:ind w:left="630" w:hanging="403"/>
              <w:jc w:val="both"/>
              <w:rPr>
                <w:sz w:val="24"/>
                <w:szCs w:val="24"/>
              </w:rPr>
            </w:pPr>
            <w:r w:rsidRPr="00AB106A">
              <w:rPr>
                <w:rFonts w:hint="eastAsia"/>
                <w:sz w:val="24"/>
                <w:szCs w:val="24"/>
              </w:rPr>
              <w:t>(</w:t>
            </w:r>
            <w:r w:rsidRPr="00AB106A">
              <w:rPr>
                <w:rFonts w:hint="eastAsia"/>
                <w:sz w:val="24"/>
                <w:szCs w:val="24"/>
              </w:rPr>
              <w:t>九</w:t>
            </w:r>
            <w:r w:rsidRPr="00AB106A">
              <w:rPr>
                <w:rFonts w:hint="eastAsia"/>
                <w:sz w:val="24"/>
                <w:szCs w:val="24"/>
              </w:rPr>
              <w:t>)</w:t>
            </w:r>
            <w:r w:rsidRPr="00C06955">
              <w:rPr>
                <w:rFonts w:ascii="標楷體" w:hAnsi="標楷體" w:cs="Courier New"/>
                <w:color w:val="0000FF"/>
                <w:kern w:val="0"/>
                <w:sz w:val="24"/>
                <w:szCs w:val="24"/>
                <w:u w:val="single"/>
              </w:rPr>
              <w:t>標的指數發生重大事項，對</w:t>
            </w:r>
            <w:r>
              <w:rPr>
                <w:rFonts w:ascii="標楷體" w:hAnsi="標楷體" w:cs="Courier New" w:hint="eastAsia"/>
                <w:color w:val="0000FF"/>
                <w:kern w:val="0"/>
                <w:sz w:val="24"/>
                <w:szCs w:val="24"/>
                <w:u w:val="single"/>
              </w:rPr>
              <w:t>受益</w:t>
            </w:r>
            <w:r w:rsidRPr="00C06955">
              <w:rPr>
                <w:rFonts w:ascii="標楷體" w:hAnsi="標楷體" w:cs="Courier New"/>
                <w:color w:val="0000FF"/>
                <w:kern w:val="0"/>
                <w:sz w:val="24"/>
                <w:szCs w:val="24"/>
                <w:u w:val="single"/>
              </w:rPr>
              <w:t>人有重大影響者。</w:t>
            </w:r>
          </w:p>
          <w:p w:rsidR="00DD0419" w:rsidRPr="00AB106A" w:rsidRDefault="00DD0419" w:rsidP="00AF50EF">
            <w:pPr>
              <w:kinsoku w:val="0"/>
              <w:overflowPunct w:val="0"/>
              <w:autoSpaceDE w:val="0"/>
              <w:autoSpaceDN w:val="0"/>
              <w:ind w:left="630" w:hanging="403"/>
              <w:jc w:val="both"/>
              <w:rPr>
                <w:sz w:val="24"/>
                <w:szCs w:val="24"/>
              </w:rPr>
            </w:pPr>
            <w:r w:rsidRPr="00C06955">
              <w:rPr>
                <w:rFonts w:hint="eastAsia"/>
                <w:sz w:val="24"/>
                <w:szCs w:val="24"/>
              </w:rPr>
              <w:t>(</w:t>
            </w:r>
            <w:r w:rsidRPr="00C06955">
              <w:rPr>
                <w:rFonts w:hint="eastAsia"/>
                <w:sz w:val="24"/>
                <w:szCs w:val="24"/>
                <w:u w:val="single"/>
              </w:rPr>
              <w:t>十</w:t>
            </w:r>
            <w:r w:rsidRPr="00C06955">
              <w:rPr>
                <w:rFonts w:hint="eastAsia"/>
                <w:sz w:val="24"/>
                <w:szCs w:val="24"/>
              </w:rPr>
              <w:t>)</w:t>
            </w:r>
            <w:r w:rsidRPr="00AB106A">
              <w:rPr>
                <w:rFonts w:hint="eastAsia"/>
                <w:sz w:val="24"/>
                <w:szCs w:val="24"/>
              </w:rPr>
              <w:t>本基金受益憑證分割或反分割之有關事項。</w:t>
            </w:r>
          </w:p>
          <w:p w:rsidR="00DD0419" w:rsidRPr="00AB106A" w:rsidRDefault="00DD0419" w:rsidP="00AF50EF">
            <w:pPr>
              <w:kinsoku w:val="0"/>
              <w:overflowPunct w:val="0"/>
              <w:autoSpaceDE w:val="0"/>
              <w:autoSpaceDN w:val="0"/>
              <w:ind w:left="907" w:hanging="680"/>
              <w:jc w:val="both"/>
              <w:rPr>
                <w:sz w:val="24"/>
                <w:szCs w:val="24"/>
              </w:rPr>
            </w:pPr>
            <w:r w:rsidRPr="008E0263">
              <w:rPr>
                <w:color w:val="0000FF"/>
                <w:kern w:val="0"/>
                <w:sz w:val="24"/>
                <w:szCs w:val="24"/>
                <w:u w:val="single"/>
              </w:rPr>
              <w:t>(</w:t>
            </w:r>
            <w:r w:rsidRPr="008E0263">
              <w:rPr>
                <w:rFonts w:ascii="標楷體" w:hAnsi="標楷體" w:cs="Courier New" w:hint="eastAsia"/>
                <w:color w:val="0000FF"/>
                <w:kern w:val="0"/>
                <w:sz w:val="24"/>
                <w:szCs w:val="24"/>
                <w:u w:val="single"/>
              </w:rPr>
              <w:t>十一</w:t>
            </w:r>
            <w:r w:rsidRPr="008E0263">
              <w:rPr>
                <w:color w:val="0000FF"/>
                <w:kern w:val="0"/>
                <w:sz w:val="24"/>
                <w:szCs w:val="24"/>
                <w:u w:val="single"/>
              </w:rPr>
              <w:t>)</w:t>
            </w:r>
            <w:r w:rsidRPr="00AB106A">
              <w:rPr>
                <w:sz w:val="24"/>
                <w:szCs w:val="24"/>
              </w:rPr>
              <w:t>其他依有關法令、金管會之指示、本契約</w:t>
            </w:r>
            <w:r w:rsidRPr="00AB106A">
              <w:rPr>
                <w:rFonts w:hint="eastAsia"/>
                <w:sz w:val="24"/>
                <w:szCs w:val="24"/>
              </w:rPr>
              <w:t>或臺灣證交所</w:t>
            </w:r>
            <w:r w:rsidRPr="00AB106A">
              <w:rPr>
                <w:rFonts w:hint="eastAsia"/>
                <w:sz w:val="24"/>
                <w:szCs w:val="24"/>
              </w:rPr>
              <w:t>(</w:t>
            </w:r>
            <w:r w:rsidRPr="00AB106A">
              <w:rPr>
                <w:rFonts w:hint="eastAsia"/>
                <w:sz w:val="24"/>
                <w:szCs w:val="24"/>
              </w:rPr>
              <w:t>證券櫃檯買賣中心</w:t>
            </w:r>
            <w:r w:rsidRPr="00AB106A">
              <w:rPr>
                <w:rFonts w:hint="eastAsia"/>
                <w:sz w:val="24"/>
                <w:szCs w:val="24"/>
              </w:rPr>
              <w:t>)</w:t>
            </w:r>
            <w:r w:rsidRPr="00AB106A">
              <w:rPr>
                <w:sz w:val="24"/>
                <w:szCs w:val="24"/>
              </w:rPr>
              <w:t>規定</w:t>
            </w:r>
            <w:r w:rsidRPr="00AB106A">
              <w:rPr>
                <w:rFonts w:hint="eastAsia"/>
                <w:sz w:val="24"/>
                <w:szCs w:val="24"/>
              </w:rPr>
              <w:t>、</w:t>
            </w:r>
            <w:r w:rsidRPr="00AB106A">
              <w:rPr>
                <w:sz w:val="24"/>
                <w:szCs w:val="24"/>
              </w:rPr>
              <w:t>期貨信託公司或基金保管機構認為應通知受益人之事項。</w:t>
            </w:r>
          </w:p>
          <w:p w:rsidR="00DD0419" w:rsidRPr="00AB106A" w:rsidRDefault="00DD0419" w:rsidP="00AF50EF">
            <w:pPr>
              <w:kinsoku w:val="0"/>
              <w:overflowPunct w:val="0"/>
              <w:topLinePunct/>
              <w:autoSpaceDE w:val="0"/>
              <w:autoSpaceDN w:val="0"/>
              <w:ind w:left="499" w:hangingChars="208" w:hanging="499"/>
              <w:jc w:val="both"/>
              <w:rPr>
                <w:sz w:val="24"/>
                <w:szCs w:val="24"/>
              </w:rPr>
            </w:pPr>
            <w:r w:rsidRPr="00AB106A">
              <w:rPr>
                <w:rFonts w:hint="eastAsia"/>
                <w:sz w:val="24"/>
                <w:szCs w:val="24"/>
              </w:rPr>
              <w:t>二、</w:t>
            </w:r>
            <w:r w:rsidRPr="00AB106A">
              <w:rPr>
                <w:sz w:val="24"/>
                <w:szCs w:val="24"/>
              </w:rPr>
              <w:t>期貨信託公司或基金保管機構應公告之事項如下：</w:t>
            </w:r>
          </w:p>
          <w:p w:rsidR="00DD0419" w:rsidRDefault="0030707A" w:rsidP="00AF50EF">
            <w:pPr>
              <w:kinsoku w:val="0"/>
              <w:overflowPunct w:val="0"/>
              <w:autoSpaceDE w:val="0"/>
              <w:autoSpaceDN w:val="0"/>
              <w:ind w:left="630" w:hanging="403"/>
              <w:jc w:val="both"/>
              <w:rPr>
                <w:sz w:val="24"/>
                <w:szCs w:val="24"/>
              </w:rPr>
            </w:pPr>
            <w:r w:rsidRPr="0030707A">
              <w:rPr>
                <w:rFonts w:hint="eastAsia"/>
                <w:sz w:val="24"/>
                <w:szCs w:val="24"/>
              </w:rPr>
              <w:t>(</w:t>
            </w:r>
            <w:r w:rsidRPr="0030707A">
              <w:rPr>
                <w:rFonts w:hint="eastAsia"/>
                <w:sz w:val="24"/>
                <w:szCs w:val="24"/>
              </w:rPr>
              <w:t>第一至第八款略</w:t>
            </w:r>
            <w:r w:rsidRPr="0030707A">
              <w:rPr>
                <w:rFonts w:hint="eastAsia"/>
                <w:sz w:val="24"/>
                <w:szCs w:val="24"/>
              </w:rPr>
              <w:t>)</w:t>
            </w:r>
          </w:p>
          <w:p w:rsidR="00DD0419" w:rsidRPr="00AB106A" w:rsidRDefault="00DD0419" w:rsidP="00AF50EF">
            <w:pPr>
              <w:kinsoku w:val="0"/>
              <w:overflowPunct w:val="0"/>
              <w:autoSpaceDE w:val="0"/>
              <w:autoSpaceDN w:val="0"/>
              <w:ind w:left="630" w:hanging="403"/>
              <w:jc w:val="both"/>
              <w:rPr>
                <w:sz w:val="24"/>
                <w:szCs w:val="24"/>
              </w:rPr>
            </w:pPr>
            <w:r w:rsidRPr="00AB106A">
              <w:rPr>
                <w:sz w:val="24"/>
                <w:szCs w:val="24"/>
              </w:rPr>
              <w:t>(</w:t>
            </w:r>
            <w:r w:rsidRPr="00AB106A">
              <w:rPr>
                <w:rFonts w:hint="eastAsia"/>
                <w:sz w:val="24"/>
                <w:szCs w:val="24"/>
              </w:rPr>
              <w:t>九</w:t>
            </w:r>
            <w:r w:rsidRPr="00AB106A">
              <w:rPr>
                <w:sz w:val="24"/>
                <w:szCs w:val="24"/>
              </w:rPr>
              <w:t>)</w:t>
            </w:r>
            <w:r w:rsidRPr="00AB106A">
              <w:rPr>
                <w:sz w:val="24"/>
                <w:szCs w:val="24"/>
              </w:rPr>
              <w:t>其他依有關法令、金管會之指示、本契約</w:t>
            </w:r>
            <w:r w:rsidRPr="00AB106A">
              <w:rPr>
                <w:rFonts w:hint="eastAsia"/>
                <w:sz w:val="24"/>
                <w:szCs w:val="24"/>
              </w:rPr>
              <w:t>或臺灣證交所</w:t>
            </w:r>
            <w:r w:rsidRPr="00AB106A">
              <w:rPr>
                <w:rFonts w:hint="eastAsia"/>
                <w:sz w:val="24"/>
                <w:szCs w:val="24"/>
              </w:rPr>
              <w:t>(</w:t>
            </w:r>
            <w:r w:rsidRPr="00AB106A">
              <w:rPr>
                <w:rFonts w:hint="eastAsia"/>
                <w:sz w:val="24"/>
                <w:szCs w:val="24"/>
              </w:rPr>
              <w:t>證券櫃檯買賣中心</w:t>
            </w:r>
            <w:r w:rsidRPr="00AB106A">
              <w:rPr>
                <w:rFonts w:hint="eastAsia"/>
                <w:sz w:val="24"/>
                <w:szCs w:val="24"/>
              </w:rPr>
              <w:t>)</w:t>
            </w:r>
            <w:r w:rsidRPr="00AB106A">
              <w:rPr>
                <w:sz w:val="24"/>
                <w:szCs w:val="24"/>
              </w:rPr>
              <w:t>規定</w:t>
            </w:r>
            <w:r w:rsidRPr="00AB106A">
              <w:rPr>
                <w:rFonts w:hint="eastAsia"/>
                <w:sz w:val="24"/>
                <w:szCs w:val="24"/>
              </w:rPr>
              <w:t>、</w:t>
            </w:r>
            <w:r w:rsidRPr="00AB106A">
              <w:rPr>
                <w:sz w:val="24"/>
                <w:szCs w:val="24"/>
              </w:rPr>
              <w:t>期貨信託公司</w:t>
            </w:r>
            <w:r w:rsidRPr="00AB106A">
              <w:rPr>
                <w:rFonts w:hint="eastAsia"/>
                <w:sz w:val="24"/>
                <w:szCs w:val="24"/>
              </w:rPr>
              <w:t>或</w:t>
            </w:r>
            <w:r w:rsidRPr="00AB106A">
              <w:rPr>
                <w:sz w:val="24"/>
                <w:szCs w:val="24"/>
              </w:rPr>
              <w:t>基金保管機構認為應公告之事項</w:t>
            </w:r>
            <w:r w:rsidR="0030707A" w:rsidRPr="00C06955">
              <w:rPr>
                <w:rFonts w:hint="eastAsia"/>
                <w:color w:val="0000FF"/>
                <w:kern w:val="0"/>
                <w:sz w:val="24"/>
                <w:szCs w:val="24"/>
                <w:u w:val="single"/>
              </w:rPr>
              <w:t>(</w:t>
            </w:r>
            <w:r w:rsidR="0030707A" w:rsidRPr="001C1F09">
              <w:rPr>
                <w:color w:val="0000FF"/>
                <w:kern w:val="0"/>
                <w:sz w:val="24"/>
                <w:szCs w:val="24"/>
                <w:u w:val="single"/>
              </w:rPr>
              <w:t>如基金</w:t>
            </w:r>
            <w:proofErr w:type="gramStart"/>
            <w:r w:rsidR="0030707A" w:rsidRPr="001C1F09">
              <w:rPr>
                <w:color w:val="0000FF"/>
                <w:kern w:val="0"/>
                <w:sz w:val="24"/>
                <w:szCs w:val="24"/>
                <w:u w:val="single"/>
              </w:rPr>
              <w:t>部位曝險比率</w:t>
            </w:r>
            <w:proofErr w:type="gramEnd"/>
            <w:r w:rsidR="0030707A" w:rsidRPr="001C1F09">
              <w:rPr>
                <w:color w:val="0000FF"/>
                <w:kern w:val="0"/>
                <w:sz w:val="24"/>
                <w:szCs w:val="24"/>
                <w:u w:val="single"/>
              </w:rPr>
              <w:t>與所追蹤指數所定比率有</w:t>
            </w:r>
            <w:r w:rsidR="0030707A" w:rsidRPr="00CB3B5D">
              <w:rPr>
                <w:color w:val="0000FF"/>
                <w:kern w:val="0"/>
                <w:sz w:val="24"/>
                <w:szCs w:val="24"/>
                <w:u w:val="single"/>
              </w:rPr>
              <w:t>重大差異者</w:t>
            </w:r>
            <w:r w:rsidR="0030707A" w:rsidRPr="001C1F09">
              <w:rPr>
                <w:color w:val="0000FF"/>
                <w:kern w:val="0"/>
                <w:sz w:val="24"/>
                <w:szCs w:val="24"/>
                <w:u w:val="single"/>
              </w:rPr>
              <w:t>或部位之調整致基金與指數績效之追蹤差距</w:t>
            </w:r>
            <w:bookmarkStart w:id="0" w:name="_GoBack"/>
            <w:bookmarkEnd w:id="0"/>
            <w:r w:rsidR="0030707A" w:rsidRPr="00CB3B5D">
              <w:rPr>
                <w:color w:val="0000FF"/>
                <w:kern w:val="0"/>
                <w:sz w:val="24"/>
                <w:szCs w:val="24"/>
                <w:u w:val="single"/>
              </w:rPr>
              <w:t>（</w:t>
            </w:r>
            <w:r w:rsidR="0030707A" w:rsidRPr="00CB3B5D">
              <w:rPr>
                <w:color w:val="0000FF"/>
                <w:kern w:val="0"/>
                <w:sz w:val="24"/>
                <w:szCs w:val="24"/>
                <w:u w:val="single"/>
              </w:rPr>
              <w:t>Tracking Difference</w:t>
            </w:r>
            <w:r w:rsidR="0030707A" w:rsidRPr="00CB3B5D">
              <w:rPr>
                <w:color w:val="0000FF"/>
                <w:kern w:val="0"/>
                <w:sz w:val="24"/>
                <w:szCs w:val="24"/>
                <w:u w:val="single"/>
              </w:rPr>
              <w:t>）有重大差異者</w:t>
            </w:r>
            <w:r w:rsidR="0030707A" w:rsidRPr="00C06955">
              <w:rPr>
                <w:rFonts w:hint="eastAsia"/>
                <w:color w:val="0000FF"/>
                <w:kern w:val="0"/>
                <w:sz w:val="24"/>
                <w:szCs w:val="24"/>
                <w:u w:val="single"/>
              </w:rPr>
              <w:t>)</w:t>
            </w:r>
            <w:r w:rsidR="0030707A" w:rsidRPr="00AB106A">
              <w:rPr>
                <w:sz w:val="24"/>
                <w:szCs w:val="24"/>
              </w:rPr>
              <w:t>。</w:t>
            </w:r>
          </w:p>
          <w:p w:rsidR="00DD0419" w:rsidRPr="0030707A" w:rsidRDefault="0030707A" w:rsidP="0030707A">
            <w:pPr>
              <w:kinsoku w:val="0"/>
              <w:overflowPunct w:val="0"/>
              <w:topLinePunct/>
              <w:autoSpaceDE w:val="0"/>
              <w:autoSpaceDN w:val="0"/>
              <w:ind w:left="499" w:hangingChars="208" w:hanging="499"/>
              <w:jc w:val="both"/>
              <w:rPr>
                <w:rFonts w:ascii="標楷體" w:hAnsi="標楷體"/>
                <w:sz w:val="24"/>
                <w:szCs w:val="24"/>
              </w:rPr>
            </w:pPr>
            <w:r w:rsidRPr="0030707A">
              <w:rPr>
                <w:rFonts w:hint="eastAsia"/>
                <w:sz w:val="24"/>
                <w:szCs w:val="24"/>
              </w:rPr>
              <w:t>(</w:t>
            </w:r>
            <w:r w:rsidRPr="0030707A">
              <w:rPr>
                <w:rFonts w:hint="eastAsia"/>
                <w:sz w:val="24"/>
                <w:szCs w:val="24"/>
              </w:rPr>
              <w:t>以下略</w:t>
            </w:r>
            <w:r w:rsidRPr="0030707A">
              <w:rPr>
                <w:rFonts w:hint="eastAsia"/>
                <w:sz w:val="24"/>
                <w:szCs w:val="24"/>
              </w:rPr>
              <w:t>)</w:t>
            </w:r>
          </w:p>
        </w:tc>
        <w:tc>
          <w:tcPr>
            <w:tcW w:w="1814" w:type="pct"/>
          </w:tcPr>
          <w:p w:rsidR="00DD0419" w:rsidRPr="00AB106A" w:rsidRDefault="00DD0419" w:rsidP="00AF50EF">
            <w:pPr>
              <w:jc w:val="both"/>
              <w:rPr>
                <w:sz w:val="24"/>
                <w:szCs w:val="24"/>
              </w:rPr>
            </w:pPr>
            <w:r w:rsidRPr="00AB106A">
              <w:rPr>
                <w:sz w:val="24"/>
                <w:szCs w:val="24"/>
              </w:rPr>
              <w:t>第</w:t>
            </w:r>
            <w:r w:rsidRPr="00AB106A">
              <w:rPr>
                <w:rFonts w:hint="eastAsia"/>
                <w:sz w:val="24"/>
                <w:szCs w:val="24"/>
              </w:rPr>
              <w:t>三</w:t>
            </w:r>
            <w:r w:rsidRPr="00AB106A">
              <w:rPr>
                <w:sz w:val="24"/>
                <w:szCs w:val="24"/>
              </w:rPr>
              <w:t>十</w:t>
            </w:r>
            <w:r w:rsidRPr="00AB106A">
              <w:rPr>
                <w:rFonts w:hint="eastAsia"/>
                <w:sz w:val="24"/>
                <w:szCs w:val="24"/>
              </w:rPr>
              <w:t>四</w:t>
            </w:r>
            <w:r w:rsidRPr="00AB106A">
              <w:rPr>
                <w:sz w:val="24"/>
                <w:szCs w:val="24"/>
              </w:rPr>
              <w:t>條</w:t>
            </w:r>
            <w:r w:rsidRPr="00AB106A">
              <w:rPr>
                <w:rFonts w:hint="eastAsia"/>
                <w:sz w:val="24"/>
                <w:szCs w:val="24"/>
              </w:rPr>
              <w:t xml:space="preserve"> </w:t>
            </w:r>
            <w:r w:rsidRPr="00AB106A">
              <w:rPr>
                <w:sz w:val="24"/>
                <w:szCs w:val="24"/>
              </w:rPr>
              <w:t>通知、公告</w:t>
            </w:r>
          </w:p>
          <w:p w:rsidR="00DD0419" w:rsidRPr="00AB106A" w:rsidRDefault="00DD0419" w:rsidP="00AF50EF">
            <w:pPr>
              <w:topLinePunct/>
              <w:ind w:left="499" w:hangingChars="208" w:hanging="499"/>
              <w:jc w:val="both"/>
              <w:rPr>
                <w:sz w:val="24"/>
                <w:szCs w:val="24"/>
              </w:rPr>
            </w:pPr>
            <w:r w:rsidRPr="00AB106A">
              <w:rPr>
                <w:rFonts w:hint="eastAsia"/>
                <w:sz w:val="24"/>
                <w:szCs w:val="24"/>
              </w:rPr>
              <w:t>一、</w:t>
            </w:r>
            <w:r w:rsidRPr="00AB106A">
              <w:rPr>
                <w:sz w:val="24"/>
                <w:szCs w:val="24"/>
              </w:rPr>
              <w:t>期貨信託公司或基金保管機構應通知受益人之事項如下：</w:t>
            </w:r>
          </w:p>
          <w:p w:rsidR="00DD0419" w:rsidRPr="00AB106A" w:rsidRDefault="0030707A" w:rsidP="00AF50EF">
            <w:pPr>
              <w:kinsoku w:val="0"/>
              <w:overflowPunct w:val="0"/>
              <w:autoSpaceDE w:val="0"/>
              <w:autoSpaceDN w:val="0"/>
              <w:ind w:left="664" w:hanging="437"/>
              <w:jc w:val="both"/>
              <w:rPr>
                <w:sz w:val="24"/>
                <w:szCs w:val="24"/>
              </w:rPr>
            </w:pPr>
            <w:r w:rsidRPr="0030707A">
              <w:rPr>
                <w:rFonts w:hint="eastAsia"/>
                <w:sz w:val="24"/>
                <w:szCs w:val="24"/>
              </w:rPr>
              <w:t>(</w:t>
            </w:r>
            <w:r w:rsidRPr="0030707A">
              <w:rPr>
                <w:rFonts w:hint="eastAsia"/>
                <w:sz w:val="24"/>
                <w:szCs w:val="24"/>
              </w:rPr>
              <w:t>第一至第八款略</w:t>
            </w:r>
            <w:r w:rsidRPr="0030707A">
              <w:rPr>
                <w:rFonts w:hint="eastAsia"/>
                <w:sz w:val="24"/>
                <w:szCs w:val="24"/>
              </w:rPr>
              <w:t>)</w:t>
            </w:r>
          </w:p>
          <w:p w:rsidR="00DD0419" w:rsidRPr="003527EC" w:rsidRDefault="00DD0419" w:rsidP="00AF50EF">
            <w:pPr>
              <w:kinsoku w:val="0"/>
              <w:overflowPunct w:val="0"/>
              <w:autoSpaceDE w:val="0"/>
              <w:autoSpaceDN w:val="0"/>
              <w:ind w:left="437" w:hanging="437"/>
              <w:jc w:val="both"/>
              <w:rPr>
                <w:sz w:val="24"/>
                <w:szCs w:val="24"/>
              </w:rPr>
            </w:pPr>
            <w:r w:rsidRPr="003527EC">
              <w:rPr>
                <w:rFonts w:ascii="標楷體" w:hAnsi="標楷體" w:cs="Courier New" w:hint="eastAsia"/>
                <w:color w:val="0000FF"/>
                <w:kern w:val="0"/>
                <w:sz w:val="24"/>
                <w:szCs w:val="24"/>
              </w:rPr>
              <w:t>(新增)</w:t>
            </w:r>
          </w:p>
          <w:p w:rsidR="00DD0419" w:rsidRDefault="00DD0419" w:rsidP="00AF50EF">
            <w:pPr>
              <w:kinsoku w:val="0"/>
              <w:overflowPunct w:val="0"/>
              <w:autoSpaceDE w:val="0"/>
              <w:autoSpaceDN w:val="0"/>
              <w:ind w:left="664" w:hanging="437"/>
              <w:jc w:val="both"/>
              <w:rPr>
                <w:sz w:val="24"/>
                <w:szCs w:val="24"/>
              </w:rPr>
            </w:pPr>
          </w:p>
          <w:p w:rsidR="00DD0419" w:rsidRPr="00AB106A" w:rsidRDefault="00DD0419" w:rsidP="00AF50EF">
            <w:pPr>
              <w:kinsoku w:val="0"/>
              <w:overflowPunct w:val="0"/>
              <w:autoSpaceDE w:val="0"/>
              <w:autoSpaceDN w:val="0"/>
              <w:ind w:left="664" w:hanging="437"/>
              <w:jc w:val="both"/>
              <w:rPr>
                <w:sz w:val="24"/>
                <w:szCs w:val="24"/>
              </w:rPr>
            </w:pPr>
            <w:r w:rsidRPr="00AB106A">
              <w:rPr>
                <w:rFonts w:hint="eastAsia"/>
                <w:sz w:val="24"/>
                <w:szCs w:val="24"/>
              </w:rPr>
              <w:t>(</w:t>
            </w:r>
            <w:r w:rsidRPr="006D0FCF">
              <w:rPr>
                <w:rFonts w:hint="eastAsia"/>
                <w:sz w:val="24"/>
                <w:szCs w:val="24"/>
                <w:u w:val="single"/>
              </w:rPr>
              <w:t>九</w:t>
            </w:r>
            <w:r w:rsidRPr="00AB106A">
              <w:rPr>
                <w:rFonts w:hint="eastAsia"/>
                <w:sz w:val="24"/>
                <w:szCs w:val="24"/>
              </w:rPr>
              <w:t>)</w:t>
            </w:r>
            <w:r w:rsidRPr="00AB106A">
              <w:rPr>
                <w:rFonts w:hint="eastAsia"/>
                <w:sz w:val="24"/>
                <w:szCs w:val="24"/>
              </w:rPr>
              <w:t>本基金受益憑證分割或反分割之有關事項。</w:t>
            </w:r>
          </w:p>
          <w:p w:rsidR="00DD0419" w:rsidRPr="00AB106A" w:rsidRDefault="00DD0419" w:rsidP="00AF50EF">
            <w:pPr>
              <w:kinsoku w:val="0"/>
              <w:overflowPunct w:val="0"/>
              <w:autoSpaceDE w:val="0"/>
              <w:autoSpaceDN w:val="0"/>
              <w:ind w:left="664" w:hanging="437"/>
              <w:jc w:val="both"/>
              <w:rPr>
                <w:sz w:val="24"/>
                <w:szCs w:val="24"/>
              </w:rPr>
            </w:pPr>
            <w:r w:rsidRPr="00AB106A">
              <w:rPr>
                <w:rFonts w:hint="eastAsia"/>
                <w:sz w:val="24"/>
                <w:szCs w:val="24"/>
              </w:rPr>
              <w:t>(</w:t>
            </w:r>
            <w:r w:rsidRPr="006D0FCF">
              <w:rPr>
                <w:rFonts w:hint="eastAsia"/>
                <w:sz w:val="24"/>
                <w:szCs w:val="24"/>
                <w:u w:val="single"/>
              </w:rPr>
              <w:t>十</w:t>
            </w:r>
            <w:r w:rsidRPr="00AB106A">
              <w:rPr>
                <w:rFonts w:hint="eastAsia"/>
                <w:sz w:val="24"/>
                <w:szCs w:val="24"/>
              </w:rPr>
              <w:t>)</w:t>
            </w:r>
            <w:r w:rsidRPr="00AB106A">
              <w:rPr>
                <w:sz w:val="24"/>
                <w:szCs w:val="24"/>
              </w:rPr>
              <w:t>其他依有關法令、金管會之指示、本契約</w:t>
            </w:r>
            <w:r w:rsidRPr="00AB106A">
              <w:rPr>
                <w:rFonts w:hint="eastAsia"/>
                <w:sz w:val="24"/>
                <w:szCs w:val="24"/>
              </w:rPr>
              <w:t>或臺灣證交所</w:t>
            </w:r>
            <w:r w:rsidRPr="00AB106A">
              <w:rPr>
                <w:rFonts w:hint="eastAsia"/>
                <w:sz w:val="24"/>
                <w:szCs w:val="24"/>
              </w:rPr>
              <w:t>(</w:t>
            </w:r>
            <w:r w:rsidRPr="00AB106A">
              <w:rPr>
                <w:rFonts w:hint="eastAsia"/>
                <w:sz w:val="24"/>
                <w:szCs w:val="24"/>
              </w:rPr>
              <w:t>證券櫃檯買賣中心</w:t>
            </w:r>
            <w:r w:rsidRPr="00AB106A">
              <w:rPr>
                <w:rFonts w:hint="eastAsia"/>
                <w:sz w:val="24"/>
                <w:szCs w:val="24"/>
              </w:rPr>
              <w:t>)</w:t>
            </w:r>
            <w:r w:rsidRPr="00AB106A">
              <w:rPr>
                <w:sz w:val="24"/>
                <w:szCs w:val="24"/>
              </w:rPr>
              <w:t>規定</w:t>
            </w:r>
            <w:r w:rsidRPr="00AB106A">
              <w:rPr>
                <w:rFonts w:hint="eastAsia"/>
                <w:sz w:val="24"/>
                <w:szCs w:val="24"/>
              </w:rPr>
              <w:t>、</w:t>
            </w:r>
            <w:r w:rsidRPr="00AB106A">
              <w:rPr>
                <w:sz w:val="24"/>
                <w:szCs w:val="24"/>
              </w:rPr>
              <w:t>期貨信託公司或基金保管機構認為應通知受益人之事項。</w:t>
            </w:r>
          </w:p>
          <w:p w:rsidR="00DD0419" w:rsidRDefault="00DD0419" w:rsidP="00AF50EF">
            <w:pPr>
              <w:kinsoku w:val="0"/>
              <w:overflowPunct w:val="0"/>
              <w:topLinePunct/>
              <w:autoSpaceDE w:val="0"/>
              <w:autoSpaceDN w:val="0"/>
              <w:ind w:left="499" w:hangingChars="208" w:hanging="499"/>
              <w:jc w:val="both"/>
              <w:rPr>
                <w:sz w:val="24"/>
                <w:szCs w:val="24"/>
              </w:rPr>
            </w:pPr>
          </w:p>
          <w:p w:rsidR="00DD0419" w:rsidRPr="00AB106A" w:rsidRDefault="00DD0419" w:rsidP="00AF50EF">
            <w:pPr>
              <w:kinsoku w:val="0"/>
              <w:overflowPunct w:val="0"/>
              <w:topLinePunct/>
              <w:autoSpaceDE w:val="0"/>
              <w:autoSpaceDN w:val="0"/>
              <w:ind w:left="499" w:hangingChars="208" w:hanging="499"/>
              <w:jc w:val="both"/>
              <w:rPr>
                <w:sz w:val="24"/>
                <w:szCs w:val="24"/>
              </w:rPr>
            </w:pPr>
            <w:r w:rsidRPr="00AB106A">
              <w:rPr>
                <w:rFonts w:hint="eastAsia"/>
                <w:sz w:val="24"/>
                <w:szCs w:val="24"/>
              </w:rPr>
              <w:t>二、</w:t>
            </w:r>
            <w:r w:rsidRPr="00AB106A">
              <w:rPr>
                <w:sz w:val="24"/>
                <w:szCs w:val="24"/>
              </w:rPr>
              <w:t>期貨信託公司或基金保管機構應公告之事項如下：</w:t>
            </w:r>
          </w:p>
          <w:p w:rsidR="00DD0419" w:rsidRPr="00AB106A" w:rsidRDefault="0030707A" w:rsidP="00AF50EF">
            <w:pPr>
              <w:kinsoku w:val="0"/>
              <w:overflowPunct w:val="0"/>
              <w:autoSpaceDE w:val="0"/>
              <w:autoSpaceDN w:val="0"/>
              <w:ind w:left="635" w:hanging="408"/>
              <w:jc w:val="both"/>
              <w:rPr>
                <w:sz w:val="24"/>
                <w:szCs w:val="24"/>
              </w:rPr>
            </w:pPr>
            <w:r w:rsidRPr="0030707A">
              <w:rPr>
                <w:rFonts w:hint="eastAsia"/>
                <w:sz w:val="24"/>
                <w:szCs w:val="24"/>
              </w:rPr>
              <w:t>(</w:t>
            </w:r>
            <w:r w:rsidRPr="0030707A">
              <w:rPr>
                <w:rFonts w:hint="eastAsia"/>
                <w:sz w:val="24"/>
                <w:szCs w:val="24"/>
              </w:rPr>
              <w:t>第一至第八款略</w:t>
            </w:r>
            <w:r w:rsidRPr="0030707A">
              <w:rPr>
                <w:rFonts w:hint="eastAsia"/>
                <w:sz w:val="24"/>
                <w:szCs w:val="24"/>
              </w:rPr>
              <w:t>)</w:t>
            </w:r>
          </w:p>
          <w:p w:rsidR="00DD0419" w:rsidRPr="00AB106A" w:rsidRDefault="00DD0419" w:rsidP="00AF50EF">
            <w:pPr>
              <w:kinsoku w:val="0"/>
              <w:overflowPunct w:val="0"/>
              <w:autoSpaceDE w:val="0"/>
              <w:autoSpaceDN w:val="0"/>
              <w:ind w:left="630" w:hanging="403"/>
              <w:jc w:val="both"/>
              <w:rPr>
                <w:sz w:val="24"/>
                <w:szCs w:val="24"/>
              </w:rPr>
            </w:pPr>
            <w:r w:rsidRPr="00C06955">
              <w:rPr>
                <w:sz w:val="24"/>
                <w:szCs w:val="24"/>
              </w:rPr>
              <w:t>(</w:t>
            </w:r>
            <w:r w:rsidRPr="00C06955">
              <w:rPr>
                <w:rFonts w:hint="eastAsia"/>
                <w:sz w:val="24"/>
                <w:szCs w:val="24"/>
              </w:rPr>
              <w:t>九</w:t>
            </w:r>
            <w:r w:rsidRPr="00C06955">
              <w:rPr>
                <w:sz w:val="24"/>
                <w:szCs w:val="24"/>
              </w:rPr>
              <w:t>)</w:t>
            </w:r>
            <w:r w:rsidRPr="00AB106A">
              <w:rPr>
                <w:sz w:val="24"/>
                <w:szCs w:val="24"/>
              </w:rPr>
              <w:t>其他依有關法令、金管會之指示、本契約</w:t>
            </w:r>
            <w:r w:rsidRPr="00AB106A">
              <w:rPr>
                <w:rFonts w:hint="eastAsia"/>
                <w:sz w:val="24"/>
                <w:szCs w:val="24"/>
              </w:rPr>
              <w:t>或臺灣證交所</w:t>
            </w:r>
            <w:r w:rsidRPr="00AB106A">
              <w:rPr>
                <w:rFonts w:hint="eastAsia"/>
                <w:sz w:val="24"/>
                <w:szCs w:val="24"/>
              </w:rPr>
              <w:t>(</w:t>
            </w:r>
            <w:r w:rsidRPr="00AB106A">
              <w:rPr>
                <w:rFonts w:hint="eastAsia"/>
                <w:sz w:val="24"/>
                <w:szCs w:val="24"/>
              </w:rPr>
              <w:t>證券櫃檯買賣中心</w:t>
            </w:r>
            <w:r w:rsidRPr="00AB106A">
              <w:rPr>
                <w:rFonts w:hint="eastAsia"/>
                <w:sz w:val="24"/>
                <w:szCs w:val="24"/>
              </w:rPr>
              <w:t>)</w:t>
            </w:r>
            <w:r w:rsidRPr="00AB106A">
              <w:rPr>
                <w:sz w:val="24"/>
                <w:szCs w:val="24"/>
              </w:rPr>
              <w:t>規定</w:t>
            </w:r>
            <w:r w:rsidRPr="00AB106A">
              <w:rPr>
                <w:rFonts w:hint="eastAsia"/>
                <w:sz w:val="24"/>
                <w:szCs w:val="24"/>
              </w:rPr>
              <w:t>、</w:t>
            </w:r>
            <w:r w:rsidRPr="00AB106A">
              <w:rPr>
                <w:sz w:val="24"/>
                <w:szCs w:val="24"/>
              </w:rPr>
              <w:t>期貨信託公司</w:t>
            </w:r>
            <w:r w:rsidRPr="00AB106A">
              <w:rPr>
                <w:rFonts w:hint="eastAsia"/>
                <w:sz w:val="24"/>
                <w:szCs w:val="24"/>
              </w:rPr>
              <w:t>或</w:t>
            </w:r>
            <w:r w:rsidRPr="00AB106A">
              <w:rPr>
                <w:sz w:val="24"/>
                <w:szCs w:val="24"/>
              </w:rPr>
              <w:t>基金保管機構認為應公告之事項。</w:t>
            </w:r>
          </w:p>
          <w:p w:rsidR="00DD0419" w:rsidRPr="00AB106A" w:rsidRDefault="0030707A" w:rsidP="0030707A">
            <w:pPr>
              <w:kinsoku w:val="0"/>
              <w:overflowPunct w:val="0"/>
              <w:topLinePunct/>
              <w:autoSpaceDE w:val="0"/>
              <w:autoSpaceDN w:val="0"/>
              <w:ind w:left="499" w:hangingChars="208" w:hanging="499"/>
              <w:jc w:val="both"/>
              <w:rPr>
                <w:sz w:val="24"/>
                <w:szCs w:val="24"/>
              </w:rPr>
            </w:pPr>
            <w:r w:rsidRPr="0030707A">
              <w:rPr>
                <w:rFonts w:hint="eastAsia"/>
                <w:sz w:val="24"/>
                <w:szCs w:val="24"/>
              </w:rPr>
              <w:t>(</w:t>
            </w:r>
            <w:r w:rsidRPr="0030707A">
              <w:rPr>
                <w:rFonts w:hint="eastAsia"/>
                <w:sz w:val="24"/>
                <w:szCs w:val="24"/>
              </w:rPr>
              <w:t>以下略</w:t>
            </w:r>
            <w:r w:rsidRPr="0030707A">
              <w:rPr>
                <w:rFonts w:hint="eastAsia"/>
                <w:sz w:val="24"/>
                <w:szCs w:val="24"/>
              </w:rPr>
              <w:t>)</w:t>
            </w:r>
          </w:p>
        </w:tc>
        <w:tc>
          <w:tcPr>
            <w:tcW w:w="1373" w:type="pct"/>
          </w:tcPr>
          <w:p w:rsidR="00DD0419" w:rsidRDefault="00DD0419" w:rsidP="00AF50EF">
            <w:pPr>
              <w:autoSpaceDE w:val="0"/>
              <w:autoSpaceDN w:val="0"/>
              <w:adjustRightInd w:val="0"/>
              <w:ind w:leftChars="-10" w:left="452" w:rightChars="-10" w:right="-28" w:hangingChars="200" w:hanging="480"/>
              <w:jc w:val="both"/>
              <w:rPr>
                <w:rFonts w:ascii="標楷體" w:hAnsi="標楷體"/>
                <w:sz w:val="24"/>
                <w:szCs w:val="24"/>
              </w:rPr>
            </w:pPr>
            <w:r>
              <w:rPr>
                <w:rFonts w:ascii="標楷體" w:hAnsi="標楷體" w:hint="eastAsia"/>
                <w:sz w:val="24"/>
                <w:szCs w:val="24"/>
              </w:rPr>
              <w:t>一、為強化期貨ETF資訊揭露及保障投資人「知」的權利，</w:t>
            </w:r>
            <w:r w:rsidRPr="00AF1C6A">
              <w:rPr>
                <w:rFonts w:ascii="標楷體" w:hAnsi="標楷體"/>
                <w:sz w:val="24"/>
                <w:szCs w:val="24"/>
              </w:rPr>
              <w:t>參照</w:t>
            </w:r>
            <w:r w:rsidRPr="00AF1C6A">
              <w:rPr>
                <w:rFonts w:ascii="標楷體" w:hAnsi="標楷體" w:hint="eastAsia"/>
                <w:sz w:val="24"/>
                <w:szCs w:val="24"/>
              </w:rPr>
              <w:t>期貨</w:t>
            </w:r>
            <w:r w:rsidRPr="00AF1C6A">
              <w:rPr>
                <w:rFonts w:ascii="標楷體" w:hAnsi="標楷體"/>
                <w:sz w:val="24"/>
                <w:szCs w:val="24"/>
              </w:rPr>
              <w:t>信託基金管理辦法第</w:t>
            </w:r>
            <w:r w:rsidRPr="00447160">
              <w:rPr>
                <w:rFonts w:ascii="標楷體" w:hAnsi="標楷體" w:hint="eastAsia"/>
                <w:sz w:val="24"/>
                <w:szCs w:val="24"/>
              </w:rPr>
              <w:t>十</w:t>
            </w:r>
            <w:r w:rsidRPr="00447160">
              <w:rPr>
                <w:rFonts w:ascii="標楷體" w:hAnsi="標楷體"/>
                <w:sz w:val="24"/>
                <w:szCs w:val="24"/>
              </w:rPr>
              <w:t>條</w:t>
            </w:r>
            <w:r w:rsidRPr="00447160">
              <w:rPr>
                <w:rFonts w:ascii="標楷體" w:hAnsi="標楷體" w:hint="eastAsia"/>
                <w:sz w:val="24"/>
                <w:szCs w:val="24"/>
              </w:rPr>
              <w:t>之三</w:t>
            </w:r>
            <w:r w:rsidRPr="00447160">
              <w:rPr>
                <w:rFonts w:ascii="標楷體" w:hAnsi="標楷體"/>
                <w:sz w:val="24"/>
                <w:szCs w:val="24"/>
              </w:rPr>
              <w:t>第</w:t>
            </w:r>
            <w:r w:rsidRPr="00447160">
              <w:rPr>
                <w:rFonts w:ascii="標楷體" w:hAnsi="標楷體" w:hint="eastAsia"/>
                <w:sz w:val="24"/>
                <w:szCs w:val="24"/>
              </w:rPr>
              <w:t>一</w:t>
            </w:r>
            <w:r w:rsidRPr="00AF1C6A">
              <w:rPr>
                <w:rFonts w:ascii="標楷體" w:hAnsi="標楷體"/>
                <w:sz w:val="24"/>
                <w:szCs w:val="24"/>
              </w:rPr>
              <w:t>項第</w:t>
            </w:r>
            <w:r>
              <w:rPr>
                <w:rFonts w:ascii="標楷體" w:hAnsi="標楷體" w:hint="eastAsia"/>
                <w:sz w:val="24"/>
                <w:szCs w:val="24"/>
              </w:rPr>
              <w:t>三</w:t>
            </w:r>
            <w:r w:rsidRPr="00AF1C6A">
              <w:rPr>
                <w:rFonts w:ascii="標楷體" w:hAnsi="標楷體"/>
                <w:sz w:val="24"/>
                <w:szCs w:val="24"/>
              </w:rPr>
              <w:t>款</w:t>
            </w:r>
            <w:r w:rsidRPr="00AF1C6A">
              <w:rPr>
                <w:rFonts w:ascii="標楷體" w:hAnsi="標楷體" w:hint="eastAsia"/>
                <w:sz w:val="24"/>
                <w:szCs w:val="24"/>
              </w:rPr>
              <w:t>規定，</w:t>
            </w:r>
            <w:r w:rsidRPr="00AF1C6A">
              <w:rPr>
                <w:rFonts w:ascii="標楷體" w:hAnsi="標楷體"/>
                <w:sz w:val="24"/>
                <w:szCs w:val="24"/>
              </w:rPr>
              <w:t>及</w:t>
            </w:r>
            <w:r w:rsidRPr="00AF1C6A">
              <w:rPr>
                <w:rFonts w:ascii="標楷體" w:hAnsi="標楷體" w:hint="eastAsia"/>
                <w:sz w:val="24"/>
                <w:szCs w:val="24"/>
              </w:rPr>
              <w:t>臺灣證券交易所109年7月22日</w:t>
            </w:r>
            <w:proofErr w:type="gramStart"/>
            <w:r w:rsidRPr="00AF1C6A">
              <w:rPr>
                <w:rFonts w:ascii="標楷體" w:hAnsi="標楷體" w:hint="eastAsia"/>
                <w:sz w:val="24"/>
                <w:szCs w:val="24"/>
              </w:rPr>
              <w:t>臺</w:t>
            </w:r>
            <w:proofErr w:type="gramEnd"/>
            <w:r w:rsidRPr="00AF1C6A">
              <w:rPr>
                <w:rFonts w:ascii="標楷體" w:hAnsi="標楷體" w:hint="eastAsia"/>
                <w:sz w:val="24"/>
                <w:szCs w:val="24"/>
              </w:rPr>
              <w:t>證上一字第10900124212號函規範指數股票型基金應發布重大訊息事項，</w:t>
            </w:r>
            <w:r>
              <w:rPr>
                <w:rFonts w:ascii="標楷體" w:hAnsi="標楷體" w:hint="eastAsia"/>
                <w:sz w:val="24"/>
                <w:szCs w:val="24"/>
              </w:rPr>
              <w:t>於本條增列</w:t>
            </w:r>
            <w:r w:rsidRPr="008C615B">
              <w:rPr>
                <w:rFonts w:ascii="標楷體" w:hAnsi="標楷體"/>
                <w:sz w:val="24"/>
                <w:szCs w:val="24"/>
              </w:rPr>
              <w:t>期貨信託公司或基金保管機構應</w:t>
            </w:r>
            <w:r>
              <w:rPr>
                <w:rFonts w:ascii="標楷體" w:hAnsi="標楷體" w:hint="eastAsia"/>
                <w:sz w:val="24"/>
                <w:szCs w:val="24"/>
              </w:rPr>
              <w:t>通知或</w:t>
            </w:r>
            <w:r w:rsidRPr="008C615B">
              <w:rPr>
                <w:rFonts w:ascii="標楷體" w:hAnsi="標楷體"/>
                <w:sz w:val="24"/>
                <w:szCs w:val="24"/>
              </w:rPr>
              <w:t>公告之事項</w:t>
            </w:r>
            <w:r w:rsidRPr="00554788">
              <w:rPr>
                <w:rFonts w:ascii="標楷體" w:hAnsi="標楷體"/>
                <w:sz w:val="24"/>
                <w:szCs w:val="24"/>
              </w:rPr>
              <w:t>。</w:t>
            </w:r>
          </w:p>
          <w:p w:rsidR="00DD0419" w:rsidRPr="00554788" w:rsidRDefault="00DD0419" w:rsidP="00500684">
            <w:pPr>
              <w:autoSpaceDE w:val="0"/>
              <w:autoSpaceDN w:val="0"/>
              <w:adjustRightInd w:val="0"/>
              <w:ind w:leftChars="-10" w:left="452" w:rightChars="-10" w:right="-28" w:hangingChars="200" w:hanging="480"/>
              <w:jc w:val="both"/>
              <w:rPr>
                <w:rFonts w:ascii="標楷體" w:hAnsi="標楷體"/>
                <w:sz w:val="24"/>
                <w:szCs w:val="24"/>
              </w:rPr>
            </w:pPr>
            <w:r>
              <w:rPr>
                <w:rFonts w:ascii="標楷體" w:hAnsi="標楷體" w:hint="eastAsia"/>
                <w:sz w:val="24"/>
                <w:szCs w:val="24"/>
              </w:rPr>
              <w:t>二、原第</w:t>
            </w:r>
            <w:r w:rsidR="00F50C97">
              <w:rPr>
                <w:rFonts w:ascii="標楷體" w:hAnsi="標楷體" w:hint="eastAsia"/>
                <w:sz w:val="24"/>
                <w:szCs w:val="24"/>
              </w:rPr>
              <w:t>一</w:t>
            </w:r>
            <w:r>
              <w:rPr>
                <w:rFonts w:ascii="標楷體" w:hAnsi="標楷體" w:hint="eastAsia"/>
                <w:sz w:val="24"/>
                <w:szCs w:val="24"/>
              </w:rPr>
              <w:t>項第</w:t>
            </w:r>
            <w:r w:rsidR="00F50C97">
              <w:rPr>
                <w:rFonts w:ascii="標楷體" w:hAnsi="標楷體" w:hint="eastAsia"/>
                <w:sz w:val="24"/>
                <w:szCs w:val="24"/>
              </w:rPr>
              <w:t>九</w:t>
            </w:r>
            <w:r>
              <w:rPr>
                <w:rFonts w:ascii="標楷體" w:hAnsi="標楷體" w:hint="eastAsia"/>
                <w:sz w:val="24"/>
                <w:szCs w:val="24"/>
              </w:rPr>
              <w:t>款</w:t>
            </w:r>
            <w:r w:rsidR="0061192E">
              <w:rPr>
                <w:rFonts w:ascii="標楷體" w:hAnsi="標楷體" w:hint="eastAsia"/>
                <w:sz w:val="24"/>
                <w:szCs w:val="24"/>
              </w:rPr>
              <w:t>及</w:t>
            </w:r>
            <w:r>
              <w:rPr>
                <w:rFonts w:ascii="標楷體" w:hAnsi="標楷體" w:hint="eastAsia"/>
                <w:sz w:val="24"/>
                <w:szCs w:val="24"/>
              </w:rPr>
              <w:t>第</w:t>
            </w:r>
            <w:r w:rsidR="00F50C97">
              <w:rPr>
                <w:rFonts w:ascii="標楷體" w:hAnsi="標楷體" w:hint="eastAsia"/>
                <w:sz w:val="24"/>
                <w:szCs w:val="24"/>
              </w:rPr>
              <w:t>十</w:t>
            </w:r>
            <w:r>
              <w:rPr>
                <w:rFonts w:ascii="標楷體" w:hAnsi="標楷體" w:hint="eastAsia"/>
                <w:sz w:val="24"/>
                <w:szCs w:val="24"/>
              </w:rPr>
              <w:t>款標號順延。</w:t>
            </w:r>
          </w:p>
        </w:tc>
      </w:tr>
    </w:tbl>
    <w:p w:rsidR="00AF50EF" w:rsidRPr="00DD0419" w:rsidRDefault="00AF50EF"/>
    <w:sectPr w:rsidR="00AF50EF" w:rsidRPr="00DD0419" w:rsidSect="00AF50EF">
      <w:footerReference w:type="even" r:id="rId6"/>
      <w:footerReference w:type="default" r:id="rId7"/>
      <w:pgSz w:w="11906" w:h="16838" w:code="9"/>
      <w:pgMar w:top="1418" w:right="1134" w:bottom="1134" w:left="1134" w:header="851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6633" w:rsidRDefault="00D16633" w:rsidP="00E767F3">
      <w:r>
        <w:separator/>
      </w:r>
    </w:p>
  </w:endnote>
  <w:endnote w:type="continuationSeparator" w:id="0">
    <w:p w:rsidR="00D16633" w:rsidRDefault="00D16633" w:rsidP="00E767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50EF" w:rsidRDefault="00AF50EF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AF50EF" w:rsidRDefault="00AF50E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000393"/>
      <w:docPartObj>
        <w:docPartGallery w:val="Page Numbers (Bottom of Page)"/>
        <w:docPartUnique/>
      </w:docPartObj>
    </w:sdtPr>
    <w:sdtEndPr/>
    <w:sdtContent>
      <w:p w:rsidR="00AF50EF" w:rsidRPr="00BC5D90" w:rsidRDefault="00AF50EF" w:rsidP="00AF50EF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B3B5D" w:rsidRPr="00CB3B5D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6633" w:rsidRDefault="00D16633" w:rsidP="00E767F3">
      <w:r>
        <w:separator/>
      </w:r>
    </w:p>
  </w:footnote>
  <w:footnote w:type="continuationSeparator" w:id="0">
    <w:p w:rsidR="00D16633" w:rsidRDefault="00D16633" w:rsidP="00E767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C28"/>
    <w:rsid w:val="00123075"/>
    <w:rsid w:val="001437E1"/>
    <w:rsid w:val="00170B85"/>
    <w:rsid w:val="002436A5"/>
    <w:rsid w:val="00270942"/>
    <w:rsid w:val="0030707A"/>
    <w:rsid w:val="00350762"/>
    <w:rsid w:val="003C2E93"/>
    <w:rsid w:val="004E3B40"/>
    <w:rsid w:val="00500684"/>
    <w:rsid w:val="0061192E"/>
    <w:rsid w:val="007044D7"/>
    <w:rsid w:val="00722EA8"/>
    <w:rsid w:val="00835885"/>
    <w:rsid w:val="00863BEE"/>
    <w:rsid w:val="00890395"/>
    <w:rsid w:val="008A3AFD"/>
    <w:rsid w:val="00983206"/>
    <w:rsid w:val="00A66723"/>
    <w:rsid w:val="00AF1C6A"/>
    <w:rsid w:val="00AF50EF"/>
    <w:rsid w:val="00B228E3"/>
    <w:rsid w:val="00C81B6B"/>
    <w:rsid w:val="00CB3B5D"/>
    <w:rsid w:val="00D16633"/>
    <w:rsid w:val="00D4098D"/>
    <w:rsid w:val="00D8714C"/>
    <w:rsid w:val="00DA5E20"/>
    <w:rsid w:val="00DD0419"/>
    <w:rsid w:val="00E767F3"/>
    <w:rsid w:val="00F50C97"/>
    <w:rsid w:val="00F90F52"/>
    <w:rsid w:val="00FC5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3A54791-4826-426F-BF01-5CE7468E8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67F3"/>
    <w:pPr>
      <w:widowControl w:val="0"/>
    </w:pPr>
    <w:rPr>
      <w:rFonts w:ascii="Times New Roman" w:eastAsia="標楷體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767F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E767F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767F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E767F3"/>
    <w:rPr>
      <w:sz w:val="20"/>
      <w:szCs w:val="20"/>
    </w:rPr>
  </w:style>
  <w:style w:type="paragraph" w:styleId="HTML">
    <w:name w:val="HTML Preformatted"/>
    <w:basedOn w:val="a"/>
    <w:link w:val="HTML0"/>
    <w:rsid w:val="00E767F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Courier New"/>
      <w:kern w:val="0"/>
      <w:sz w:val="20"/>
    </w:rPr>
  </w:style>
  <w:style w:type="character" w:customStyle="1" w:styleId="HTML0">
    <w:name w:val="HTML 預設格式 字元"/>
    <w:basedOn w:val="a0"/>
    <w:link w:val="HTML"/>
    <w:rsid w:val="00E767F3"/>
    <w:rPr>
      <w:rFonts w:ascii="細明體" w:eastAsia="細明體" w:hAnsi="細明體" w:cs="Courier New"/>
      <w:kern w:val="0"/>
      <w:sz w:val="20"/>
      <w:szCs w:val="20"/>
    </w:rPr>
  </w:style>
  <w:style w:type="character" w:styleId="a7">
    <w:name w:val="page number"/>
    <w:basedOn w:val="a0"/>
    <w:rsid w:val="00DD0419"/>
  </w:style>
  <w:style w:type="paragraph" w:styleId="a8">
    <w:name w:val="Balloon Text"/>
    <w:basedOn w:val="a"/>
    <w:link w:val="a9"/>
    <w:uiPriority w:val="99"/>
    <w:semiHidden/>
    <w:unhideWhenUsed/>
    <w:rsid w:val="0035076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50762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30707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699</Characters>
  <Application>Microsoft Office Word</Application>
  <DocSecurity>0</DocSecurity>
  <Lines>5</Lines>
  <Paragraphs>1</Paragraphs>
  <ScaleCrop>false</ScaleCrop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郭仙娟</dc:creator>
  <cp:keywords/>
  <dc:description/>
  <cp:lastModifiedBy>郭仙娟</cp:lastModifiedBy>
  <cp:revision>3</cp:revision>
  <cp:lastPrinted>2020-10-06T08:35:00Z</cp:lastPrinted>
  <dcterms:created xsi:type="dcterms:W3CDTF">2021-04-22T02:51:00Z</dcterms:created>
  <dcterms:modified xsi:type="dcterms:W3CDTF">2021-04-22T03:10:00Z</dcterms:modified>
</cp:coreProperties>
</file>