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19"/>
        <w:tblW w:w="15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76"/>
        <w:gridCol w:w="480"/>
        <w:gridCol w:w="7320"/>
        <w:gridCol w:w="6840"/>
      </w:tblGrid>
      <w:tr w:rsidR="00817088" w:rsidRPr="00817088" w:rsidTr="00E35C18">
        <w:trPr>
          <w:trHeight w:hRule="exact" w:val="729"/>
          <w:tblHeader/>
        </w:trPr>
        <w:tc>
          <w:tcPr>
            <w:tcW w:w="15528" w:type="dxa"/>
            <w:gridSpan w:val="5"/>
            <w:shd w:val="clear" w:color="auto" w:fill="BFBFBF"/>
            <w:vAlign w:val="bottom"/>
          </w:tcPr>
          <w:p w:rsidR="002A24F9" w:rsidRPr="00817088" w:rsidRDefault="00D54D26" w:rsidP="00E35C18">
            <w:pPr>
              <w:jc w:val="center"/>
              <w:rPr>
                <w:rFonts w:ascii="標楷體" w:eastAsia="標楷體" w:hAnsi="標楷體"/>
                <w:b/>
                <w:sz w:val="36"/>
                <w:szCs w:val="36"/>
              </w:rPr>
            </w:pPr>
            <w:r w:rsidRPr="00817088">
              <w:rPr>
                <w:rFonts w:ascii="標楷體" w:eastAsia="標楷體" w:hAnsi="標楷體"/>
                <w:b/>
                <w:noProof/>
                <w:sz w:val="36"/>
                <w:szCs w:val="36"/>
              </w:rPr>
              <mc:AlternateContent>
                <mc:Choice Requires="wps">
                  <w:drawing>
                    <wp:anchor distT="0" distB="0" distL="114300" distR="114300" simplePos="0" relativeHeight="251658240" behindDoc="0" locked="0" layoutInCell="1" allowOverlap="1" wp14:anchorId="2CCD6A9A" wp14:editId="5F7F58B4">
                      <wp:simplePos x="0" y="0"/>
                      <wp:positionH relativeFrom="column">
                        <wp:posOffset>8726170</wp:posOffset>
                      </wp:positionH>
                      <wp:positionV relativeFrom="paragraph">
                        <wp:posOffset>-386715</wp:posOffset>
                      </wp:positionV>
                      <wp:extent cx="1114425" cy="342900"/>
                      <wp:effectExtent l="0" t="0" r="952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2F9" w:rsidRPr="00F25F72" w:rsidRDefault="002F22F9" w:rsidP="00AD34A1">
                                  <w:pPr>
                                    <w:wordWrap w:val="0"/>
                                    <w:jc w:val="right"/>
                                    <w:rPr>
                                      <w:rFonts w:ascii="標楷體" w:eastAsia="標楷體" w:hAnsi="標楷體"/>
                                      <w:color w:val="FF0000"/>
                                    </w:rPr>
                                  </w:pPr>
                                  <w:r w:rsidRPr="00F25F72">
                                    <w:rPr>
                                      <w:rFonts w:ascii="標楷體" w:eastAsia="標楷體" w:hAnsi="標楷體" w:hint="eastAsia"/>
                                      <w:color w:val="FF0000"/>
                                    </w:rPr>
                                    <w:t>1</w:t>
                                  </w:r>
                                  <w:r w:rsidR="00DF3480">
                                    <w:rPr>
                                      <w:rFonts w:ascii="標楷體" w:eastAsia="標楷體" w:hAnsi="標楷體" w:hint="eastAsia"/>
                                      <w:color w:val="FF0000"/>
                                    </w:rPr>
                                    <w:t>10.0</w:t>
                                  </w:r>
                                  <w:r w:rsidR="00B823D3">
                                    <w:rPr>
                                      <w:rFonts w:ascii="標楷體" w:eastAsia="標楷體" w:hAnsi="標楷體"/>
                                      <w:color w:val="FF0000"/>
                                    </w:rPr>
                                    <w:t>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D6A9A" id="_x0000_t202" coordsize="21600,21600" o:spt="202" path="m,l,21600r21600,l21600,xe">
                      <v:stroke joinstyle="miter"/>
                      <v:path gradientshapeok="t" o:connecttype="rect"/>
                    </v:shapetype>
                    <v:shape id="Text Box 10" o:spid="_x0000_s1026" type="#_x0000_t202" style="position:absolute;left:0;text-align:left;margin-left:687.1pt;margin-top:-30.45pt;width:87.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" stroked="f">
                      <v:textbox>
                        <w:txbxContent>
                          <w:p w:rsidR="002F22F9" w:rsidRPr="00F25F72" w:rsidRDefault="002F22F9" w:rsidP="00AD34A1">
                            <w:pPr>
                              <w:wordWrap w:val="0"/>
                              <w:jc w:val="right"/>
                              <w:rPr>
                                <w:rFonts w:ascii="標楷體" w:eastAsia="標楷體" w:hAnsi="標楷體"/>
                                <w:color w:val="FF0000"/>
                              </w:rPr>
                            </w:pPr>
                            <w:r w:rsidRPr="00F25F72">
                              <w:rPr>
                                <w:rFonts w:ascii="標楷體" w:eastAsia="標楷體" w:hAnsi="標楷體" w:hint="eastAsia"/>
                                <w:color w:val="FF0000"/>
                              </w:rPr>
                              <w:t>1</w:t>
                            </w:r>
                            <w:r w:rsidR="00DF3480">
                              <w:rPr>
                                <w:rFonts w:ascii="標楷體" w:eastAsia="標楷體" w:hAnsi="標楷體" w:hint="eastAsia"/>
                                <w:color w:val="FF0000"/>
                              </w:rPr>
                              <w:t>10.0</w:t>
                            </w:r>
                            <w:r w:rsidR="00B823D3">
                              <w:rPr>
                                <w:rFonts w:ascii="標楷體" w:eastAsia="標楷體" w:hAnsi="標楷體"/>
                                <w:color w:val="FF0000"/>
                              </w:rPr>
                              <w:t>4</w:t>
                            </w:r>
                            <w:bookmarkStart w:id="1" w:name="_GoBack"/>
                            <w:bookmarkEnd w:id="1"/>
                          </w:p>
                        </w:txbxContent>
                      </v:textbox>
                    </v:shape>
                  </w:pict>
                </mc:Fallback>
              </mc:AlternateContent>
            </w:r>
            <w:r w:rsidR="002A24F9" w:rsidRPr="00817088">
              <w:rPr>
                <w:rFonts w:ascii="標楷體" w:eastAsia="標楷體" w:hAnsi="標楷體" w:hint="eastAsia"/>
                <w:b/>
                <w:sz w:val="36"/>
                <w:szCs w:val="36"/>
              </w:rPr>
              <w:t>「期貨商交易及風險控管機制專案」</w:t>
            </w:r>
            <w:r w:rsidR="002A24F9" w:rsidRPr="00817088">
              <w:rPr>
                <w:rFonts w:ascii="標楷體" w:eastAsia="標楷體" w:hAnsi="標楷體"/>
                <w:b/>
                <w:sz w:val="36"/>
                <w:szCs w:val="36"/>
              </w:rPr>
              <w:t>各項議題</w:t>
            </w:r>
            <w:r w:rsidR="00F04DD6" w:rsidRPr="00817088">
              <w:rPr>
                <w:rFonts w:ascii="標楷體" w:eastAsia="標楷體" w:hAnsi="標楷體" w:hint="eastAsia"/>
                <w:b/>
                <w:sz w:val="36"/>
                <w:szCs w:val="36"/>
              </w:rPr>
              <w:t>彙整表</w:t>
            </w:r>
          </w:p>
          <w:p w:rsidR="00BD3A2F" w:rsidRPr="00817088" w:rsidRDefault="00BD3A2F" w:rsidP="00E35C18">
            <w:pPr>
              <w:jc w:val="center"/>
              <w:rPr>
                <w:rFonts w:ascii="標楷體" w:eastAsia="標楷體" w:hAnsi="標楷體"/>
              </w:rPr>
            </w:pPr>
          </w:p>
        </w:tc>
      </w:tr>
      <w:tr w:rsidR="00817088" w:rsidRPr="00817088" w:rsidTr="00E35C18">
        <w:trPr>
          <w:trHeight w:hRule="exact" w:val="468"/>
          <w:tblHeader/>
        </w:trPr>
        <w:tc>
          <w:tcPr>
            <w:tcW w:w="1368" w:type="dxa"/>
            <w:gridSpan w:val="3"/>
            <w:shd w:val="clear" w:color="auto" w:fill="BFBFBF"/>
            <w:vAlign w:val="center"/>
          </w:tcPr>
          <w:p w:rsidR="00714502" w:rsidRPr="00817088" w:rsidRDefault="00714502" w:rsidP="00E35C18">
            <w:pPr>
              <w:jc w:val="center"/>
              <w:rPr>
                <w:rFonts w:ascii="標楷體" w:eastAsia="標楷體" w:hAnsi="標楷體"/>
                <w:szCs w:val="24"/>
              </w:rPr>
            </w:pPr>
            <w:r w:rsidRPr="00817088">
              <w:rPr>
                <w:rFonts w:ascii="標楷體" w:eastAsia="標楷體" w:hAnsi="標楷體" w:hint="eastAsia"/>
                <w:szCs w:val="24"/>
              </w:rPr>
              <w:t>項目</w:t>
            </w:r>
          </w:p>
        </w:tc>
        <w:tc>
          <w:tcPr>
            <w:tcW w:w="7320" w:type="dxa"/>
            <w:shd w:val="clear" w:color="auto" w:fill="BFBFBF"/>
            <w:vAlign w:val="center"/>
          </w:tcPr>
          <w:p w:rsidR="00714502" w:rsidRPr="00817088" w:rsidRDefault="00714502" w:rsidP="00E35C18">
            <w:pPr>
              <w:jc w:val="center"/>
              <w:rPr>
                <w:rFonts w:ascii="標楷體" w:eastAsia="標楷體" w:hAnsi="標楷體"/>
              </w:rPr>
            </w:pPr>
            <w:r w:rsidRPr="00817088">
              <w:rPr>
                <w:rFonts w:ascii="標楷體" w:eastAsia="標楷體" w:hAnsi="標楷體" w:hint="eastAsia"/>
              </w:rPr>
              <w:t>決議事項</w:t>
            </w:r>
          </w:p>
          <w:p w:rsidR="00714502" w:rsidRPr="00817088" w:rsidRDefault="00714502" w:rsidP="00E35C18">
            <w:pPr>
              <w:jc w:val="center"/>
              <w:rPr>
                <w:rFonts w:ascii="標楷體" w:eastAsia="標楷體" w:hAnsi="標楷體"/>
                <w:szCs w:val="24"/>
              </w:rPr>
            </w:pPr>
          </w:p>
          <w:p w:rsidR="00714502" w:rsidRPr="00817088" w:rsidRDefault="00714502" w:rsidP="00E35C18">
            <w:pPr>
              <w:jc w:val="center"/>
              <w:rPr>
                <w:rFonts w:ascii="標楷體" w:eastAsia="標楷體" w:hAnsi="標楷體"/>
                <w:szCs w:val="24"/>
              </w:rPr>
            </w:pPr>
          </w:p>
          <w:p w:rsidR="00714502" w:rsidRPr="00817088" w:rsidRDefault="00714502" w:rsidP="00E35C18">
            <w:pPr>
              <w:jc w:val="center"/>
              <w:rPr>
                <w:rFonts w:ascii="標楷體" w:eastAsia="標楷體" w:hAnsi="標楷體"/>
                <w:szCs w:val="24"/>
              </w:rPr>
            </w:pPr>
          </w:p>
          <w:p w:rsidR="00714502" w:rsidRPr="00817088" w:rsidRDefault="00714502" w:rsidP="00E35C18">
            <w:pPr>
              <w:jc w:val="center"/>
              <w:rPr>
                <w:rFonts w:ascii="標楷體" w:eastAsia="標楷體" w:hAnsi="標楷體"/>
                <w:szCs w:val="24"/>
              </w:rPr>
            </w:pPr>
          </w:p>
          <w:p w:rsidR="00714502" w:rsidRPr="00817088" w:rsidRDefault="00714502" w:rsidP="00E35C18">
            <w:pPr>
              <w:jc w:val="center"/>
              <w:rPr>
                <w:rFonts w:ascii="標楷體" w:eastAsia="標楷體" w:hAnsi="標楷體"/>
                <w:szCs w:val="24"/>
              </w:rPr>
            </w:pPr>
          </w:p>
        </w:tc>
        <w:tc>
          <w:tcPr>
            <w:tcW w:w="6840" w:type="dxa"/>
            <w:shd w:val="clear" w:color="auto" w:fill="BFBFBF"/>
            <w:vAlign w:val="center"/>
          </w:tcPr>
          <w:p w:rsidR="00714502" w:rsidRPr="00817088" w:rsidRDefault="00714502" w:rsidP="00E35C18">
            <w:pPr>
              <w:jc w:val="center"/>
              <w:rPr>
                <w:rFonts w:ascii="標楷體" w:eastAsia="標楷體" w:hAnsi="標楷體"/>
              </w:rPr>
            </w:pPr>
            <w:r w:rsidRPr="00817088">
              <w:rPr>
                <w:rFonts w:ascii="標楷體" w:eastAsia="標楷體" w:hAnsi="標楷體" w:hint="eastAsia"/>
              </w:rPr>
              <w:t>說明</w:t>
            </w:r>
          </w:p>
        </w:tc>
      </w:tr>
      <w:tr w:rsidR="00817088" w:rsidRPr="00817088" w:rsidTr="00E35C18">
        <w:trPr>
          <w:trHeight w:val="1230"/>
        </w:trPr>
        <w:tc>
          <w:tcPr>
            <w:tcW w:w="888" w:type="dxa"/>
            <w:gridSpan w:val="2"/>
            <w:vMerge w:val="restart"/>
          </w:tcPr>
          <w:p w:rsidR="00714502" w:rsidRPr="00817088" w:rsidRDefault="00714502" w:rsidP="00287820">
            <w:pPr>
              <w:spacing w:line="280" w:lineRule="exact"/>
              <w:rPr>
                <w:rFonts w:ascii="標楷體" w:eastAsia="標楷體" w:hAnsi="標楷體"/>
                <w:szCs w:val="24"/>
              </w:rPr>
            </w:pPr>
            <w:r w:rsidRPr="00817088">
              <w:rPr>
                <w:rFonts w:ascii="標楷體" w:eastAsia="標楷體" w:hAnsi="標楷體" w:hint="eastAsia"/>
                <w:szCs w:val="24"/>
              </w:rPr>
              <w:t>開戶及</w:t>
            </w:r>
            <w:r w:rsidRPr="00817088">
              <w:rPr>
                <w:rFonts w:ascii="標楷體" w:eastAsia="標楷體" w:hAnsi="標楷體"/>
                <w:szCs w:val="24"/>
              </w:rPr>
              <w:t>KYC</w:t>
            </w:r>
            <w:r w:rsidRPr="00817088">
              <w:rPr>
                <w:rFonts w:ascii="標楷體" w:eastAsia="標楷體" w:hAnsi="標楷體" w:hint="eastAsia"/>
                <w:szCs w:val="24"/>
              </w:rPr>
              <w:t>作業</w:t>
            </w:r>
          </w:p>
          <w:p w:rsidR="00714502" w:rsidRPr="00817088" w:rsidRDefault="00714502" w:rsidP="00287820">
            <w:pPr>
              <w:spacing w:line="280" w:lineRule="exact"/>
              <w:rPr>
                <w:rFonts w:ascii="標楷體" w:eastAsia="標楷體" w:hAnsi="標楷體"/>
                <w:szCs w:val="24"/>
              </w:rPr>
            </w:pPr>
          </w:p>
        </w:tc>
        <w:tc>
          <w:tcPr>
            <w:tcW w:w="480" w:type="dxa"/>
            <w:shd w:val="clear" w:color="auto" w:fill="E6E6E6"/>
          </w:tcPr>
          <w:p w:rsidR="006748D5" w:rsidRPr="00817088" w:rsidRDefault="00714502" w:rsidP="00287820">
            <w:pPr>
              <w:spacing w:line="280" w:lineRule="exact"/>
              <w:jc w:val="center"/>
              <w:rPr>
                <w:rFonts w:ascii="標楷體" w:eastAsia="標楷體" w:hAnsi="標楷體" w:cstheme="majorBidi"/>
                <w:b/>
                <w:bCs/>
                <w:sz w:val="52"/>
              </w:rPr>
            </w:pPr>
            <w:r w:rsidRPr="00817088">
              <w:rPr>
                <w:rFonts w:ascii="標楷體" w:eastAsia="標楷體" w:hAnsi="標楷體"/>
              </w:rPr>
              <w:t>A</w:t>
            </w:r>
          </w:p>
        </w:tc>
        <w:tc>
          <w:tcPr>
            <w:tcW w:w="7320" w:type="dxa"/>
          </w:tcPr>
          <w:p w:rsidR="00714502" w:rsidRPr="00817088" w:rsidRDefault="00714502" w:rsidP="00287820">
            <w:pPr>
              <w:spacing w:line="280" w:lineRule="exact"/>
              <w:jc w:val="both"/>
              <w:rPr>
                <w:rFonts w:ascii="標楷體" w:eastAsia="標楷體" w:hAnsi="標楷體"/>
                <w:szCs w:val="24"/>
              </w:rPr>
            </w:pPr>
            <w:r w:rsidRPr="00817088">
              <w:rPr>
                <w:rFonts w:ascii="標楷體" w:eastAsia="標楷體" w:hAnsi="標楷體" w:hint="eastAsia"/>
              </w:rPr>
              <w:t>參考相關法規及實務作業之需要，針對開戶及KYC作業修訂本公會相關自律規範。</w:t>
            </w:r>
          </w:p>
        </w:tc>
        <w:tc>
          <w:tcPr>
            <w:tcW w:w="6840" w:type="dxa"/>
          </w:tcPr>
          <w:p w:rsidR="00714502" w:rsidRPr="00817088" w:rsidRDefault="007A4B1F" w:rsidP="00287820">
            <w:pPr>
              <w:spacing w:line="280" w:lineRule="exact"/>
              <w:ind w:left="360" w:hangingChars="150" w:hanging="360"/>
              <w:jc w:val="both"/>
              <w:rPr>
                <w:rFonts w:ascii="標楷體" w:eastAsia="標楷體" w:hAnsi="標楷體"/>
              </w:rPr>
            </w:pPr>
            <w:r w:rsidRPr="00817088">
              <w:rPr>
                <w:rFonts w:ascii="標楷體" w:eastAsia="標楷體" w:hAnsi="標楷體" w:hint="eastAsia"/>
              </w:rPr>
              <w:t>一、</w:t>
            </w:r>
            <w:r w:rsidR="00714502" w:rsidRPr="00817088">
              <w:rPr>
                <w:rFonts w:ascii="標楷體" w:eastAsia="標楷體" w:hAnsi="標楷體" w:hint="eastAsia"/>
              </w:rPr>
              <w:t>修訂本公會「期貨商開戶徵信作業管理自律規則」及其附件表單。</w:t>
            </w:r>
          </w:p>
          <w:p w:rsidR="004A4F1A" w:rsidRPr="00817088" w:rsidRDefault="007A4B1F" w:rsidP="00287820">
            <w:pPr>
              <w:spacing w:line="280" w:lineRule="exact"/>
              <w:ind w:left="360" w:hangingChars="150" w:hanging="360"/>
              <w:jc w:val="both"/>
              <w:rPr>
                <w:rFonts w:ascii="標楷體" w:eastAsia="標楷體" w:hAnsi="標楷體"/>
                <w:szCs w:val="24"/>
              </w:rPr>
            </w:pPr>
            <w:r w:rsidRPr="00817088">
              <w:rPr>
                <w:rFonts w:ascii="標楷體" w:eastAsia="標楷體" w:hAnsi="標楷體" w:hint="eastAsia"/>
                <w:szCs w:val="24"/>
              </w:rPr>
              <w:t>二、國內政</w:t>
            </w:r>
            <w:r w:rsidR="000032C1" w:rsidRPr="00817088">
              <w:rPr>
                <w:rFonts w:ascii="標楷體" w:eastAsia="標楷體" w:hAnsi="標楷體" w:hint="eastAsia"/>
                <w:szCs w:val="24"/>
              </w:rPr>
              <w:t>府</w:t>
            </w:r>
            <w:r w:rsidRPr="00817088">
              <w:rPr>
                <w:rFonts w:ascii="標楷體" w:eastAsia="標楷體" w:hAnsi="標楷體" w:hint="eastAsia"/>
                <w:szCs w:val="24"/>
              </w:rPr>
              <w:t>基金不適用</w:t>
            </w:r>
            <w:r w:rsidRPr="00817088">
              <w:rPr>
                <w:rFonts w:ascii="標楷體" w:eastAsia="標楷體" w:hAnsi="標楷體" w:hint="eastAsia"/>
              </w:rPr>
              <w:t>本公會「期貨商開戶徵信作業管理自律規則」。</w:t>
            </w:r>
          </w:p>
        </w:tc>
      </w:tr>
      <w:tr w:rsidR="00817088" w:rsidRPr="00817088" w:rsidTr="00B71EEE">
        <w:trPr>
          <w:trHeight w:val="1372"/>
        </w:trPr>
        <w:tc>
          <w:tcPr>
            <w:tcW w:w="888" w:type="dxa"/>
            <w:gridSpan w:val="2"/>
            <w:vMerge/>
          </w:tcPr>
          <w:p w:rsidR="006F6BD5" w:rsidRPr="00817088" w:rsidRDefault="006F6BD5" w:rsidP="00287820">
            <w:pPr>
              <w:spacing w:line="280" w:lineRule="exact"/>
              <w:rPr>
                <w:rFonts w:ascii="標楷體" w:eastAsia="標楷體" w:hAnsi="標楷體"/>
                <w:szCs w:val="24"/>
              </w:rPr>
            </w:pPr>
          </w:p>
        </w:tc>
        <w:tc>
          <w:tcPr>
            <w:tcW w:w="480" w:type="dxa"/>
            <w:shd w:val="clear" w:color="auto" w:fill="E6E6E6"/>
          </w:tcPr>
          <w:p w:rsidR="006748D5" w:rsidRPr="00817088" w:rsidRDefault="006F6BD5" w:rsidP="00287820">
            <w:pPr>
              <w:spacing w:line="280" w:lineRule="exact"/>
              <w:jc w:val="center"/>
              <w:rPr>
                <w:rFonts w:ascii="標楷體" w:eastAsia="標楷體" w:hAnsi="標楷體"/>
              </w:rPr>
            </w:pPr>
            <w:r w:rsidRPr="00817088">
              <w:rPr>
                <w:rFonts w:ascii="標楷體" w:eastAsia="標楷體" w:hAnsi="標楷體" w:hint="eastAsia"/>
              </w:rPr>
              <w:t>B</w:t>
            </w:r>
          </w:p>
        </w:tc>
        <w:tc>
          <w:tcPr>
            <w:tcW w:w="7320" w:type="dxa"/>
          </w:tcPr>
          <w:p w:rsidR="006748D5" w:rsidRPr="00817088" w:rsidRDefault="006748D5" w:rsidP="00287820">
            <w:pPr>
              <w:adjustRightInd w:val="0"/>
              <w:snapToGrid w:val="0"/>
              <w:spacing w:line="280" w:lineRule="exact"/>
              <w:jc w:val="both"/>
              <w:rPr>
                <w:rFonts w:ascii="標楷體" w:eastAsia="標楷體" w:hAnsi="標楷體"/>
                <w:szCs w:val="24"/>
              </w:rPr>
            </w:pPr>
            <w:r w:rsidRPr="00817088">
              <w:rPr>
                <w:rFonts w:ascii="標楷體" w:eastAsia="標楷體" w:hAnsi="標楷體" w:hint="eastAsia"/>
                <w:szCs w:val="24"/>
              </w:rPr>
              <w:t>針對</w:t>
            </w:r>
            <w:r w:rsidR="00995B0F" w:rsidRPr="00817088">
              <w:rPr>
                <w:rFonts w:ascii="標楷體" w:eastAsia="標楷體" w:hAnsi="標楷體" w:hint="eastAsia"/>
                <w:szCs w:val="24"/>
              </w:rPr>
              <w:t>未</w:t>
            </w:r>
            <w:r w:rsidRPr="00817088">
              <w:rPr>
                <w:rFonts w:ascii="標楷體" w:eastAsia="標楷體" w:hAnsi="標楷體" w:hint="eastAsia"/>
                <w:szCs w:val="24"/>
              </w:rPr>
              <w:t>提供</w:t>
            </w:r>
            <w:r w:rsidR="00995B0F" w:rsidRPr="00817088">
              <w:rPr>
                <w:rFonts w:ascii="標楷體" w:eastAsia="標楷體" w:hAnsi="標楷體" w:hint="eastAsia"/>
                <w:szCs w:val="24"/>
              </w:rPr>
              <w:t>符合期貨商要求之徵信資料</w:t>
            </w:r>
            <w:r w:rsidR="0055395F" w:rsidRPr="00492252">
              <w:rPr>
                <w:rFonts w:ascii="標楷體" w:eastAsia="標楷體" w:hAnsi="標楷體" w:hint="eastAsia"/>
                <w:szCs w:val="24"/>
              </w:rPr>
              <w:t>或</w:t>
            </w:r>
            <w:r w:rsidRPr="00817088">
              <w:rPr>
                <w:rFonts w:ascii="標楷體" w:eastAsia="標楷體" w:hAnsi="標楷體" w:hint="eastAsia"/>
                <w:szCs w:val="24"/>
              </w:rPr>
              <w:t>財力證明之</w:t>
            </w:r>
            <w:r w:rsidR="00096174" w:rsidRPr="00817088">
              <w:rPr>
                <w:rFonts w:ascii="標楷體" w:eastAsia="標楷體" w:hAnsi="標楷體" w:hint="eastAsia"/>
                <w:szCs w:val="24"/>
              </w:rPr>
              <w:t>自然人</w:t>
            </w:r>
            <w:r w:rsidR="007B38F8" w:rsidRPr="00817088">
              <w:rPr>
                <w:rFonts w:ascii="標楷體" w:eastAsia="標楷體" w:hAnsi="標楷體" w:hint="eastAsia"/>
                <w:szCs w:val="24"/>
              </w:rPr>
              <w:t>及一般法人</w:t>
            </w:r>
            <w:r w:rsidRPr="00817088">
              <w:rPr>
                <w:rFonts w:ascii="標楷體" w:eastAsia="標楷體" w:hAnsi="標楷體" w:hint="eastAsia"/>
                <w:szCs w:val="24"/>
              </w:rPr>
              <w:t>交易人</w:t>
            </w:r>
            <w:r w:rsidR="00F765BE" w:rsidRPr="00817088">
              <w:rPr>
                <w:rFonts w:ascii="標楷體" w:eastAsia="標楷體" w:hAnsi="標楷體" w:hint="eastAsia"/>
                <w:szCs w:val="24"/>
              </w:rPr>
              <w:t>，其</w:t>
            </w:r>
            <w:r w:rsidR="00086B6E" w:rsidRPr="00817088">
              <w:rPr>
                <w:rFonts w:ascii="標楷體" w:eastAsia="標楷體" w:hAnsi="標楷體" w:hint="eastAsia"/>
                <w:szCs w:val="24"/>
              </w:rPr>
              <w:t>使用</w:t>
            </w:r>
            <w:r w:rsidR="001C1023" w:rsidRPr="00817088">
              <w:rPr>
                <w:rFonts w:ascii="標楷體" w:eastAsia="標楷體" w:hAnsi="標楷體" w:hint="eastAsia"/>
                <w:szCs w:val="24"/>
              </w:rPr>
              <w:t>之總</w:t>
            </w:r>
            <w:r w:rsidR="002D503E" w:rsidRPr="00817088">
              <w:rPr>
                <w:rFonts w:ascii="標楷體" w:eastAsia="標楷體" w:hAnsi="標楷體" w:hint="eastAsia"/>
                <w:szCs w:val="24"/>
              </w:rPr>
              <w:t>保證金</w:t>
            </w:r>
            <w:r w:rsidRPr="00817088">
              <w:rPr>
                <w:rFonts w:ascii="標楷體" w:eastAsia="標楷體" w:hAnsi="標楷體" w:hint="eastAsia"/>
                <w:szCs w:val="24"/>
              </w:rPr>
              <w:t>不</w:t>
            </w:r>
            <w:r w:rsidR="001C1023" w:rsidRPr="00817088">
              <w:rPr>
                <w:rFonts w:ascii="標楷體" w:eastAsia="標楷體" w:hAnsi="標楷體" w:hint="eastAsia"/>
                <w:szCs w:val="24"/>
              </w:rPr>
              <w:t>得</w:t>
            </w:r>
            <w:r w:rsidRPr="00817088">
              <w:rPr>
                <w:rFonts w:ascii="標楷體" w:eastAsia="標楷體" w:hAnsi="標楷體" w:hint="eastAsia"/>
                <w:szCs w:val="24"/>
              </w:rPr>
              <w:t>超過新台幣</w:t>
            </w:r>
            <w:r w:rsidRPr="00817088">
              <w:rPr>
                <w:rFonts w:ascii="標楷體" w:eastAsia="標楷體" w:hAnsi="標楷體"/>
                <w:szCs w:val="24"/>
              </w:rPr>
              <w:t>50</w:t>
            </w:r>
            <w:r w:rsidR="002D503E" w:rsidRPr="00817088">
              <w:rPr>
                <w:rFonts w:ascii="標楷體" w:eastAsia="標楷體" w:hAnsi="標楷體" w:hint="eastAsia"/>
                <w:szCs w:val="24"/>
              </w:rPr>
              <w:t>萬元</w:t>
            </w:r>
            <w:r w:rsidRPr="00817088">
              <w:rPr>
                <w:rFonts w:ascii="標楷體" w:eastAsia="標楷體" w:hAnsi="標楷體" w:hint="eastAsia"/>
                <w:szCs w:val="24"/>
              </w:rPr>
              <w:t>。</w:t>
            </w:r>
          </w:p>
          <w:p w:rsidR="006748D5" w:rsidRPr="00817088" w:rsidRDefault="006748D5" w:rsidP="00287820">
            <w:pPr>
              <w:spacing w:line="280" w:lineRule="exact"/>
              <w:jc w:val="both"/>
              <w:rPr>
                <w:rFonts w:ascii="標楷體" w:eastAsia="標楷體" w:hAnsi="標楷體"/>
              </w:rPr>
            </w:pPr>
          </w:p>
        </w:tc>
        <w:tc>
          <w:tcPr>
            <w:tcW w:w="6840" w:type="dxa"/>
          </w:tcPr>
          <w:p w:rsidR="00BB5D51" w:rsidRPr="00817088" w:rsidRDefault="0042133A" w:rsidP="00287820">
            <w:pPr>
              <w:adjustRightInd w:val="0"/>
              <w:snapToGrid w:val="0"/>
              <w:spacing w:line="280" w:lineRule="exact"/>
              <w:jc w:val="both"/>
              <w:rPr>
                <w:rFonts w:ascii="標楷體" w:eastAsia="標楷體" w:hAnsi="標楷體"/>
                <w:szCs w:val="24"/>
              </w:rPr>
            </w:pPr>
            <w:r w:rsidRPr="00817088">
              <w:rPr>
                <w:rFonts w:ascii="標楷體" w:eastAsia="標楷體" w:hAnsi="標楷體" w:hint="eastAsia"/>
                <w:szCs w:val="24"/>
              </w:rPr>
              <w:t>一、</w:t>
            </w:r>
            <w:r w:rsidR="006748D5" w:rsidRPr="00817088">
              <w:rPr>
                <w:rFonts w:ascii="標楷體" w:eastAsia="標楷體" w:hAnsi="標楷體" w:hint="eastAsia"/>
                <w:szCs w:val="24"/>
              </w:rPr>
              <w:t>期貨商辦理徵信作業時，若</w:t>
            </w:r>
            <w:r w:rsidR="00995B0F" w:rsidRPr="00817088">
              <w:rPr>
                <w:rFonts w:ascii="標楷體" w:eastAsia="標楷體" w:hAnsi="標楷體" w:hint="eastAsia"/>
                <w:szCs w:val="24"/>
              </w:rPr>
              <w:t>自然人</w:t>
            </w:r>
            <w:r w:rsidR="007B38F8" w:rsidRPr="00817088">
              <w:rPr>
                <w:rFonts w:ascii="標楷體" w:eastAsia="標楷體" w:hAnsi="標楷體" w:hint="eastAsia"/>
                <w:szCs w:val="24"/>
              </w:rPr>
              <w:t>一般法人</w:t>
            </w:r>
            <w:r w:rsidR="006748D5" w:rsidRPr="00817088">
              <w:rPr>
                <w:rFonts w:ascii="標楷體" w:eastAsia="標楷體" w:hAnsi="標楷體" w:hint="eastAsia"/>
                <w:szCs w:val="24"/>
              </w:rPr>
              <w:t>交易人無</w:t>
            </w:r>
            <w:r w:rsidR="00995B0F" w:rsidRPr="00817088">
              <w:rPr>
                <w:rFonts w:ascii="標楷體" w:eastAsia="標楷體" w:hAnsi="標楷體" w:hint="eastAsia"/>
                <w:szCs w:val="24"/>
              </w:rPr>
              <w:t>法提供</w:t>
            </w:r>
          </w:p>
          <w:p w:rsidR="007B38F8" w:rsidRPr="00817088" w:rsidRDefault="007B38F8" w:rsidP="00287820">
            <w:pPr>
              <w:adjustRightInd w:val="0"/>
              <w:snapToGrid w:val="0"/>
              <w:spacing w:line="280" w:lineRule="exact"/>
              <w:jc w:val="both"/>
              <w:rPr>
                <w:rFonts w:ascii="標楷體" w:eastAsia="標楷體" w:hAnsi="標楷體"/>
                <w:szCs w:val="24"/>
              </w:rPr>
            </w:pPr>
            <w:r w:rsidRPr="00817088">
              <w:rPr>
                <w:rFonts w:ascii="標楷體" w:eastAsia="標楷體" w:hAnsi="標楷體" w:hint="eastAsia"/>
                <w:szCs w:val="24"/>
              </w:rPr>
              <w:t xml:space="preserve">   </w:t>
            </w:r>
            <w:r w:rsidR="00995B0F" w:rsidRPr="00817088">
              <w:rPr>
                <w:rFonts w:ascii="標楷體" w:eastAsia="標楷體" w:hAnsi="標楷體" w:hint="eastAsia"/>
                <w:szCs w:val="24"/>
              </w:rPr>
              <w:t>期貨商要</w:t>
            </w:r>
            <w:r w:rsidRPr="00817088">
              <w:rPr>
                <w:rFonts w:ascii="標楷體" w:eastAsia="標楷體" w:hAnsi="標楷體" w:hint="eastAsia"/>
                <w:szCs w:val="24"/>
              </w:rPr>
              <w:t>求之徵信資料</w:t>
            </w:r>
            <w:r w:rsidR="00B65897" w:rsidRPr="00492252">
              <w:rPr>
                <w:rFonts w:ascii="標楷體" w:eastAsia="標楷體" w:hAnsi="標楷體" w:hint="eastAsia"/>
                <w:szCs w:val="24"/>
              </w:rPr>
              <w:t>或</w:t>
            </w:r>
            <w:r w:rsidRPr="00817088">
              <w:rPr>
                <w:rFonts w:ascii="標楷體" w:eastAsia="標楷體" w:hAnsi="標楷體" w:hint="eastAsia"/>
                <w:szCs w:val="24"/>
              </w:rPr>
              <w:t>財力證明，應限制該交易人使用</w:t>
            </w:r>
          </w:p>
          <w:p w:rsidR="004A4F1A" w:rsidRPr="00817088" w:rsidRDefault="007B38F8" w:rsidP="00287820">
            <w:pPr>
              <w:adjustRightInd w:val="0"/>
              <w:snapToGrid w:val="0"/>
              <w:spacing w:line="280" w:lineRule="exact"/>
              <w:jc w:val="both"/>
              <w:rPr>
                <w:rFonts w:ascii="標楷體" w:eastAsia="標楷體" w:hAnsi="標楷體"/>
                <w:szCs w:val="24"/>
              </w:rPr>
            </w:pPr>
            <w:r w:rsidRPr="00817088">
              <w:rPr>
                <w:rFonts w:ascii="標楷體" w:eastAsia="標楷體" w:hAnsi="標楷體" w:hint="eastAsia"/>
                <w:szCs w:val="24"/>
              </w:rPr>
              <w:t xml:space="preserve">   之總保證金不得超過新台幣</w:t>
            </w:r>
            <w:r w:rsidRPr="00817088">
              <w:rPr>
                <w:rFonts w:ascii="標楷體" w:eastAsia="標楷體" w:hAnsi="標楷體"/>
                <w:szCs w:val="24"/>
              </w:rPr>
              <w:t>50</w:t>
            </w:r>
            <w:r w:rsidRPr="00817088">
              <w:rPr>
                <w:rFonts w:ascii="標楷體" w:eastAsia="標楷體" w:hAnsi="標楷體" w:hint="eastAsia"/>
                <w:szCs w:val="24"/>
              </w:rPr>
              <w:t>萬元。</w:t>
            </w:r>
            <w:r w:rsidR="00F765BE" w:rsidRPr="00817088">
              <w:rPr>
                <w:rFonts w:ascii="標楷體" w:eastAsia="標楷體" w:hAnsi="標楷體" w:hint="eastAsia"/>
                <w:szCs w:val="24"/>
              </w:rPr>
              <w:t xml:space="preserve">  </w:t>
            </w:r>
          </w:p>
          <w:p w:rsidR="006748D5" w:rsidRPr="00817088" w:rsidRDefault="00F900E8" w:rsidP="00287820">
            <w:pPr>
              <w:adjustRightInd w:val="0"/>
              <w:snapToGrid w:val="0"/>
              <w:spacing w:line="280" w:lineRule="exact"/>
              <w:jc w:val="both"/>
              <w:rPr>
                <w:rFonts w:ascii="標楷體" w:eastAsia="標楷體" w:hAnsi="標楷體"/>
                <w:szCs w:val="24"/>
              </w:rPr>
            </w:pPr>
            <w:r w:rsidRPr="00817088">
              <w:rPr>
                <w:rFonts w:ascii="標楷體" w:eastAsia="標楷體" w:hAnsi="標楷體" w:hint="eastAsia"/>
                <w:szCs w:val="24"/>
              </w:rPr>
              <w:t>二、前項總保證金指</w:t>
            </w:r>
            <w:r w:rsidR="00995B0F" w:rsidRPr="00817088">
              <w:rPr>
                <w:rFonts w:ascii="標楷體" w:eastAsia="標楷體" w:hAnsi="標楷體" w:hint="eastAsia"/>
                <w:szCs w:val="24"/>
              </w:rPr>
              <w:t>交易人帳戶</w:t>
            </w:r>
            <w:r w:rsidR="00DE2EDB" w:rsidRPr="00817088">
              <w:rPr>
                <w:rFonts w:ascii="標楷體" w:eastAsia="標楷體" w:hAnsi="標楷體" w:hint="eastAsia"/>
                <w:szCs w:val="24"/>
              </w:rPr>
              <w:t>委託中及未沖銷</w:t>
            </w:r>
            <w:r w:rsidRPr="00817088">
              <w:rPr>
                <w:rFonts w:ascii="標楷體" w:eastAsia="標楷體" w:hAnsi="標楷體" w:hint="eastAsia"/>
                <w:szCs w:val="24"/>
              </w:rPr>
              <w:t>期貨、選擇權</w:t>
            </w:r>
            <w:r w:rsidR="00995B0F" w:rsidRPr="00817088">
              <w:rPr>
                <w:rFonts w:ascii="標楷體" w:eastAsia="標楷體" w:hAnsi="標楷體" w:hint="eastAsia"/>
                <w:szCs w:val="24"/>
              </w:rPr>
              <w:t>部</w:t>
            </w:r>
          </w:p>
          <w:p w:rsidR="006748D5" w:rsidRPr="00817088" w:rsidRDefault="00DE2EDB" w:rsidP="00287820">
            <w:pPr>
              <w:adjustRightInd w:val="0"/>
              <w:snapToGrid w:val="0"/>
              <w:spacing w:line="280" w:lineRule="exact"/>
              <w:jc w:val="both"/>
              <w:rPr>
                <w:rFonts w:ascii="標楷體" w:eastAsia="標楷體" w:hAnsi="標楷體"/>
              </w:rPr>
            </w:pPr>
            <w:r w:rsidRPr="00817088">
              <w:rPr>
                <w:rFonts w:ascii="標楷體" w:eastAsia="標楷體" w:hAnsi="標楷體" w:hint="eastAsia"/>
                <w:szCs w:val="24"/>
              </w:rPr>
              <w:t xml:space="preserve">    </w:t>
            </w:r>
            <w:r w:rsidR="00995B0F" w:rsidRPr="00817088">
              <w:rPr>
                <w:rFonts w:ascii="標楷體" w:eastAsia="標楷體" w:hAnsi="標楷體" w:hint="eastAsia"/>
                <w:szCs w:val="24"/>
              </w:rPr>
              <w:t>位</w:t>
            </w:r>
            <w:r w:rsidRPr="00817088">
              <w:rPr>
                <w:rFonts w:ascii="標楷體" w:eastAsia="標楷體" w:hAnsi="標楷體" w:hint="eastAsia"/>
                <w:szCs w:val="24"/>
              </w:rPr>
              <w:t>所需</w:t>
            </w:r>
            <w:r w:rsidR="00F900E8" w:rsidRPr="00817088">
              <w:rPr>
                <w:rFonts w:ascii="標楷體" w:eastAsia="標楷體" w:hAnsi="標楷體" w:hint="eastAsia"/>
                <w:szCs w:val="24"/>
              </w:rPr>
              <w:t>保證金之總額，選擇權買</w:t>
            </w:r>
            <w:r w:rsidR="00995B0F" w:rsidRPr="00817088">
              <w:rPr>
                <w:rFonts w:ascii="標楷體" w:eastAsia="標楷體" w:hAnsi="標楷體" w:hint="eastAsia"/>
                <w:szCs w:val="24"/>
              </w:rPr>
              <w:t>方之權利金無須計入。</w:t>
            </w:r>
            <w:r w:rsidR="00F900E8" w:rsidRPr="00817088">
              <w:rPr>
                <w:rFonts w:ascii="標楷體" w:eastAsia="標楷體" w:hAnsi="標楷體" w:hint="eastAsia"/>
                <w:szCs w:val="24"/>
              </w:rPr>
              <w:t xml:space="preserve"> </w:t>
            </w:r>
          </w:p>
        </w:tc>
      </w:tr>
      <w:tr w:rsidR="00817088" w:rsidRPr="00817088" w:rsidTr="00E35C18">
        <w:trPr>
          <w:trHeight w:val="3580"/>
        </w:trPr>
        <w:tc>
          <w:tcPr>
            <w:tcW w:w="888" w:type="dxa"/>
            <w:gridSpan w:val="2"/>
            <w:vMerge/>
          </w:tcPr>
          <w:p w:rsidR="00714502" w:rsidRPr="00817088" w:rsidRDefault="00714502" w:rsidP="00287820">
            <w:pPr>
              <w:spacing w:line="280" w:lineRule="exact"/>
              <w:rPr>
                <w:rFonts w:ascii="標楷體" w:eastAsia="標楷體" w:hAnsi="標楷體"/>
                <w:szCs w:val="24"/>
              </w:rPr>
            </w:pPr>
          </w:p>
        </w:tc>
        <w:tc>
          <w:tcPr>
            <w:tcW w:w="480" w:type="dxa"/>
            <w:shd w:val="clear" w:color="auto" w:fill="E6E6E6"/>
          </w:tcPr>
          <w:p w:rsidR="006748D5" w:rsidRPr="00817088" w:rsidRDefault="006F6BD5" w:rsidP="00287820">
            <w:pPr>
              <w:spacing w:line="280" w:lineRule="exact"/>
              <w:jc w:val="both"/>
              <w:rPr>
                <w:rFonts w:ascii="標楷體" w:eastAsia="標楷體" w:hAnsi="標楷體"/>
              </w:rPr>
            </w:pPr>
            <w:r w:rsidRPr="00817088">
              <w:rPr>
                <w:rFonts w:ascii="標楷體" w:eastAsia="標楷體" w:hAnsi="標楷體" w:hint="eastAsia"/>
              </w:rPr>
              <w:t>C</w:t>
            </w:r>
          </w:p>
        </w:tc>
        <w:tc>
          <w:tcPr>
            <w:tcW w:w="7320" w:type="dxa"/>
          </w:tcPr>
          <w:p w:rsidR="00714502" w:rsidRPr="00817088" w:rsidRDefault="00714502" w:rsidP="00287820">
            <w:pPr>
              <w:spacing w:line="280" w:lineRule="exact"/>
              <w:rPr>
                <w:rFonts w:ascii="標楷體" w:eastAsia="標楷體" w:hAnsi="標楷體"/>
              </w:rPr>
            </w:pPr>
            <w:r w:rsidRPr="00817088">
              <w:rPr>
                <w:rFonts w:ascii="標楷體" w:eastAsia="標楷體" w:hAnsi="標楷體" w:hint="eastAsia"/>
              </w:rPr>
              <w:t>七十歲以上期貨交易人應具備以下條件：</w:t>
            </w:r>
          </w:p>
          <w:p w:rsidR="000032C1" w:rsidRPr="00817088" w:rsidRDefault="00714502" w:rsidP="00287820">
            <w:pPr>
              <w:spacing w:line="280" w:lineRule="exact"/>
              <w:ind w:left="120" w:hangingChars="50" w:hanging="120"/>
              <w:jc w:val="both"/>
              <w:rPr>
                <w:rFonts w:ascii="標楷體" w:eastAsia="標楷體" w:hAnsi="標楷體"/>
              </w:rPr>
            </w:pPr>
            <w:r w:rsidRPr="00817088">
              <w:rPr>
                <w:rFonts w:ascii="標楷體" w:eastAsia="標楷體" w:hAnsi="標楷體" w:hint="eastAsia"/>
              </w:rPr>
              <w:t>一、填具「</w:t>
            </w:r>
            <w:r w:rsidRPr="00817088">
              <w:rPr>
                <w:rFonts w:ascii="標楷體" w:eastAsia="標楷體" w:hAnsi="標楷體"/>
              </w:rPr>
              <w:t>70</w:t>
            </w:r>
            <w:r w:rsidRPr="00817088">
              <w:rPr>
                <w:rFonts w:ascii="標楷體" w:eastAsia="標楷體" w:hAnsi="標楷體" w:hint="eastAsia"/>
              </w:rPr>
              <w:t>歲以上交易人開戶聲明書」，聲明已知悉相關交易風</w:t>
            </w:r>
          </w:p>
          <w:p w:rsidR="00714502" w:rsidRPr="00817088" w:rsidRDefault="00714502" w:rsidP="00287820">
            <w:pPr>
              <w:spacing w:line="280" w:lineRule="exact"/>
              <w:ind w:leftChars="50" w:left="120" w:firstLineChars="150" w:firstLine="360"/>
              <w:jc w:val="both"/>
              <w:rPr>
                <w:rFonts w:ascii="標楷體" w:eastAsia="標楷體" w:hAnsi="標楷體"/>
              </w:rPr>
            </w:pPr>
            <w:r w:rsidRPr="00817088">
              <w:rPr>
                <w:rFonts w:ascii="標楷體" w:eastAsia="標楷體" w:hAnsi="標楷體" w:hint="eastAsia"/>
              </w:rPr>
              <w:t>險。</w:t>
            </w:r>
          </w:p>
          <w:p w:rsidR="00714502" w:rsidRPr="00817088" w:rsidRDefault="00714502" w:rsidP="00287820">
            <w:pPr>
              <w:spacing w:line="280" w:lineRule="exact"/>
              <w:ind w:left="480" w:hangingChars="200" w:hanging="480"/>
              <w:jc w:val="both"/>
              <w:rPr>
                <w:rFonts w:ascii="標楷體" w:eastAsia="標楷體" w:hAnsi="標楷體"/>
              </w:rPr>
            </w:pPr>
            <w:r w:rsidRPr="00817088">
              <w:rPr>
                <w:rFonts w:ascii="標楷體" w:eastAsia="標楷體" w:hAnsi="標楷體" w:hint="eastAsia"/>
              </w:rPr>
              <w:t>二、曾於期貨、證券市場交易滿</w:t>
            </w:r>
            <w:r w:rsidRPr="00817088">
              <w:rPr>
                <w:rFonts w:ascii="標楷體" w:eastAsia="標楷體" w:hAnsi="標楷體"/>
              </w:rPr>
              <w:t>10</w:t>
            </w:r>
            <w:r w:rsidRPr="00817088">
              <w:rPr>
                <w:rFonts w:ascii="標楷體" w:eastAsia="標楷體" w:hAnsi="標楷體" w:hint="eastAsia"/>
              </w:rPr>
              <w:t>筆，或曾任職於證券、期貨、金融或保險機構，或有其他學經歷足資證明其具備期貨專業知識者。</w:t>
            </w:r>
          </w:p>
          <w:p w:rsidR="00A944CC" w:rsidRPr="00737D74" w:rsidRDefault="00595060" w:rsidP="00287820">
            <w:pPr>
              <w:spacing w:line="280" w:lineRule="exact"/>
              <w:ind w:left="480" w:hangingChars="200" w:hanging="480"/>
              <w:jc w:val="both"/>
              <w:rPr>
                <w:rFonts w:ascii="標楷體" w:eastAsia="標楷體" w:hAnsi="標楷體"/>
                <w:szCs w:val="24"/>
              </w:rPr>
            </w:pPr>
            <w:r w:rsidRPr="00595060">
              <w:rPr>
                <w:rFonts w:ascii="標楷體" w:eastAsia="標楷體" w:hAnsi="標楷體" w:hint="eastAsia"/>
                <w:color w:val="FF0000"/>
                <w:szCs w:val="24"/>
                <w:u w:val="single"/>
              </w:rPr>
              <w:t>三</w:t>
            </w:r>
            <w:r w:rsidR="00A944CC" w:rsidRPr="00737D74">
              <w:rPr>
                <w:rFonts w:ascii="標楷體" w:eastAsia="標楷體" w:hAnsi="標楷體" w:hint="eastAsia"/>
                <w:szCs w:val="24"/>
              </w:rPr>
              <w:t>、提供最近一年下列固定收入之證明，且合計應達新台幣60萬元以上︰</w:t>
            </w:r>
          </w:p>
          <w:p w:rsidR="00A944CC" w:rsidRPr="00737D74" w:rsidRDefault="00A944CC" w:rsidP="00287820">
            <w:pPr>
              <w:spacing w:line="280" w:lineRule="exact"/>
              <w:ind w:left="480" w:hangingChars="200" w:hanging="480"/>
              <w:jc w:val="both"/>
              <w:rPr>
                <w:rFonts w:ascii="標楷體" w:eastAsia="標楷體" w:hAnsi="標楷體"/>
                <w:szCs w:val="24"/>
              </w:rPr>
            </w:pPr>
            <w:r w:rsidRPr="00737D74">
              <w:rPr>
                <w:rFonts w:ascii="標楷體" w:eastAsia="標楷體" w:hAnsi="標楷體" w:hint="eastAsia"/>
                <w:szCs w:val="24"/>
              </w:rPr>
              <w:t xml:space="preserve">    （一）營利所得。(例如：公司股東所獲分配之現金股利或股票股利、合作社社員所獲分配之盈餘、獨資資本主每年自其獨資經營事業所得之盈餘…等) </w:t>
            </w:r>
          </w:p>
          <w:p w:rsidR="00A944CC" w:rsidRPr="00737D74" w:rsidRDefault="00A944CC" w:rsidP="00287820">
            <w:pPr>
              <w:spacing w:line="280" w:lineRule="exact"/>
              <w:ind w:left="480" w:hangingChars="200" w:hanging="480"/>
              <w:jc w:val="both"/>
              <w:rPr>
                <w:rFonts w:ascii="標楷體" w:eastAsia="標楷體" w:hAnsi="標楷體"/>
                <w:szCs w:val="24"/>
              </w:rPr>
            </w:pPr>
            <w:r w:rsidRPr="00737D74">
              <w:rPr>
                <w:rFonts w:ascii="標楷體" w:eastAsia="標楷體" w:hAnsi="標楷體" w:hint="eastAsia"/>
                <w:szCs w:val="24"/>
              </w:rPr>
              <w:t xml:space="preserve">    （二）執行業務所得。(例如：律師、會計師、建築師、技師、醫師、藥師、助產士、著作人、經紀人、代書人、工匠、表演人及其他以技藝自力營生者) </w:t>
            </w:r>
          </w:p>
          <w:p w:rsidR="00A944CC" w:rsidRPr="00737D74" w:rsidRDefault="00A944CC" w:rsidP="00287820">
            <w:pPr>
              <w:spacing w:line="280" w:lineRule="exact"/>
              <w:ind w:left="480" w:hangingChars="200" w:hanging="480"/>
              <w:jc w:val="both"/>
              <w:rPr>
                <w:rFonts w:ascii="標楷體" w:eastAsia="標楷體" w:hAnsi="標楷體"/>
                <w:szCs w:val="24"/>
              </w:rPr>
            </w:pPr>
            <w:r w:rsidRPr="00737D74">
              <w:rPr>
                <w:rFonts w:ascii="標楷體" w:eastAsia="標楷體" w:hAnsi="標楷體" w:hint="eastAsia"/>
                <w:szCs w:val="24"/>
              </w:rPr>
              <w:t xml:space="preserve">    （三）薪資所得。(例如：公、教、軍、警、公私事業職工薪資及提供勞務者之所得)</w:t>
            </w:r>
          </w:p>
          <w:p w:rsidR="00A944CC" w:rsidRPr="00737D74" w:rsidRDefault="00A944CC" w:rsidP="00287820">
            <w:pPr>
              <w:spacing w:line="280" w:lineRule="exact"/>
              <w:ind w:left="480" w:hangingChars="200" w:hanging="480"/>
              <w:jc w:val="both"/>
              <w:rPr>
                <w:rFonts w:ascii="標楷體" w:eastAsia="標楷體" w:hAnsi="標楷體"/>
                <w:szCs w:val="24"/>
              </w:rPr>
            </w:pPr>
            <w:r w:rsidRPr="00737D74">
              <w:rPr>
                <w:rFonts w:ascii="標楷體" w:eastAsia="標楷體" w:hAnsi="標楷體" w:hint="eastAsia"/>
                <w:szCs w:val="24"/>
              </w:rPr>
              <w:t xml:space="preserve">   （四）權利金。(例如︰商標、專利、著作權等供他人使用之權利金所得)</w:t>
            </w:r>
          </w:p>
          <w:p w:rsidR="00A944CC" w:rsidRPr="00737D74" w:rsidRDefault="00A944CC" w:rsidP="00287820">
            <w:pPr>
              <w:spacing w:line="280" w:lineRule="exact"/>
              <w:ind w:left="480" w:hangingChars="200" w:hanging="480"/>
              <w:jc w:val="both"/>
              <w:rPr>
                <w:rFonts w:ascii="標楷體" w:eastAsia="標楷體" w:hAnsi="標楷體"/>
                <w:szCs w:val="24"/>
              </w:rPr>
            </w:pPr>
            <w:r w:rsidRPr="00737D74">
              <w:rPr>
                <w:rFonts w:ascii="標楷體" w:eastAsia="標楷體" w:hAnsi="標楷體" w:hint="eastAsia"/>
                <w:szCs w:val="24"/>
              </w:rPr>
              <w:t xml:space="preserve">    （五）利息。(例如：公債、公司債、金融債券、短期票券或銀行存款之利息)</w:t>
            </w:r>
          </w:p>
          <w:p w:rsidR="00A944CC" w:rsidRPr="00737D74" w:rsidRDefault="00A944CC" w:rsidP="00287820">
            <w:pPr>
              <w:spacing w:line="280" w:lineRule="exact"/>
              <w:ind w:left="480" w:hangingChars="200" w:hanging="480"/>
              <w:jc w:val="both"/>
              <w:rPr>
                <w:rFonts w:ascii="標楷體" w:eastAsia="標楷體" w:hAnsi="標楷體"/>
                <w:szCs w:val="24"/>
              </w:rPr>
            </w:pPr>
            <w:r w:rsidRPr="00737D74">
              <w:rPr>
                <w:rFonts w:ascii="標楷體" w:eastAsia="標楷體" w:hAnsi="標楷體" w:hint="eastAsia"/>
                <w:szCs w:val="24"/>
              </w:rPr>
              <w:t xml:space="preserve">   （六）租金。(例如：房屋、土地之租賃所得)</w:t>
            </w:r>
          </w:p>
          <w:p w:rsidR="00A944CC" w:rsidRDefault="00A944CC" w:rsidP="00287820">
            <w:pPr>
              <w:spacing w:line="280" w:lineRule="exact"/>
              <w:ind w:left="480" w:hangingChars="200" w:hanging="480"/>
              <w:jc w:val="both"/>
              <w:rPr>
                <w:rFonts w:ascii="標楷體" w:eastAsia="標楷體" w:hAnsi="標楷體"/>
                <w:szCs w:val="24"/>
              </w:rPr>
            </w:pPr>
            <w:r w:rsidRPr="00737D74">
              <w:rPr>
                <w:rFonts w:ascii="標楷體" w:eastAsia="標楷體" w:hAnsi="標楷體" w:hint="eastAsia"/>
                <w:szCs w:val="24"/>
              </w:rPr>
              <w:t xml:space="preserve">   （七）自力耕作、漁、牧、林、礦之所得。  </w:t>
            </w:r>
          </w:p>
          <w:p w:rsidR="00737D74" w:rsidRPr="00595060" w:rsidRDefault="00595060" w:rsidP="00287820">
            <w:pPr>
              <w:spacing w:line="280" w:lineRule="exact"/>
              <w:ind w:left="480" w:hangingChars="200" w:hanging="480"/>
              <w:jc w:val="both"/>
              <w:rPr>
                <w:rFonts w:ascii="標楷體" w:eastAsia="標楷體" w:hAnsi="標楷體"/>
                <w:szCs w:val="24"/>
              </w:rPr>
            </w:pPr>
            <w:r w:rsidRPr="00595060">
              <w:rPr>
                <w:rFonts w:ascii="標楷體" w:eastAsia="標楷體" w:hAnsi="標楷體" w:hint="eastAsia"/>
                <w:color w:val="FF0000"/>
                <w:szCs w:val="24"/>
                <w:u w:val="single"/>
              </w:rPr>
              <w:t>四</w:t>
            </w:r>
            <w:r w:rsidR="00737D74" w:rsidRPr="00595060">
              <w:rPr>
                <w:rFonts w:ascii="標楷體" w:eastAsia="標楷體" w:hAnsi="標楷體" w:hint="eastAsia"/>
                <w:szCs w:val="24"/>
                <w:lang w:eastAsia="zh-HK"/>
              </w:rPr>
              <w:t>、期貨交易人提供財力證明經徵信人員評估後之總價值數額達新台幣5000萬元以上者，得免提供第</w:t>
            </w:r>
            <w:r w:rsidRPr="00595060">
              <w:rPr>
                <w:rFonts w:ascii="標楷體" w:eastAsia="標楷體" w:hAnsi="標楷體" w:hint="eastAsia"/>
                <w:color w:val="FF0000"/>
                <w:szCs w:val="24"/>
                <w:u w:val="single"/>
              </w:rPr>
              <w:t>三</w:t>
            </w:r>
            <w:r w:rsidR="00737D74" w:rsidRPr="00595060">
              <w:rPr>
                <w:rFonts w:ascii="標楷體" w:eastAsia="標楷體" w:hAnsi="標楷體" w:hint="eastAsia"/>
                <w:szCs w:val="24"/>
                <w:lang w:eastAsia="zh-HK"/>
              </w:rPr>
              <w:t>項之固定收入之證明。</w:t>
            </w:r>
          </w:p>
          <w:p w:rsidR="007F0F9A" w:rsidRPr="00595060" w:rsidRDefault="00595060" w:rsidP="00287820">
            <w:pPr>
              <w:spacing w:line="280" w:lineRule="exact"/>
              <w:ind w:left="480" w:hangingChars="200" w:hanging="480"/>
              <w:jc w:val="both"/>
              <w:rPr>
                <w:rFonts w:ascii="標楷體" w:eastAsia="標楷體" w:hAnsi="標楷體"/>
                <w:szCs w:val="24"/>
              </w:rPr>
            </w:pPr>
            <w:r w:rsidRPr="00595060">
              <w:rPr>
                <w:rFonts w:ascii="標楷體" w:eastAsia="標楷體" w:hAnsi="標楷體" w:hint="eastAsia"/>
                <w:color w:val="FF0000"/>
                <w:szCs w:val="24"/>
                <w:u w:val="single"/>
              </w:rPr>
              <w:t>五</w:t>
            </w:r>
            <w:r w:rsidR="007F0F9A" w:rsidRPr="00595060">
              <w:rPr>
                <w:rFonts w:ascii="標楷體" w:eastAsia="標楷體" w:hAnsi="標楷體" w:hint="eastAsia"/>
                <w:szCs w:val="24"/>
                <w:lang w:eastAsia="zh-HK"/>
              </w:rPr>
              <w:t>、70歲以上之交易人未符合第</w:t>
            </w:r>
            <w:r w:rsidRPr="00595060">
              <w:rPr>
                <w:rFonts w:ascii="標楷體" w:eastAsia="標楷體" w:hAnsi="標楷體" w:hint="eastAsia"/>
                <w:color w:val="FF0000"/>
                <w:szCs w:val="24"/>
                <w:u w:val="single"/>
              </w:rPr>
              <w:t>三</w:t>
            </w:r>
            <w:r w:rsidR="007F0F9A" w:rsidRPr="00595060">
              <w:rPr>
                <w:rFonts w:ascii="標楷體" w:eastAsia="標楷體" w:hAnsi="標楷體" w:hint="eastAsia"/>
                <w:szCs w:val="24"/>
                <w:lang w:eastAsia="zh-HK"/>
              </w:rPr>
              <w:t>項</w:t>
            </w:r>
            <w:r w:rsidR="00A76755" w:rsidRPr="00595060">
              <w:rPr>
                <w:rFonts w:ascii="標楷體" w:eastAsia="標楷體" w:hAnsi="標楷體" w:hint="eastAsia"/>
                <w:szCs w:val="24"/>
                <w:lang w:eastAsia="zh-HK"/>
              </w:rPr>
              <w:t>或</w:t>
            </w:r>
            <w:r w:rsidR="007F0F9A" w:rsidRPr="00595060">
              <w:rPr>
                <w:rFonts w:ascii="標楷體" w:eastAsia="標楷體" w:hAnsi="標楷體" w:hint="eastAsia"/>
                <w:szCs w:val="24"/>
                <w:lang w:eastAsia="zh-HK"/>
              </w:rPr>
              <w:t>第</w:t>
            </w:r>
            <w:r w:rsidRPr="00595060">
              <w:rPr>
                <w:rFonts w:ascii="標楷體" w:eastAsia="標楷體" w:hAnsi="標楷體" w:hint="eastAsia"/>
                <w:color w:val="FF0000"/>
                <w:szCs w:val="24"/>
                <w:u w:val="single"/>
              </w:rPr>
              <w:t>四</w:t>
            </w:r>
            <w:r w:rsidR="007F0F9A" w:rsidRPr="00595060">
              <w:rPr>
                <w:rFonts w:ascii="標楷體" w:eastAsia="標楷體" w:hAnsi="標楷體" w:hint="eastAsia"/>
                <w:szCs w:val="24"/>
                <w:lang w:eastAsia="zh-HK"/>
              </w:rPr>
              <w:t>項之條件者，期貨商僅得接</w:t>
            </w:r>
            <w:r w:rsidR="00FA288A" w:rsidRPr="00595060">
              <w:rPr>
                <w:rFonts w:ascii="標楷體" w:eastAsia="標楷體" w:hAnsi="標楷體" w:hint="eastAsia"/>
                <w:szCs w:val="24"/>
                <w:lang w:eastAsia="zh-HK"/>
              </w:rPr>
              <w:t>受</w:t>
            </w:r>
            <w:r w:rsidR="007F0F9A" w:rsidRPr="00595060">
              <w:rPr>
                <w:rFonts w:ascii="標楷體" w:eastAsia="標楷體" w:hAnsi="標楷體" w:hint="eastAsia"/>
                <w:szCs w:val="24"/>
                <w:lang w:eastAsia="zh-HK"/>
              </w:rPr>
              <w:t>新增選擇權買方之委託。</w:t>
            </w:r>
          </w:p>
          <w:p w:rsidR="00A944CC" w:rsidRPr="00595060" w:rsidRDefault="00595060" w:rsidP="00287820">
            <w:pPr>
              <w:spacing w:line="280" w:lineRule="exact"/>
              <w:ind w:left="480" w:hangingChars="200" w:hanging="480"/>
              <w:jc w:val="both"/>
              <w:rPr>
                <w:rFonts w:ascii="標楷體" w:eastAsia="標楷體" w:hAnsi="標楷體"/>
                <w:szCs w:val="24"/>
              </w:rPr>
            </w:pPr>
            <w:r w:rsidRPr="00595060">
              <w:rPr>
                <w:rFonts w:ascii="標楷體" w:eastAsia="標楷體" w:hAnsi="標楷體" w:hint="eastAsia"/>
                <w:color w:val="FF0000"/>
                <w:szCs w:val="24"/>
                <w:u w:val="single"/>
              </w:rPr>
              <w:t>六</w:t>
            </w:r>
            <w:r w:rsidR="00A944CC" w:rsidRPr="00595060">
              <w:rPr>
                <w:rFonts w:ascii="標楷體" w:eastAsia="標楷體" w:hAnsi="標楷體" w:hint="eastAsia"/>
                <w:szCs w:val="24"/>
              </w:rPr>
              <w:t>、</w:t>
            </w:r>
            <w:r w:rsidR="00D554AB" w:rsidRPr="00595060">
              <w:rPr>
                <w:rFonts w:ascii="標楷體" w:eastAsia="標楷體" w:hAnsi="標楷體" w:hint="eastAsia"/>
                <w:szCs w:val="24"/>
              </w:rPr>
              <w:t>期貨商應每年重新評估</w:t>
            </w:r>
            <w:r w:rsidR="00483FBC" w:rsidRPr="00483FBC">
              <w:rPr>
                <w:rFonts w:ascii="標楷體" w:eastAsia="標楷體" w:hAnsi="標楷體" w:hint="eastAsia"/>
                <w:color w:val="FF0000"/>
                <w:szCs w:val="24"/>
                <w:u w:val="single"/>
              </w:rPr>
              <w:t>最近一年有交易之</w:t>
            </w:r>
            <w:r w:rsidR="00D554AB" w:rsidRPr="00595060">
              <w:rPr>
                <w:rFonts w:ascii="標楷體" w:eastAsia="標楷體" w:hAnsi="標楷體" w:hint="eastAsia"/>
                <w:szCs w:val="24"/>
              </w:rPr>
              <w:t>70歲以上交易人提供之最近一年固定收入證明或資產證明，重新評估後固定收入合計金額未達新台幣60萬元或資產證明未達新台幣5000萬元者，僅得接受平倉</w:t>
            </w:r>
            <w:r w:rsidR="00D554AB" w:rsidRPr="00595060">
              <w:rPr>
                <w:rFonts w:ascii="標楷體" w:eastAsia="標楷體" w:hAnsi="標楷體" w:hint="eastAsia"/>
                <w:szCs w:val="24"/>
                <w:lang w:eastAsia="zh-HK"/>
              </w:rPr>
              <w:t>委託</w:t>
            </w:r>
            <w:r w:rsidR="00D554AB" w:rsidRPr="00595060">
              <w:rPr>
                <w:rFonts w:ascii="標楷體" w:eastAsia="標楷體" w:hAnsi="標楷體" w:hint="eastAsia"/>
                <w:szCs w:val="24"/>
              </w:rPr>
              <w:t>及新增選擇權買方之委託。</w:t>
            </w:r>
          </w:p>
          <w:p w:rsidR="00146EC0" w:rsidRPr="00146EC0" w:rsidRDefault="00595060" w:rsidP="00287820">
            <w:pPr>
              <w:spacing w:line="280" w:lineRule="exact"/>
              <w:ind w:left="480" w:hangingChars="200" w:hanging="480"/>
              <w:jc w:val="both"/>
              <w:rPr>
                <w:rFonts w:ascii="標楷體" w:eastAsia="標楷體" w:hAnsi="標楷體"/>
                <w:szCs w:val="24"/>
              </w:rPr>
            </w:pPr>
            <w:r w:rsidRPr="00595060">
              <w:rPr>
                <w:rFonts w:ascii="標楷體" w:eastAsia="標楷體" w:hAnsi="標楷體" w:hint="eastAsia"/>
                <w:color w:val="FF0000"/>
                <w:szCs w:val="24"/>
                <w:u w:val="single"/>
              </w:rPr>
              <w:t>七</w:t>
            </w:r>
            <w:r w:rsidR="00A944CC" w:rsidRPr="00595060">
              <w:rPr>
                <w:rFonts w:ascii="標楷體" w:eastAsia="標楷體" w:hAnsi="標楷體" w:hint="eastAsia"/>
                <w:szCs w:val="24"/>
              </w:rPr>
              <w:t>、期貨商應於70歲以上之交易人之買賣報告書及對帳單揭示交易相關風險警語。</w:t>
            </w:r>
          </w:p>
        </w:tc>
        <w:tc>
          <w:tcPr>
            <w:tcW w:w="6840" w:type="dxa"/>
          </w:tcPr>
          <w:p w:rsidR="00714502" w:rsidRDefault="00045A4B" w:rsidP="00287820">
            <w:pPr>
              <w:spacing w:line="280" w:lineRule="exact"/>
              <w:ind w:left="360" w:hangingChars="150" w:hanging="360"/>
              <w:jc w:val="both"/>
              <w:rPr>
                <w:rFonts w:ascii="標楷體" w:eastAsia="標楷體" w:hAnsi="標楷體"/>
              </w:rPr>
            </w:pPr>
            <w:r w:rsidRPr="002A24E7">
              <w:rPr>
                <w:rFonts w:ascii="標楷體" w:eastAsia="標楷體" w:hAnsi="標楷體" w:hint="eastAsia"/>
              </w:rPr>
              <w:t>一、</w:t>
            </w:r>
            <w:r w:rsidR="004C3F35" w:rsidRPr="002A24E7">
              <w:rPr>
                <w:rFonts w:ascii="標楷體" w:eastAsia="標楷體" w:hAnsi="標楷體" w:hint="eastAsia"/>
              </w:rPr>
              <w:t>七十歲以上期貨交易人應具備之條件明定於本公會「期貨商開戶徵信作業管理自律規則」及</w:t>
            </w:r>
            <w:r w:rsidR="00714502" w:rsidRPr="002A24E7">
              <w:rPr>
                <w:rFonts w:ascii="標楷體" w:eastAsia="標楷體" w:hAnsi="標楷體" w:hint="eastAsia"/>
              </w:rPr>
              <w:t>訂</w:t>
            </w:r>
            <w:r w:rsidR="003F60FD" w:rsidRPr="002A24E7">
              <w:rPr>
                <w:rFonts w:ascii="標楷體" w:eastAsia="標楷體" w:hAnsi="標楷體" w:hint="eastAsia"/>
              </w:rPr>
              <w:t>定</w:t>
            </w:r>
            <w:r w:rsidR="00714502" w:rsidRPr="002A24E7">
              <w:rPr>
                <w:rFonts w:ascii="標楷體" w:eastAsia="標楷體" w:hAnsi="標楷體" w:hint="eastAsia"/>
              </w:rPr>
              <w:t>「</w:t>
            </w:r>
            <w:r w:rsidR="00714502" w:rsidRPr="002A24E7">
              <w:rPr>
                <w:rFonts w:ascii="標楷體" w:eastAsia="標楷體" w:hAnsi="標楷體"/>
              </w:rPr>
              <w:t>70</w:t>
            </w:r>
            <w:r w:rsidR="000032C1" w:rsidRPr="002A24E7">
              <w:rPr>
                <w:rFonts w:ascii="標楷體" w:eastAsia="標楷體" w:hAnsi="標楷體" w:hint="eastAsia"/>
              </w:rPr>
              <w:t>歲以上交易人開戶聲明書」範本</w:t>
            </w:r>
            <w:r w:rsidR="00714502" w:rsidRPr="002A24E7">
              <w:rPr>
                <w:rFonts w:ascii="標楷體" w:eastAsia="標楷體" w:hAnsi="標楷體" w:hint="eastAsia"/>
              </w:rPr>
              <w:t>。</w:t>
            </w:r>
          </w:p>
          <w:p w:rsidR="00045A4B" w:rsidRPr="006419A9" w:rsidRDefault="00045A4B" w:rsidP="00287820">
            <w:pPr>
              <w:spacing w:line="280" w:lineRule="exact"/>
              <w:ind w:left="360" w:hangingChars="150" w:hanging="360"/>
              <w:jc w:val="both"/>
              <w:rPr>
                <w:rFonts w:ascii="標楷體" w:eastAsia="標楷體" w:hAnsi="標楷體"/>
                <w:szCs w:val="24"/>
              </w:rPr>
            </w:pPr>
            <w:r w:rsidRPr="00737D74">
              <w:rPr>
                <w:rFonts w:ascii="標楷體" w:eastAsia="標楷體" w:hAnsi="標楷體" w:hint="eastAsia"/>
              </w:rPr>
              <w:t>二、有關期貨商應於70歲以上之交易人之買賣報告書及對帳單揭示交易相關風險警語之內容為：「提醒您：選擇權賣方部位最大風險可能無限，雖然選擇權賣方會有權利金收入，但可能面對損失超過此數額之風險；若市場走勢不利，持有選擇權賣方部位將極有可能收到本公司高風險帳戶通知、追繳保證金或被本公司執行代為沖銷。」</w:t>
            </w:r>
            <w:r w:rsidRPr="00483FBC">
              <w:rPr>
                <w:rFonts w:ascii="標楷體" w:eastAsia="標楷體" w:hAnsi="標楷體" w:hint="eastAsia"/>
              </w:rPr>
              <w:t>。</w:t>
            </w:r>
          </w:p>
        </w:tc>
      </w:tr>
      <w:tr w:rsidR="00817088" w:rsidRPr="00817088" w:rsidTr="00E35C18">
        <w:trPr>
          <w:trHeight w:val="525"/>
        </w:trPr>
        <w:tc>
          <w:tcPr>
            <w:tcW w:w="888" w:type="dxa"/>
            <w:gridSpan w:val="2"/>
            <w:vMerge/>
          </w:tcPr>
          <w:p w:rsidR="004815B4" w:rsidRPr="00817088" w:rsidRDefault="004815B4" w:rsidP="00287820">
            <w:pPr>
              <w:spacing w:line="280" w:lineRule="exact"/>
              <w:rPr>
                <w:rFonts w:ascii="標楷體" w:eastAsia="標楷體" w:hAnsi="標楷體"/>
                <w:szCs w:val="24"/>
              </w:rPr>
            </w:pPr>
          </w:p>
        </w:tc>
        <w:tc>
          <w:tcPr>
            <w:tcW w:w="480" w:type="dxa"/>
            <w:shd w:val="clear" w:color="auto" w:fill="E6E6E6"/>
          </w:tcPr>
          <w:p w:rsidR="004815B4" w:rsidRPr="00817088" w:rsidRDefault="006F6BD5" w:rsidP="00287820">
            <w:pPr>
              <w:snapToGrid w:val="0"/>
              <w:spacing w:line="280" w:lineRule="exact"/>
              <w:ind w:left="240" w:hangingChars="100" w:hanging="240"/>
              <w:jc w:val="both"/>
              <w:rPr>
                <w:rFonts w:ascii="標楷體" w:eastAsia="標楷體" w:hAnsi="標楷體"/>
              </w:rPr>
            </w:pPr>
            <w:r w:rsidRPr="00817088">
              <w:rPr>
                <w:rFonts w:ascii="標楷體" w:eastAsia="標楷體" w:hAnsi="標楷體" w:hint="eastAsia"/>
              </w:rPr>
              <w:t>D</w:t>
            </w:r>
          </w:p>
        </w:tc>
        <w:tc>
          <w:tcPr>
            <w:tcW w:w="7320" w:type="dxa"/>
          </w:tcPr>
          <w:p w:rsidR="004815B4" w:rsidRPr="00817088" w:rsidRDefault="004815B4" w:rsidP="00287820">
            <w:pPr>
              <w:spacing w:line="280" w:lineRule="exact"/>
              <w:jc w:val="both"/>
              <w:rPr>
                <w:rFonts w:ascii="標楷體" w:eastAsia="標楷體" w:hAnsi="標楷體"/>
              </w:rPr>
            </w:pPr>
            <w:r w:rsidRPr="00817088">
              <w:rPr>
                <w:rFonts w:ascii="標楷體" w:eastAsia="標楷體" w:hAnsi="標楷體" w:hint="eastAsia"/>
              </w:rPr>
              <w:t>一、「加收保證金指標」之定義：</w:t>
            </w:r>
          </w:p>
          <w:p w:rsidR="004815B4" w:rsidRPr="00817088" w:rsidRDefault="004815B4" w:rsidP="00287820">
            <w:pPr>
              <w:spacing w:line="280" w:lineRule="exact"/>
              <w:ind w:left="360" w:hangingChars="150" w:hanging="360"/>
              <w:jc w:val="both"/>
              <w:rPr>
                <w:rFonts w:ascii="標楷體" w:eastAsia="標楷體" w:hAnsi="標楷體"/>
              </w:rPr>
            </w:pPr>
            <w:r w:rsidRPr="00817088">
              <w:rPr>
                <w:rFonts w:ascii="標楷體" w:eastAsia="標楷體" w:hAnsi="標楷體" w:hint="eastAsia"/>
              </w:rPr>
              <w:t xml:space="preserve">   指期貨交易人單一商品</w:t>
            </w:r>
            <w:r w:rsidR="00F561AE" w:rsidRPr="00817088">
              <w:rPr>
                <w:rFonts w:ascii="標楷體" w:eastAsia="標楷體" w:hAnsi="標楷體" w:hint="eastAsia"/>
                <w:szCs w:val="24"/>
              </w:rPr>
              <w:t>一般交易時段收盤後</w:t>
            </w:r>
            <w:r w:rsidRPr="00817088">
              <w:rPr>
                <w:rFonts w:ascii="標楷體" w:eastAsia="標楷體" w:hAnsi="標楷體" w:hint="eastAsia"/>
                <w:szCs w:val="24"/>
              </w:rPr>
              <w:t>未沖銷部位</w:t>
            </w:r>
            <w:r w:rsidR="002877E3" w:rsidRPr="00817088">
              <w:rPr>
                <w:rFonts w:ascii="標楷體" w:eastAsia="標楷體" w:hAnsi="標楷體" w:hint="eastAsia"/>
                <w:szCs w:val="24"/>
              </w:rPr>
              <w:t>占</w:t>
            </w:r>
            <w:r w:rsidRPr="00817088">
              <w:rPr>
                <w:rFonts w:ascii="標楷體" w:eastAsia="標楷體" w:hAnsi="標楷體" w:hint="eastAsia"/>
                <w:szCs w:val="24"/>
              </w:rPr>
              <w:t>該交易人所適用之期交所部位限制之比例</w:t>
            </w:r>
            <w:r w:rsidRPr="00817088">
              <w:rPr>
                <w:rFonts w:ascii="標楷體" w:eastAsia="標楷體" w:hAnsi="標楷體" w:hint="eastAsia"/>
              </w:rPr>
              <w:t>。</w:t>
            </w:r>
          </w:p>
          <w:p w:rsidR="007A4B1F" w:rsidRPr="00817088" w:rsidRDefault="007A4B1F" w:rsidP="00287820">
            <w:pPr>
              <w:spacing w:line="280" w:lineRule="exact"/>
              <w:ind w:left="480" w:hangingChars="200" w:hanging="480"/>
              <w:jc w:val="both"/>
              <w:rPr>
                <w:rFonts w:ascii="標楷體" w:eastAsia="標楷體" w:hAnsi="標楷體"/>
              </w:rPr>
            </w:pPr>
            <w:r w:rsidRPr="00817088">
              <w:rPr>
                <w:rFonts w:ascii="標楷體" w:eastAsia="標楷體" w:hAnsi="標楷體" w:hint="eastAsia"/>
              </w:rPr>
              <w:t>二、期貨商應依照各公司風險管理原則</w:t>
            </w:r>
            <w:r w:rsidR="008912C8" w:rsidRPr="00817088">
              <w:rPr>
                <w:rFonts w:ascii="標楷體" w:eastAsia="標楷體" w:hAnsi="標楷體" w:hint="eastAsia"/>
              </w:rPr>
              <w:t>於內控</w:t>
            </w:r>
            <w:r w:rsidR="000032C1" w:rsidRPr="00817088">
              <w:rPr>
                <w:rFonts w:ascii="標楷體" w:eastAsia="標楷體" w:hAnsi="標楷體" w:hint="eastAsia"/>
              </w:rPr>
              <w:t>制度</w:t>
            </w:r>
            <w:r w:rsidR="008912C8" w:rsidRPr="00817088">
              <w:rPr>
                <w:rFonts w:ascii="標楷體" w:eastAsia="標楷體" w:hAnsi="標楷體" w:hint="eastAsia"/>
              </w:rPr>
              <w:t>中</w:t>
            </w:r>
            <w:r w:rsidRPr="00817088">
              <w:rPr>
                <w:rFonts w:ascii="標楷體" w:eastAsia="標楷體" w:hAnsi="標楷體" w:hint="eastAsia"/>
              </w:rPr>
              <w:t>訂定適用不同「加收保證金指標」的交易人之分級辦法。</w:t>
            </w:r>
          </w:p>
          <w:p w:rsidR="003F60FD" w:rsidRPr="00817088" w:rsidRDefault="00BD1979" w:rsidP="00287820">
            <w:pPr>
              <w:tabs>
                <w:tab w:val="center" w:pos="4153"/>
                <w:tab w:val="right" w:pos="8306"/>
              </w:tabs>
              <w:snapToGrid w:val="0"/>
              <w:spacing w:line="280" w:lineRule="exact"/>
              <w:ind w:left="480" w:hangingChars="200" w:hanging="480"/>
              <w:jc w:val="both"/>
              <w:rPr>
                <w:rFonts w:ascii="標楷體" w:eastAsia="標楷體" w:hAnsi="標楷體"/>
              </w:rPr>
            </w:pPr>
            <w:r w:rsidRPr="00817088">
              <w:rPr>
                <w:rFonts w:ascii="標楷體" w:eastAsia="標楷體" w:hAnsi="標楷體" w:hint="eastAsia"/>
              </w:rPr>
              <w:t>三、加收保證金之適用對象：</w:t>
            </w:r>
          </w:p>
          <w:p w:rsidR="003F60FD" w:rsidRPr="00817088" w:rsidRDefault="00BD1979" w:rsidP="00287820">
            <w:pPr>
              <w:tabs>
                <w:tab w:val="center" w:pos="4153"/>
                <w:tab w:val="right" w:pos="8306"/>
              </w:tabs>
              <w:snapToGrid w:val="0"/>
              <w:spacing w:line="280" w:lineRule="exact"/>
              <w:ind w:left="480" w:hangingChars="200" w:hanging="480"/>
              <w:jc w:val="both"/>
              <w:rPr>
                <w:rFonts w:ascii="標楷體" w:eastAsia="標楷體" w:hAnsi="標楷體"/>
              </w:rPr>
            </w:pPr>
            <w:r w:rsidRPr="00817088">
              <w:rPr>
                <w:rFonts w:ascii="標楷體" w:eastAsia="標楷體" w:hAnsi="標楷體"/>
              </w:rPr>
              <w:t xml:space="preserve">    </w:t>
            </w:r>
            <w:r w:rsidRPr="00817088">
              <w:rPr>
                <w:rFonts w:ascii="標楷體" w:eastAsia="標楷體" w:hAnsi="標楷體" w:hint="eastAsia"/>
              </w:rPr>
              <w:t>國內外自然人及一般法人。</w:t>
            </w:r>
          </w:p>
          <w:p w:rsidR="004815B4" w:rsidRPr="00817088" w:rsidRDefault="003F60FD" w:rsidP="00287820">
            <w:pPr>
              <w:snapToGrid w:val="0"/>
              <w:spacing w:line="280" w:lineRule="exact"/>
              <w:ind w:left="427" w:hangingChars="178" w:hanging="427"/>
              <w:jc w:val="both"/>
              <w:rPr>
                <w:rFonts w:ascii="標楷體" w:eastAsia="標楷體" w:hAnsi="標楷體"/>
                <w:strike/>
              </w:rPr>
            </w:pPr>
            <w:r w:rsidRPr="00817088">
              <w:rPr>
                <w:rFonts w:ascii="標楷體" w:eastAsia="標楷體" w:hAnsi="標楷體" w:hint="eastAsia"/>
              </w:rPr>
              <w:t>四</w:t>
            </w:r>
            <w:r w:rsidR="004815B4" w:rsidRPr="00817088">
              <w:rPr>
                <w:rFonts w:ascii="標楷體" w:eastAsia="標楷體" w:hAnsi="標楷體" w:hint="eastAsia"/>
              </w:rPr>
              <w:t>、加收保證金之原則性規定</w:t>
            </w:r>
            <w:r w:rsidR="00ED6854" w:rsidRPr="00817088">
              <w:rPr>
                <w:rFonts w:ascii="標楷體" w:eastAsia="標楷體" w:hAnsi="標楷體" w:hint="eastAsia"/>
              </w:rPr>
              <w:t>：</w:t>
            </w:r>
          </w:p>
          <w:p w:rsidR="00F664CF" w:rsidRPr="00817088" w:rsidRDefault="00F664CF" w:rsidP="00287820">
            <w:pPr>
              <w:snapToGrid w:val="0"/>
              <w:spacing w:line="280" w:lineRule="exact"/>
              <w:ind w:leftChars="11" w:left="26"/>
              <w:jc w:val="both"/>
              <w:rPr>
                <w:rFonts w:ascii="標楷體" w:eastAsia="標楷體" w:hAnsi="標楷體"/>
              </w:rPr>
            </w:pPr>
            <w:r w:rsidRPr="00817088">
              <w:rPr>
                <w:rFonts w:ascii="標楷體" w:eastAsia="標楷體" w:hAnsi="標楷體" w:hint="eastAsia"/>
              </w:rPr>
              <w:t>(一)股票期貨及股票選擇權以外之期貨及選擇權契約：</w:t>
            </w:r>
          </w:p>
          <w:p w:rsidR="00BE40EC" w:rsidRPr="00817088" w:rsidRDefault="00F664CF" w:rsidP="00287820">
            <w:pPr>
              <w:snapToGrid w:val="0"/>
              <w:spacing w:line="280" w:lineRule="exact"/>
              <w:ind w:leftChars="11" w:left="26"/>
              <w:jc w:val="both"/>
              <w:rPr>
                <w:rFonts w:ascii="標楷體" w:eastAsia="標楷體" w:hAnsi="標楷體"/>
                <w:szCs w:val="24"/>
              </w:rPr>
            </w:pPr>
            <w:r w:rsidRPr="00817088">
              <w:rPr>
                <w:rFonts w:ascii="標楷體" w:eastAsia="標楷體" w:hAnsi="標楷體" w:hint="eastAsia"/>
              </w:rPr>
              <w:t xml:space="preserve">    </w:t>
            </w:r>
            <w:r w:rsidR="004815B4" w:rsidRPr="00817088">
              <w:rPr>
                <w:rFonts w:ascii="標楷體" w:eastAsia="標楷體" w:hAnsi="標楷體" w:hint="eastAsia"/>
              </w:rPr>
              <w:t>自然人及一般法人單一商品</w:t>
            </w:r>
            <w:r w:rsidR="00D1648D" w:rsidRPr="00817088">
              <w:rPr>
                <w:rFonts w:ascii="標楷體" w:eastAsia="標楷體" w:hAnsi="標楷體" w:hint="eastAsia"/>
                <w:szCs w:val="24"/>
              </w:rPr>
              <w:t>一般交易時段收盤後</w:t>
            </w:r>
            <w:r w:rsidR="004815B4" w:rsidRPr="00817088">
              <w:rPr>
                <w:rFonts w:ascii="標楷體" w:eastAsia="標楷體" w:hAnsi="標楷體" w:hint="eastAsia"/>
                <w:szCs w:val="24"/>
              </w:rPr>
              <w:t>未沖</w:t>
            </w:r>
            <w:r w:rsidR="00BE40EC" w:rsidRPr="00817088">
              <w:rPr>
                <w:rFonts w:ascii="標楷體" w:eastAsia="標楷體" w:hAnsi="標楷體" w:hint="eastAsia"/>
                <w:szCs w:val="24"/>
              </w:rPr>
              <w:t>銷部位</w:t>
            </w:r>
          </w:p>
          <w:p w:rsidR="00BE40EC" w:rsidRPr="00817088" w:rsidRDefault="00BE40EC" w:rsidP="00287820">
            <w:pPr>
              <w:snapToGrid w:val="0"/>
              <w:spacing w:line="280" w:lineRule="exact"/>
              <w:ind w:leftChars="11" w:left="26"/>
              <w:jc w:val="both"/>
              <w:rPr>
                <w:rFonts w:ascii="標楷體" w:eastAsia="標楷體" w:hAnsi="標楷體"/>
              </w:rPr>
            </w:pPr>
            <w:r w:rsidRPr="00817088">
              <w:rPr>
                <w:rFonts w:ascii="標楷體" w:eastAsia="標楷體" w:hAnsi="標楷體" w:hint="eastAsia"/>
              </w:rPr>
              <w:t xml:space="preserve">    </w:t>
            </w:r>
            <w:r w:rsidRPr="00817088">
              <w:rPr>
                <w:rFonts w:ascii="標楷體" w:eastAsia="標楷體" w:hAnsi="標楷體" w:hint="eastAsia"/>
                <w:szCs w:val="24"/>
              </w:rPr>
              <w:t>占期交所部位限制之比例</w:t>
            </w:r>
            <w:r w:rsidRPr="00817088">
              <w:rPr>
                <w:rFonts w:ascii="標楷體" w:eastAsia="標楷體" w:hAnsi="標楷體" w:hint="eastAsia"/>
              </w:rPr>
              <w:t>超過5</w:t>
            </w:r>
            <w:r w:rsidRPr="00817088">
              <w:rPr>
                <w:rFonts w:ascii="標楷體" w:eastAsia="標楷體" w:hAnsi="標楷體"/>
              </w:rPr>
              <w:t xml:space="preserve">% </w:t>
            </w:r>
            <w:r w:rsidRPr="00817088">
              <w:rPr>
                <w:rFonts w:ascii="標楷體" w:eastAsia="標楷體" w:hAnsi="標楷體" w:hint="eastAsia"/>
              </w:rPr>
              <w:t xml:space="preserve">時，超過的部分應加收     </w:t>
            </w:r>
          </w:p>
          <w:p w:rsidR="006748D5" w:rsidRPr="00817088" w:rsidRDefault="00BE40EC" w:rsidP="00287820">
            <w:pPr>
              <w:snapToGrid w:val="0"/>
              <w:spacing w:line="280" w:lineRule="exact"/>
              <w:ind w:leftChars="11" w:left="26"/>
              <w:jc w:val="both"/>
              <w:rPr>
                <w:rFonts w:ascii="標楷體" w:eastAsia="標楷體" w:hAnsi="標楷體"/>
              </w:rPr>
            </w:pPr>
            <w:r w:rsidRPr="00817088">
              <w:rPr>
                <w:rFonts w:ascii="標楷體" w:eastAsia="標楷體" w:hAnsi="標楷體" w:hint="eastAsia"/>
              </w:rPr>
              <w:t xml:space="preserve">    保證金。</w:t>
            </w:r>
          </w:p>
          <w:p w:rsidR="006748D5" w:rsidRPr="00817088" w:rsidRDefault="00F664CF" w:rsidP="00287820">
            <w:pPr>
              <w:snapToGrid w:val="0"/>
              <w:spacing w:line="280" w:lineRule="exact"/>
              <w:ind w:leftChars="11" w:left="26"/>
              <w:jc w:val="both"/>
              <w:rPr>
                <w:rFonts w:ascii="標楷體" w:eastAsia="標楷體" w:hAnsi="標楷體"/>
              </w:rPr>
            </w:pPr>
            <w:r w:rsidRPr="00817088">
              <w:rPr>
                <w:rFonts w:ascii="標楷體" w:eastAsia="標楷體" w:hAnsi="標楷體" w:hint="eastAsia"/>
              </w:rPr>
              <w:t>(二)股票期貨及股票選擇權契約：</w:t>
            </w:r>
          </w:p>
          <w:p w:rsidR="00F664CF" w:rsidRPr="00817088" w:rsidRDefault="00F664CF" w:rsidP="00287820">
            <w:pPr>
              <w:snapToGrid w:val="0"/>
              <w:spacing w:line="280" w:lineRule="exact"/>
              <w:ind w:leftChars="11" w:left="26"/>
              <w:jc w:val="both"/>
              <w:rPr>
                <w:rFonts w:ascii="標楷體" w:eastAsia="標楷體" w:hAnsi="標楷體"/>
                <w:szCs w:val="24"/>
              </w:rPr>
            </w:pPr>
            <w:r w:rsidRPr="00817088">
              <w:rPr>
                <w:rFonts w:ascii="標楷體" w:eastAsia="標楷體" w:hAnsi="標楷體" w:hint="eastAsia"/>
              </w:rPr>
              <w:t xml:space="preserve">    自然人及一般法人單一商品</w:t>
            </w:r>
            <w:r w:rsidRPr="00817088">
              <w:rPr>
                <w:rFonts w:ascii="標楷體" w:eastAsia="標楷體" w:hAnsi="標楷體" w:hint="eastAsia"/>
                <w:szCs w:val="24"/>
              </w:rPr>
              <w:t>一般交易時段收盤後未沖銷部位</w:t>
            </w:r>
          </w:p>
          <w:p w:rsidR="00F664CF" w:rsidRPr="00817088" w:rsidRDefault="00F664CF" w:rsidP="00287820">
            <w:pPr>
              <w:snapToGrid w:val="0"/>
              <w:spacing w:line="280" w:lineRule="exact"/>
              <w:ind w:leftChars="11" w:left="26"/>
              <w:jc w:val="both"/>
              <w:rPr>
                <w:rFonts w:ascii="標楷體" w:eastAsia="標楷體" w:hAnsi="標楷體"/>
              </w:rPr>
            </w:pPr>
            <w:r w:rsidRPr="00817088">
              <w:rPr>
                <w:rFonts w:ascii="標楷體" w:eastAsia="標楷體" w:hAnsi="標楷體" w:hint="eastAsia"/>
              </w:rPr>
              <w:t xml:space="preserve">    </w:t>
            </w:r>
            <w:r w:rsidRPr="00817088">
              <w:rPr>
                <w:rFonts w:ascii="標楷體" w:eastAsia="標楷體" w:hAnsi="標楷體" w:hint="eastAsia"/>
                <w:szCs w:val="24"/>
              </w:rPr>
              <w:t>占期交所部位限制之比例</w:t>
            </w:r>
            <w:r w:rsidRPr="00817088">
              <w:rPr>
                <w:rFonts w:ascii="標楷體" w:eastAsia="標楷體" w:hAnsi="標楷體" w:hint="eastAsia"/>
              </w:rPr>
              <w:t>超過20</w:t>
            </w:r>
            <w:r w:rsidRPr="00817088">
              <w:rPr>
                <w:rFonts w:ascii="標楷體" w:eastAsia="標楷體" w:hAnsi="標楷體"/>
              </w:rPr>
              <w:t xml:space="preserve">% </w:t>
            </w:r>
            <w:r w:rsidRPr="00817088">
              <w:rPr>
                <w:rFonts w:ascii="標楷體" w:eastAsia="標楷體" w:hAnsi="標楷體" w:hint="eastAsia"/>
              </w:rPr>
              <w:t xml:space="preserve">時，超過的部分應加收     </w:t>
            </w:r>
          </w:p>
          <w:p w:rsidR="00F664CF" w:rsidRPr="00817088" w:rsidRDefault="00F664CF" w:rsidP="00287820">
            <w:pPr>
              <w:snapToGrid w:val="0"/>
              <w:spacing w:line="280" w:lineRule="exact"/>
              <w:ind w:leftChars="11" w:left="26"/>
              <w:jc w:val="both"/>
              <w:rPr>
                <w:rFonts w:ascii="標楷體" w:eastAsia="標楷體" w:hAnsi="標楷體"/>
              </w:rPr>
            </w:pPr>
            <w:r w:rsidRPr="00817088">
              <w:rPr>
                <w:rFonts w:ascii="標楷體" w:eastAsia="標楷體" w:hAnsi="標楷體" w:hint="eastAsia"/>
              </w:rPr>
              <w:t xml:space="preserve">    保證金。</w:t>
            </w:r>
          </w:p>
          <w:p w:rsidR="004815B4" w:rsidRPr="00817088" w:rsidRDefault="00742177" w:rsidP="00287820">
            <w:pPr>
              <w:snapToGrid w:val="0"/>
              <w:spacing w:line="280" w:lineRule="exact"/>
              <w:ind w:left="480" w:hangingChars="200" w:hanging="480"/>
              <w:jc w:val="both"/>
              <w:rPr>
                <w:rFonts w:ascii="標楷體" w:eastAsia="標楷體" w:hAnsi="標楷體"/>
              </w:rPr>
            </w:pPr>
            <w:r w:rsidRPr="00817088">
              <w:rPr>
                <w:rFonts w:ascii="標楷體" w:eastAsia="標楷體" w:hAnsi="標楷體" w:hint="eastAsia"/>
              </w:rPr>
              <w:t>五</w:t>
            </w:r>
            <w:r w:rsidR="004815B4" w:rsidRPr="00817088">
              <w:rPr>
                <w:rFonts w:ascii="標楷體" w:eastAsia="標楷體" w:hAnsi="標楷體" w:hint="eastAsia"/>
              </w:rPr>
              <w:t>、申請放寬「加收保證金指標」</w:t>
            </w:r>
            <w:r w:rsidR="00ED6854" w:rsidRPr="00817088">
              <w:rPr>
                <w:rFonts w:ascii="標楷體" w:eastAsia="標楷體" w:hAnsi="標楷體" w:hint="eastAsia"/>
              </w:rPr>
              <w:t>：</w:t>
            </w:r>
          </w:p>
          <w:p w:rsidR="007A4B1F" w:rsidRPr="00817088" w:rsidRDefault="007A4B1F" w:rsidP="00287820">
            <w:pPr>
              <w:snapToGrid w:val="0"/>
              <w:spacing w:line="280" w:lineRule="exact"/>
              <w:ind w:left="480" w:hangingChars="200" w:hanging="480"/>
              <w:jc w:val="both"/>
              <w:rPr>
                <w:rFonts w:ascii="標楷體" w:eastAsia="標楷體" w:hAnsi="標楷體"/>
              </w:rPr>
            </w:pPr>
            <w:r w:rsidRPr="00817088">
              <w:rPr>
                <w:rFonts w:ascii="標楷體" w:eastAsia="標楷體" w:hAnsi="標楷體" w:hint="eastAsia"/>
              </w:rPr>
              <w:t xml:space="preserve">   (一) 交易人放寬「加收保證金指標」應事先申請。</w:t>
            </w:r>
          </w:p>
          <w:p w:rsidR="004815B4" w:rsidRPr="00817088" w:rsidRDefault="004815B4" w:rsidP="00287820">
            <w:pPr>
              <w:snapToGrid w:val="0"/>
              <w:spacing w:line="280" w:lineRule="exact"/>
              <w:ind w:leftChars="100" w:left="960" w:hangingChars="300" w:hanging="720"/>
              <w:jc w:val="both"/>
              <w:rPr>
                <w:rFonts w:ascii="標楷體" w:eastAsia="標楷體" w:hAnsi="標楷體"/>
              </w:rPr>
            </w:pPr>
            <w:r w:rsidRPr="00817088">
              <w:rPr>
                <w:rFonts w:ascii="標楷體" w:eastAsia="標楷體" w:hAnsi="標楷體" w:hint="eastAsia"/>
              </w:rPr>
              <w:t>（</w:t>
            </w:r>
            <w:r w:rsidR="007A4B1F" w:rsidRPr="00817088">
              <w:rPr>
                <w:rFonts w:ascii="標楷體" w:eastAsia="標楷體" w:hAnsi="標楷體" w:hint="eastAsia"/>
              </w:rPr>
              <w:t>二</w:t>
            </w:r>
            <w:r w:rsidRPr="00817088">
              <w:rPr>
                <w:rFonts w:ascii="標楷體" w:eastAsia="標楷體" w:hAnsi="標楷體" w:hint="eastAsia"/>
              </w:rPr>
              <w:t>）自然人及一般法人得提供開戶證明、交易經驗證明及財力證明，向期貨商申請放寬「加收保證金指標」</w:t>
            </w:r>
            <w:r w:rsidRPr="00817088">
              <w:rPr>
                <w:rFonts w:ascii="標楷體" w:eastAsia="標楷體" w:hAnsi="標楷體" w:hint="eastAsia"/>
                <w:szCs w:val="24"/>
              </w:rPr>
              <w:t>，</w:t>
            </w:r>
            <w:r w:rsidR="00D1648D" w:rsidRPr="00817088">
              <w:rPr>
                <w:rFonts w:ascii="標楷體" w:eastAsia="標楷體" w:hAnsi="標楷體" w:hint="eastAsia"/>
                <w:szCs w:val="24"/>
              </w:rPr>
              <w:t>一般交易時段收盤後</w:t>
            </w:r>
            <w:r w:rsidRPr="00817088">
              <w:rPr>
                <w:rFonts w:ascii="標楷體" w:eastAsia="標楷體" w:hAnsi="標楷體" w:hint="eastAsia"/>
              </w:rPr>
              <w:t>未沖銷部位超過依</w:t>
            </w:r>
            <w:r w:rsidRPr="00817088">
              <w:rPr>
                <w:rFonts w:ascii="標楷體" w:eastAsia="標楷體" w:hAnsi="標楷體" w:hint="eastAsia"/>
                <w:szCs w:val="24"/>
              </w:rPr>
              <w:t>放寬後</w:t>
            </w:r>
            <w:r w:rsidRPr="00817088">
              <w:rPr>
                <w:rFonts w:ascii="標楷體" w:eastAsia="標楷體" w:hAnsi="標楷體" w:hint="eastAsia"/>
              </w:rPr>
              <w:t>「加收保證金指標」</w:t>
            </w:r>
            <w:r w:rsidRPr="00817088">
              <w:rPr>
                <w:rFonts w:ascii="標楷體" w:eastAsia="標楷體" w:hAnsi="標楷體" w:hint="eastAsia"/>
                <w:szCs w:val="24"/>
              </w:rPr>
              <w:t>計算之部位</w:t>
            </w:r>
            <w:r w:rsidRPr="00817088">
              <w:rPr>
                <w:rFonts w:ascii="標楷體" w:eastAsia="標楷體" w:hAnsi="標楷體" w:hint="eastAsia"/>
              </w:rPr>
              <w:t>時，超過部分應加收保證金。</w:t>
            </w:r>
          </w:p>
          <w:p w:rsidR="007A4B1F" w:rsidRPr="00817088" w:rsidRDefault="00742177" w:rsidP="00287820">
            <w:pPr>
              <w:spacing w:line="280" w:lineRule="exact"/>
              <w:ind w:left="497" w:hangingChars="207" w:hanging="497"/>
              <w:jc w:val="both"/>
              <w:rPr>
                <w:rFonts w:ascii="標楷體" w:eastAsia="標楷體" w:hAnsi="標楷體"/>
              </w:rPr>
            </w:pPr>
            <w:r w:rsidRPr="00817088">
              <w:rPr>
                <w:rFonts w:ascii="標楷體" w:eastAsia="標楷體" w:hAnsi="標楷體" w:hint="eastAsia"/>
              </w:rPr>
              <w:t>六</w:t>
            </w:r>
            <w:r w:rsidR="004815B4" w:rsidRPr="00817088">
              <w:rPr>
                <w:rFonts w:ascii="標楷體" w:eastAsia="標楷體" w:hAnsi="標楷體" w:hint="eastAsia"/>
              </w:rPr>
              <w:t>、針對已申請</w:t>
            </w:r>
            <w:r w:rsidR="004815B4" w:rsidRPr="00817088">
              <w:rPr>
                <w:rFonts w:ascii="標楷體" w:eastAsia="標楷體" w:hAnsi="標楷體" w:hint="eastAsia"/>
                <w:szCs w:val="24"/>
              </w:rPr>
              <w:t>放寬</w:t>
            </w:r>
            <w:r w:rsidR="004815B4" w:rsidRPr="00817088">
              <w:rPr>
                <w:rFonts w:ascii="標楷體" w:eastAsia="標楷體" w:hAnsi="標楷體" w:hint="eastAsia"/>
              </w:rPr>
              <w:t>「加收保證金指標」</w:t>
            </w:r>
            <w:r w:rsidR="004815B4" w:rsidRPr="00817088">
              <w:rPr>
                <w:rFonts w:ascii="標楷體" w:eastAsia="標楷體" w:hAnsi="標楷體" w:hint="eastAsia"/>
                <w:szCs w:val="24"/>
              </w:rPr>
              <w:t>的</w:t>
            </w:r>
            <w:r w:rsidR="004815B4" w:rsidRPr="00817088">
              <w:rPr>
                <w:rFonts w:ascii="標楷體" w:eastAsia="標楷體" w:hAnsi="標楷體" w:hint="eastAsia"/>
              </w:rPr>
              <w:t>交易人，期貨商應訂定定期評估標準，</w:t>
            </w:r>
            <w:r w:rsidR="001873CA" w:rsidRPr="00817088">
              <w:rPr>
                <w:rFonts w:ascii="標楷體" w:eastAsia="標楷體" w:hAnsi="標楷體" w:hint="eastAsia"/>
              </w:rPr>
              <w:t>應每年</w:t>
            </w:r>
            <w:r w:rsidR="004815B4" w:rsidRPr="00817088">
              <w:rPr>
                <w:rFonts w:ascii="標楷體" w:eastAsia="標楷體" w:hAnsi="標楷體" w:hint="eastAsia"/>
              </w:rPr>
              <w:t>對該交易人進行重新評估，並應訂定調整交易人</w:t>
            </w:r>
            <w:r w:rsidR="004815B4" w:rsidRPr="00817088">
              <w:rPr>
                <w:rFonts w:ascii="標楷體" w:eastAsia="標楷體" w:hAnsi="標楷體" w:hint="eastAsia"/>
                <w:szCs w:val="24"/>
              </w:rPr>
              <w:t>適用</w:t>
            </w:r>
            <w:r w:rsidR="004815B4" w:rsidRPr="00817088">
              <w:rPr>
                <w:rFonts w:ascii="標楷體" w:eastAsia="標楷體" w:hAnsi="標楷體" w:hint="eastAsia"/>
              </w:rPr>
              <w:t>「加收保證金指標」的機制。重新評估的參考標準，應加入交易人於一段時間內發生期貨商執行代為沖銷及超額損失次數。</w:t>
            </w:r>
          </w:p>
          <w:p w:rsidR="004815B4" w:rsidRPr="00817088" w:rsidRDefault="00742177" w:rsidP="00287820">
            <w:pPr>
              <w:spacing w:line="280" w:lineRule="exact"/>
              <w:ind w:left="497" w:hangingChars="207" w:hanging="497"/>
              <w:jc w:val="both"/>
              <w:rPr>
                <w:rFonts w:ascii="標楷體" w:eastAsia="標楷體" w:hAnsi="標楷體"/>
              </w:rPr>
            </w:pPr>
            <w:r w:rsidRPr="00817088">
              <w:rPr>
                <w:rFonts w:ascii="標楷體" w:eastAsia="標楷體" w:hAnsi="標楷體" w:hint="eastAsia"/>
              </w:rPr>
              <w:t>七</w:t>
            </w:r>
            <w:r w:rsidR="007A4B1F" w:rsidRPr="00817088">
              <w:rPr>
                <w:rFonts w:ascii="標楷體" w:eastAsia="標楷體" w:hAnsi="標楷體" w:hint="eastAsia"/>
              </w:rPr>
              <w:t>、針對申請</w:t>
            </w:r>
            <w:r w:rsidR="007A4B1F" w:rsidRPr="00817088">
              <w:rPr>
                <w:rFonts w:ascii="標楷體" w:eastAsia="標楷體" w:hAnsi="標楷體" w:hint="eastAsia"/>
                <w:szCs w:val="24"/>
              </w:rPr>
              <w:t>放寬</w:t>
            </w:r>
            <w:r w:rsidR="007A4B1F" w:rsidRPr="00817088">
              <w:rPr>
                <w:rFonts w:ascii="標楷體" w:eastAsia="標楷體" w:hAnsi="標楷體" w:hint="eastAsia"/>
              </w:rPr>
              <w:t>「加收保證金指標」的交易人，期貨商應依交易人所提供財力證明之流動性，訂定差異化的重新評估之標準及頻</w:t>
            </w:r>
            <w:r w:rsidR="007A4B1F" w:rsidRPr="00817088">
              <w:rPr>
                <w:rFonts w:ascii="標楷體" w:eastAsia="標楷體" w:hAnsi="標楷體" w:hint="eastAsia"/>
              </w:rPr>
              <w:lastRenderedPageBreak/>
              <w:t>率。</w:t>
            </w:r>
          </w:p>
          <w:p w:rsidR="00F27137" w:rsidRPr="00817088" w:rsidRDefault="00742177" w:rsidP="00287820">
            <w:pPr>
              <w:spacing w:line="280" w:lineRule="exact"/>
              <w:ind w:left="497" w:hangingChars="207" w:hanging="497"/>
              <w:jc w:val="both"/>
              <w:rPr>
                <w:rFonts w:ascii="標楷體" w:eastAsia="標楷體" w:hAnsi="標楷體"/>
              </w:rPr>
            </w:pPr>
            <w:r w:rsidRPr="00817088">
              <w:rPr>
                <w:rFonts w:ascii="標楷體" w:eastAsia="標楷體" w:hAnsi="標楷體" w:hint="eastAsia"/>
              </w:rPr>
              <w:t>八</w:t>
            </w:r>
            <w:r w:rsidR="00F27137" w:rsidRPr="00817088">
              <w:rPr>
                <w:rFonts w:ascii="標楷體" w:eastAsia="標楷體" w:hAnsi="標楷體" w:hint="eastAsia"/>
              </w:rPr>
              <w:t>、修正後</w:t>
            </w:r>
            <w:r w:rsidR="003F6F1D" w:rsidRPr="00817088">
              <w:rPr>
                <w:rFonts w:ascii="標楷體" w:eastAsia="標楷體" w:hAnsi="標楷體" w:hint="eastAsia"/>
              </w:rPr>
              <w:t>「</w:t>
            </w:r>
            <w:r w:rsidR="00F27137" w:rsidRPr="00817088">
              <w:rPr>
                <w:rFonts w:ascii="標楷體" w:eastAsia="標楷體" w:hAnsi="標楷體" w:hint="eastAsia"/>
              </w:rPr>
              <w:t>加收保證金</w:t>
            </w:r>
            <w:r w:rsidR="003F6F1D" w:rsidRPr="00817088">
              <w:rPr>
                <w:rFonts w:ascii="標楷體" w:eastAsia="標楷體" w:hAnsi="標楷體" w:hint="eastAsia"/>
              </w:rPr>
              <w:t>指標」之</w:t>
            </w:r>
            <w:r w:rsidR="00F27137" w:rsidRPr="00817088">
              <w:rPr>
                <w:rFonts w:ascii="標楷體" w:eastAsia="標楷體" w:hAnsi="標楷體" w:hint="eastAsia"/>
              </w:rPr>
              <w:t>規定溯及既往，對於已開戶之自然人及一般法人亦適用之。</w:t>
            </w:r>
          </w:p>
          <w:p w:rsidR="0026746F" w:rsidRPr="00817088" w:rsidRDefault="00742177" w:rsidP="00287820">
            <w:pPr>
              <w:snapToGrid w:val="0"/>
              <w:spacing w:line="280" w:lineRule="exact"/>
              <w:ind w:left="480" w:hangingChars="200" w:hanging="480"/>
              <w:jc w:val="both"/>
              <w:rPr>
                <w:rFonts w:ascii="標楷體" w:eastAsia="標楷體" w:hAnsi="標楷體"/>
                <w:szCs w:val="24"/>
              </w:rPr>
            </w:pPr>
            <w:r w:rsidRPr="00817088">
              <w:rPr>
                <w:rFonts w:ascii="標楷體" w:eastAsia="標楷體" w:hAnsi="標楷體" w:hint="eastAsia"/>
              </w:rPr>
              <w:t>九</w:t>
            </w:r>
            <w:r w:rsidR="004815B4" w:rsidRPr="00817088">
              <w:rPr>
                <w:rFonts w:ascii="標楷體" w:eastAsia="標楷體" w:hAnsi="標楷體" w:hint="eastAsia"/>
              </w:rPr>
              <w:t>、</w:t>
            </w:r>
            <w:r w:rsidR="007A4B1F" w:rsidRPr="00817088">
              <w:rPr>
                <w:rFonts w:ascii="標楷體" w:eastAsia="標楷體" w:hAnsi="標楷體" w:hint="eastAsia"/>
              </w:rPr>
              <w:t>期貨商</w:t>
            </w:r>
            <w:r w:rsidR="004815B4" w:rsidRPr="00817088">
              <w:rPr>
                <w:rFonts w:ascii="標楷體" w:eastAsia="標楷體" w:hAnsi="標楷體" w:hint="eastAsia"/>
              </w:rPr>
              <w:t>應公告期貨交易人依「加收保證金指標」加收保證金後對其權益之影響。</w:t>
            </w:r>
          </w:p>
        </w:tc>
        <w:tc>
          <w:tcPr>
            <w:tcW w:w="6840" w:type="dxa"/>
          </w:tcPr>
          <w:p w:rsidR="004815B4" w:rsidRPr="00817088" w:rsidRDefault="004815B4" w:rsidP="00287820">
            <w:pPr>
              <w:spacing w:line="280" w:lineRule="exact"/>
              <w:ind w:left="360" w:hangingChars="150" w:hanging="360"/>
              <w:jc w:val="both"/>
              <w:rPr>
                <w:rFonts w:ascii="標楷體" w:eastAsia="標楷體" w:hAnsi="標楷體"/>
                <w:szCs w:val="24"/>
              </w:rPr>
            </w:pPr>
            <w:r w:rsidRPr="00817088">
              <w:rPr>
                <w:rFonts w:ascii="標楷體" w:eastAsia="標楷體" w:hAnsi="標楷體" w:hint="eastAsia"/>
                <w:szCs w:val="24"/>
              </w:rPr>
              <w:lastRenderedPageBreak/>
              <w:t>一、</w:t>
            </w:r>
            <w:r w:rsidR="003F60FD" w:rsidRPr="00817088">
              <w:rPr>
                <w:rFonts w:ascii="標楷體" w:eastAsia="標楷體" w:hAnsi="標楷體" w:hint="eastAsia"/>
              </w:rPr>
              <w:t>修</w:t>
            </w:r>
            <w:r w:rsidRPr="00817088">
              <w:rPr>
                <w:rFonts w:ascii="標楷體" w:eastAsia="標楷體" w:hAnsi="標楷體" w:hint="eastAsia"/>
              </w:rPr>
              <w:t>訂加收保證金之</w:t>
            </w:r>
            <w:r w:rsidR="00997639" w:rsidRPr="00817088">
              <w:rPr>
                <w:rFonts w:ascii="標楷體" w:eastAsia="標楷體" w:hAnsi="標楷體" w:hint="eastAsia"/>
              </w:rPr>
              <w:t>原則性規定</w:t>
            </w:r>
            <w:r w:rsidRPr="00817088">
              <w:rPr>
                <w:rFonts w:ascii="標楷體" w:eastAsia="標楷體" w:hAnsi="標楷體" w:hint="eastAsia"/>
              </w:rPr>
              <w:t>。</w:t>
            </w:r>
          </w:p>
          <w:p w:rsidR="0067696C" w:rsidRPr="00817088" w:rsidRDefault="004815B4" w:rsidP="00287820">
            <w:pPr>
              <w:spacing w:line="280" w:lineRule="exact"/>
              <w:ind w:left="360" w:hangingChars="150" w:hanging="360"/>
              <w:jc w:val="both"/>
              <w:rPr>
                <w:rFonts w:ascii="Times New Roman" w:eastAsia="標楷體" w:hAnsi="標楷體"/>
                <w:szCs w:val="24"/>
              </w:rPr>
            </w:pPr>
            <w:r w:rsidRPr="00817088">
              <w:rPr>
                <w:rFonts w:ascii="標楷體" w:eastAsia="標楷體" w:hAnsi="標楷體" w:hint="eastAsia"/>
                <w:szCs w:val="24"/>
              </w:rPr>
              <w:t>二、</w:t>
            </w:r>
            <w:r w:rsidR="007026E5" w:rsidRPr="00817088">
              <w:rPr>
                <w:rFonts w:ascii="Times New Roman" w:eastAsia="標楷體" w:hAnsi="標楷體" w:hint="eastAsia"/>
                <w:szCs w:val="24"/>
              </w:rPr>
              <w:t>將交易人分成以下兩類</w:t>
            </w:r>
            <w:r w:rsidRPr="00817088">
              <w:rPr>
                <w:rFonts w:ascii="Times New Roman" w:eastAsia="標楷體" w:hAnsi="標楷體" w:hint="eastAsia"/>
                <w:szCs w:val="24"/>
              </w:rPr>
              <w:t>，</w:t>
            </w:r>
            <w:r w:rsidR="00574ED3" w:rsidRPr="00817088">
              <w:rPr>
                <w:rFonts w:ascii="Times New Roman" w:eastAsia="標楷體" w:hAnsi="標楷體" w:hint="eastAsia"/>
                <w:szCs w:val="24"/>
              </w:rPr>
              <w:t>僅國內外自然人及一般法人</w:t>
            </w:r>
            <w:r w:rsidRPr="00817088">
              <w:rPr>
                <w:rFonts w:ascii="Times New Roman" w:eastAsia="標楷體" w:hAnsi="標楷體" w:hint="eastAsia"/>
                <w:szCs w:val="24"/>
              </w:rPr>
              <w:t>適用收保證金規定</w:t>
            </w:r>
            <w:r w:rsidR="00574ED3" w:rsidRPr="00817088">
              <w:rPr>
                <w:rFonts w:ascii="標楷體" w:eastAsia="標楷體" w:hAnsi="標楷體" w:hint="eastAsia"/>
                <w:szCs w:val="24"/>
              </w:rPr>
              <w:t>，</w:t>
            </w:r>
            <w:r w:rsidR="00574ED3" w:rsidRPr="00817088">
              <w:rPr>
                <w:rFonts w:ascii="Times New Roman" w:eastAsia="標楷體" w:hAnsi="標楷體" w:hint="eastAsia"/>
                <w:szCs w:val="24"/>
              </w:rPr>
              <w:t>國內外專業投資機構不適用加收保證金之規定</w:t>
            </w:r>
            <w:r w:rsidRPr="00817088">
              <w:rPr>
                <w:rFonts w:ascii="Times New Roman" w:eastAsia="標楷體" w:hAnsi="標楷體" w:hint="eastAsia"/>
                <w:szCs w:val="24"/>
              </w:rPr>
              <w:t>：</w:t>
            </w:r>
          </w:p>
          <w:p w:rsidR="004815B4" w:rsidRPr="00817088" w:rsidRDefault="004815B4" w:rsidP="00287820">
            <w:pPr>
              <w:spacing w:line="280" w:lineRule="exact"/>
              <w:ind w:left="360" w:hangingChars="150" w:hanging="360"/>
              <w:jc w:val="both"/>
              <w:rPr>
                <w:rFonts w:ascii="Times New Roman" w:eastAsia="標楷體" w:hAnsi="Times New Roman"/>
                <w:szCs w:val="24"/>
              </w:rPr>
            </w:pPr>
            <w:r w:rsidRPr="00817088">
              <w:rPr>
                <w:rFonts w:ascii="Times New Roman" w:eastAsia="標楷體" w:hAnsi="標楷體" w:hint="eastAsia"/>
                <w:szCs w:val="24"/>
              </w:rPr>
              <w:t>(</w:t>
            </w:r>
            <w:r w:rsidRPr="00817088">
              <w:rPr>
                <w:rFonts w:ascii="Times New Roman" w:eastAsia="標楷體" w:hAnsi="標楷體" w:hint="eastAsia"/>
                <w:szCs w:val="24"/>
              </w:rPr>
              <w:t>一</w:t>
            </w:r>
            <w:r w:rsidRPr="00817088">
              <w:rPr>
                <w:rFonts w:ascii="Times New Roman" w:eastAsia="標楷體" w:hAnsi="標楷體" w:hint="eastAsia"/>
                <w:szCs w:val="24"/>
              </w:rPr>
              <w:t>)</w:t>
            </w:r>
            <w:r w:rsidRPr="00817088">
              <w:rPr>
                <w:rFonts w:ascii="Times New Roman" w:eastAsia="標楷體" w:hAnsi="標楷體" w:hint="eastAsia"/>
                <w:szCs w:val="24"/>
              </w:rPr>
              <w:t>國內外</w:t>
            </w:r>
            <w:r w:rsidRPr="00817088">
              <w:rPr>
                <w:rFonts w:ascii="Times New Roman" w:eastAsia="標楷體" w:hAnsi="Times New Roman" w:hint="eastAsia"/>
                <w:szCs w:val="24"/>
              </w:rPr>
              <w:t>自然人及一般法人：</w:t>
            </w:r>
          </w:p>
          <w:p w:rsidR="004815B4" w:rsidRPr="00817088" w:rsidRDefault="004815B4" w:rsidP="00287820">
            <w:pPr>
              <w:spacing w:line="280" w:lineRule="exact"/>
              <w:ind w:left="360" w:hangingChars="150" w:hanging="360"/>
              <w:jc w:val="both"/>
              <w:rPr>
                <w:rFonts w:ascii="Times New Roman" w:eastAsia="標楷體" w:hAnsi="Times New Roman"/>
                <w:szCs w:val="24"/>
              </w:rPr>
            </w:pPr>
            <w:r w:rsidRPr="00817088">
              <w:rPr>
                <w:rFonts w:ascii="Times New Roman" w:eastAsia="標楷體" w:hAnsi="Times New Roman" w:hint="eastAsia"/>
                <w:szCs w:val="24"/>
              </w:rPr>
              <w:t xml:space="preserve">   </w:t>
            </w:r>
            <w:r w:rsidR="00742177" w:rsidRPr="00817088">
              <w:rPr>
                <w:rFonts w:ascii="Times New Roman" w:eastAsia="標楷體" w:hAnsi="Times New Roman" w:hint="eastAsia"/>
                <w:szCs w:val="24"/>
              </w:rPr>
              <w:t>適用加收保證金之規定</w:t>
            </w:r>
            <w:r w:rsidR="00574ED3" w:rsidRPr="00817088">
              <w:rPr>
                <w:rFonts w:ascii="新細明體" w:hAnsi="新細明體" w:hint="eastAsia"/>
                <w:szCs w:val="24"/>
              </w:rPr>
              <w:t>；</w:t>
            </w:r>
            <w:r w:rsidRPr="00817088">
              <w:rPr>
                <w:rFonts w:ascii="標楷體" w:eastAsia="標楷體" w:hAnsi="標楷體" w:hint="eastAsia"/>
              </w:rPr>
              <w:t>計算未沖銷部位時以期交所公告之交易人部位限制數為基準。</w:t>
            </w:r>
          </w:p>
          <w:p w:rsidR="004815B4" w:rsidRPr="00817088" w:rsidRDefault="004815B4" w:rsidP="00287820">
            <w:pPr>
              <w:spacing w:line="280" w:lineRule="exact"/>
              <w:ind w:left="360" w:hangingChars="150" w:hanging="360"/>
              <w:jc w:val="both"/>
              <w:rPr>
                <w:rFonts w:ascii="Times New Roman" w:eastAsia="標楷體" w:hAnsi="Times New Roman"/>
                <w:szCs w:val="24"/>
              </w:rPr>
            </w:pPr>
            <w:r w:rsidRPr="00817088">
              <w:rPr>
                <w:rFonts w:ascii="Times New Roman" w:eastAsia="標楷體" w:hAnsi="Times New Roman" w:hint="eastAsia"/>
                <w:szCs w:val="24"/>
              </w:rPr>
              <w:t>(</w:t>
            </w:r>
            <w:r w:rsidRPr="00817088">
              <w:rPr>
                <w:rFonts w:ascii="Times New Roman" w:eastAsia="標楷體" w:hAnsi="Times New Roman" w:hint="eastAsia"/>
                <w:szCs w:val="24"/>
              </w:rPr>
              <w:t>二</w:t>
            </w:r>
            <w:r w:rsidRPr="00817088">
              <w:rPr>
                <w:rFonts w:ascii="Times New Roman" w:eastAsia="標楷體" w:hAnsi="Times New Roman" w:hint="eastAsia"/>
                <w:szCs w:val="24"/>
              </w:rPr>
              <w:t>)</w:t>
            </w:r>
            <w:r w:rsidR="00574ED3" w:rsidRPr="00817088">
              <w:rPr>
                <w:rFonts w:ascii="Times New Roman" w:eastAsia="標楷體" w:hAnsi="Times New Roman" w:hint="eastAsia"/>
                <w:szCs w:val="24"/>
              </w:rPr>
              <w:t>國內外專業投資機構</w:t>
            </w:r>
            <w:r w:rsidR="00574ED3" w:rsidRPr="00817088">
              <w:rPr>
                <w:rFonts w:ascii="新細明體" w:hAnsi="新細明體" w:hint="eastAsia"/>
                <w:szCs w:val="24"/>
              </w:rPr>
              <w:t>：</w:t>
            </w:r>
            <w:r w:rsidR="00574ED3" w:rsidRPr="00817088">
              <w:rPr>
                <w:rFonts w:ascii="Times New Roman" w:eastAsia="標楷體" w:hAnsi="Times New Roman" w:hint="eastAsia"/>
                <w:szCs w:val="24"/>
              </w:rPr>
              <w:t xml:space="preserve"> </w:t>
            </w:r>
            <w:r w:rsidR="00742177" w:rsidRPr="00817088">
              <w:rPr>
                <w:rFonts w:ascii="Times New Roman" w:eastAsia="標楷體" w:hAnsi="Times New Roman" w:hint="eastAsia"/>
                <w:szCs w:val="24"/>
              </w:rPr>
              <w:t xml:space="preserve">    </w:t>
            </w:r>
            <w:r w:rsidR="00930800" w:rsidRPr="00817088">
              <w:rPr>
                <w:rFonts w:ascii="Times New Roman" w:eastAsia="標楷體" w:hAnsi="Times New Roman" w:hint="eastAsia"/>
                <w:szCs w:val="24"/>
              </w:rPr>
              <w:t xml:space="preserve">        </w:t>
            </w:r>
            <w:r w:rsidR="00742177" w:rsidRPr="00817088">
              <w:rPr>
                <w:rFonts w:ascii="Times New Roman" w:eastAsia="標楷體" w:hAnsi="Times New Roman" w:hint="eastAsia"/>
                <w:szCs w:val="24"/>
              </w:rPr>
              <w:t xml:space="preserve">   </w:t>
            </w:r>
          </w:p>
          <w:p w:rsidR="004815B4" w:rsidRPr="00817088" w:rsidRDefault="004815B4" w:rsidP="00287820">
            <w:pPr>
              <w:spacing w:line="280" w:lineRule="exact"/>
              <w:ind w:leftChars="159" w:left="524" w:hangingChars="59" w:hanging="142"/>
              <w:jc w:val="both"/>
              <w:rPr>
                <w:rFonts w:ascii="Times New Roman" w:eastAsia="標楷體" w:hAnsi="標楷體"/>
                <w:szCs w:val="24"/>
              </w:rPr>
            </w:pPr>
            <w:r w:rsidRPr="00817088">
              <w:rPr>
                <w:rFonts w:ascii="標楷體" w:eastAsia="標楷體" w:hAnsi="標楷體" w:hint="eastAsia"/>
                <w:szCs w:val="24"/>
              </w:rPr>
              <w:t xml:space="preserve"> </w:t>
            </w:r>
            <w:r w:rsidR="00574ED3" w:rsidRPr="00817088">
              <w:rPr>
                <w:rFonts w:ascii="Times New Roman" w:eastAsia="標楷體" w:hAnsi="Times New Roman" w:hint="eastAsia"/>
                <w:szCs w:val="24"/>
              </w:rPr>
              <w:t>不適用加收保證金之規定</w:t>
            </w:r>
            <w:r w:rsidR="00574ED3" w:rsidRPr="00817088">
              <w:rPr>
                <w:rFonts w:ascii="標楷體" w:eastAsia="標楷體" w:hAnsi="標楷體" w:hint="eastAsia"/>
                <w:szCs w:val="24"/>
              </w:rPr>
              <w:t>；</w:t>
            </w:r>
            <w:r w:rsidRPr="00817088">
              <w:rPr>
                <w:rFonts w:ascii="Times New Roman" w:eastAsia="標楷體" w:hAnsi="Times New Roman" w:hint="eastAsia"/>
                <w:szCs w:val="24"/>
              </w:rPr>
              <w:t>專業投資機構參考</w:t>
            </w:r>
            <w:r w:rsidRPr="00817088">
              <w:rPr>
                <w:rFonts w:ascii="Times New Roman" w:eastAsia="標楷體" w:hAnsi="標楷體" w:hint="eastAsia"/>
                <w:szCs w:val="24"/>
              </w:rPr>
              <w:t>金管會</w:t>
            </w:r>
            <w:r w:rsidRPr="00817088">
              <w:rPr>
                <w:rFonts w:ascii="Times New Roman" w:eastAsia="標楷體" w:hAnsi="Times New Roman" w:hint="eastAsia"/>
                <w:szCs w:val="24"/>
              </w:rPr>
              <w:t>依據</w:t>
            </w:r>
            <w:r w:rsidRPr="00817088">
              <w:rPr>
                <w:rFonts w:ascii="Times New Roman" w:eastAsia="標楷體" w:hAnsi="標楷體" w:hint="eastAsia"/>
                <w:szCs w:val="24"/>
              </w:rPr>
              <w:t>「金融消費者保護法」第四條第二項發布令之定義，包括：</w:t>
            </w:r>
          </w:p>
          <w:p w:rsidR="004815B4" w:rsidRPr="00817088" w:rsidRDefault="00A31E2D" w:rsidP="00287820">
            <w:pPr>
              <w:spacing w:line="280" w:lineRule="exact"/>
              <w:ind w:leftChars="210" w:left="1104" w:hangingChars="250" w:hanging="600"/>
              <w:jc w:val="both"/>
              <w:rPr>
                <w:rFonts w:ascii="標楷體" w:eastAsia="標楷體" w:hAnsi="標楷體"/>
                <w:szCs w:val="24"/>
              </w:rPr>
            </w:pPr>
            <w:r w:rsidRPr="00817088">
              <w:rPr>
                <w:rFonts w:ascii="標楷體" w:eastAsia="標楷體" w:hAnsi="標楷體" w:hint="eastAsia"/>
                <w:szCs w:val="24"/>
              </w:rPr>
              <w:t xml:space="preserve">  </w:t>
            </w:r>
            <w:r w:rsidR="0032457D" w:rsidRPr="00817088">
              <w:rPr>
                <w:rFonts w:ascii="標楷體" w:eastAsia="標楷體" w:hAnsi="標楷體"/>
                <w:szCs w:val="24"/>
              </w:rPr>
              <w:t>(1)</w:t>
            </w:r>
            <w:r w:rsidR="0032457D" w:rsidRPr="00817088">
              <w:rPr>
                <w:rFonts w:ascii="標楷體" w:eastAsia="標楷體" w:hAnsi="標楷體" w:hint="eastAsia"/>
                <w:szCs w:val="24"/>
              </w:rPr>
              <w:t>國內外之銀行業、證券業、期貨業、保險業、基金管理公司及政府投資機構。</w:t>
            </w:r>
          </w:p>
          <w:p w:rsidR="004815B4" w:rsidRPr="00817088" w:rsidRDefault="0032457D" w:rsidP="00287820">
            <w:pPr>
              <w:spacing w:line="280" w:lineRule="exact"/>
              <w:ind w:leftChars="310" w:left="1104" w:hangingChars="150" w:hanging="360"/>
              <w:jc w:val="both"/>
              <w:rPr>
                <w:rFonts w:ascii="標楷體" w:eastAsia="標楷體" w:hAnsi="標楷體"/>
                <w:szCs w:val="24"/>
              </w:rPr>
            </w:pPr>
            <w:r w:rsidRPr="00817088">
              <w:rPr>
                <w:rFonts w:ascii="標楷體" w:eastAsia="標楷體" w:hAnsi="標楷體"/>
                <w:szCs w:val="24"/>
              </w:rPr>
              <w:t>(2)</w:t>
            </w:r>
            <w:r w:rsidRPr="00817088">
              <w:rPr>
                <w:rFonts w:ascii="標楷體" w:eastAsia="標楷體" w:hAnsi="標楷體" w:hint="eastAsia"/>
                <w:szCs w:val="24"/>
              </w:rPr>
              <w:t>國內外之政府基金、退休基金、共同基金、單位信託及金融服務業依證券投資信託及顧問法、期貨交易法或信託業法經理之基金或接受金融消費者委任交付或信託移轉之委託投資資產。</w:t>
            </w:r>
          </w:p>
          <w:p w:rsidR="00930800" w:rsidRPr="00817088" w:rsidRDefault="0032457D" w:rsidP="00287820">
            <w:pPr>
              <w:spacing w:line="280" w:lineRule="exact"/>
              <w:ind w:leftChars="248" w:left="955" w:hangingChars="150" w:hanging="360"/>
              <w:jc w:val="both"/>
              <w:rPr>
                <w:rFonts w:ascii="標楷體" w:eastAsia="標楷體" w:hAnsi="標楷體"/>
                <w:szCs w:val="24"/>
              </w:rPr>
            </w:pPr>
            <w:r w:rsidRPr="00817088">
              <w:rPr>
                <w:rFonts w:ascii="標楷體" w:eastAsia="標楷體" w:hAnsi="標楷體"/>
                <w:szCs w:val="24"/>
              </w:rPr>
              <w:t>(3)</w:t>
            </w:r>
            <w:r w:rsidRPr="00817088">
              <w:rPr>
                <w:rFonts w:ascii="標楷體" w:eastAsia="標楷體" w:hAnsi="標楷體" w:hint="eastAsia"/>
                <w:szCs w:val="24"/>
              </w:rPr>
              <w:t>其他經主管機關認定之機構。</w:t>
            </w:r>
            <w:r w:rsidRPr="00817088">
              <w:rPr>
                <w:rFonts w:ascii="標楷體" w:eastAsia="標楷體" w:hAnsi="標楷體"/>
                <w:szCs w:val="24"/>
              </w:rPr>
              <w:br/>
            </w:r>
            <w:r w:rsidRPr="00817088">
              <w:rPr>
                <w:rFonts w:ascii="標楷體" w:eastAsia="標楷體" w:hAnsi="標楷體" w:hint="eastAsia"/>
                <w:szCs w:val="24"/>
              </w:rPr>
              <w:t>銀行業、證券業、期貨業、保險業，依金融監督管理委員會組織法第二條第三項規定。但保險業不包括保險代理人、保險經紀人及保險公證人。</w:t>
            </w:r>
            <w:r w:rsidR="00664B58" w:rsidRPr="00817088">
              <w:rPr>
                <w:rFonts w:ascii="標楷體" w:eastAsia="標楷體" w:hAnsi="標楷體" w:hint="eastAsia"/>
              </w:rPr>
              <w:t xml:space="preserve"> </w:t>
            </w:r>
          </w:p>
          <w:p w:rsidR="004815B4" w:rsidRPr="00817088" w:rsidRDefault="004815B4" w:rsidP="00287820">
            <w:pPr>
              <w:spacing w:line="280" w:lineRule="exact"/>
              <w:ind w:left="480" w:hangingChars="200" w:hanging="480"/>
              <w:jc w:val="both"/>
              <w:rPr>
                <w:rFonts w:ascii="標楷體" w:eastAsia="標楷體" w:hAnsi="標楷體"/>
                <w:szCs w:val="24"/>
              </w:rPr>
            </w:pPr>
            <w:r w:rsidRPr="00817088">
              <w:rPr>
                <w:rFonts w:ascii="Times New Roman" w:eastAsia="標楷體" w:hAnsi="Times New Roman" w:hint="eastAsia"/>
                <w:szCs w:val="24"/>
              </w:rPr>
              <w:t>三、已申請</w:t>
            </w:r>
            <w:r w:rsidRPr="00817088">
              <w:rPr>
                <w:rFonts w:ascii="標楷體" w:eastAsia="標楷體" w:hAnsi="標楷體" w:hint="eastAsia"/>
                <w:szCs w:val="24"/>
              </w:rPr>
              <w:t>放寬</w:t>
            </w:r>
            <w:r w:rsidRPr="00817088">
              <w:rPr>
                <w:rFonts w:ascii="標楷體" w:eastAsia="標楷體" w:hAnsi="標楷體" w:hint="eastAsia"/>
              </w:rPr>
              <w:t>「加收保證金指標」</w:t>
            </w:r>
            <w:r w:rsidRPr="00817088">
              <w:rPr>
                <w:rFonts w:ascii="標楷體" w:eastAsia="標楷體" w:hAnsi="標楷體" w:hint="eastAsia"/>
                <w:szCs w:val="24"/>
              </w:rPr>
              <w:t>的</w:t>
            </w:r>
            <w:r w:rsidRPr="00817088">
              <w:rPr>
                <w:rFonts w:ascii="Times New Roman" w:eastAsia="標楷體" w:hAnsi="Times New Roman" w:hint="eastAsia"/>
                <w:szCs w:val="24"/>
              </w:rPr>
              <w:t>交易人，</w:t>
            </w:r>
            <w:r w:rsidR="002D3C22" w:rsidRPr="00817088">
              <w:rPr>
                <w:rFonts w:ascii="標楷體" w:eastAsia="標楷體" w:hAnsi="標楷體" w:hint="eastAsia"/>
                <w:szCs w:val="24"/>
              </w:rPr>
              <w:t>期貨商應每</w:t>
            </w:r>
            <w:r w:rsidR="001873CA" w:rsidRPr="00817088">
              <w:rPr>
                <w:rFonts w:ascii="標楷體" w:eastAsia="標楷體" w:hAnsi="標楷體" w:hint="eastAsia"/>
                <w:szCs w:val="24"/>
              </w:rPr>
              <w:t>年</w:t>
            </w:r>
            <w:r w:rsidR="002D3C22" w:rsidRPr="00817088">
              <w:rPr>
                <w:rFonts w:ascii="標楷體" w:eastAsia="標楷體" w:hAnsi="標楷體" w:hint="eastAsia"/>
                <w:szCs w:val="24"/>
              </w:rPr>
              <w:t>針對其交易狀況及財力證明進行評估</w:t>
            </w:r>
            <w:r w:rsidRPr="00817088">
              <w:rPr>
                <w:rFonts w:ascii="標楷體" w:eastAsia="標楷體" w:hAnsi="標楷體" w:hint="eastAsia"/>
                <w:szCs w:val="24"/>
              </w:rPr>
              <w:t>。</w:t>
            </w:r>
          </w:p>
          <w:p w:rsidR="004815B4" w:rsidRPr="00817088" w:rsidRDefault="004815B4" w:rsidP="00287820">
            <w:pPr>
              <w:snapToGrid w:val="0"/>
              <w:spacing w:line="280" w:lineRule="exact"/>
              <w:ind w:left="480" w:hangingChars="200" w:hanging="480"/>
              <w:jc w:val="both"/>
              <w:rPr>
                <w:rFonts w:ascii="標楷體" w:eastAsia="標楷體" w:hAnsi="標楷體"/>
              </w:rPr>
            </w:pPr>
            <w:r w:rsidRPr="00817088">
              <w:rPr>
                <w:rFonts w:ascii="標楷體" w:eastAsia="標楷體" w:hAnsi="標楷體" w:hint="eastAsia"/>
              </w:rPr>
              <w:t>四、依據超過「加收保證金指標」所加收之保證金僅為風險控管措施的要求，並非保證金追繳作業之一環，其對交易人之影響有：</w:t>
            </w:r>
          </w:p>
          <w:p w:rsidR="004815B4" w:rsidRPr="00817088" w:rsidRDefault="004815B4" w:rsidP="00287820">
            <w:pPr>
              <w:snapToGrid w:val="0"/>
              <w:spacing w:line="280" w:lineRule="exact"/>
              <w:ind w:left="480" w:hangingChars="200" w:hanging="480"/>
              <w:jc w:val="both"/>
              <w:rPr>
                <w:rFonts w:ascii="標楷體" w:eastAsia="標楷體" w:hAnsi="標楷體"/>
              </w:rPr>
            </w:pPr>
            <w:r w:rsidRPr="00817088">
              <w:rPr>
                <w:rFonts w:ascii="標楷體" w:eastAsia="標楷體" w:hAnsi="標楷體" w:hint="eastAsia"/>
              </w:rPr>
              <w:t xml:space="preserve">    </w:t>
            </w:r>
            <w:r w:rsidR="00836512" w:rsidRPr="00817088">
              <w:rPr>
                <w:rFonts w:ascii="標楷體" w:eastAsia="標楷體" w:hAnsi="標楷體" w:hint="eastAsia"/>
              </w:rPr>
              <w:t xml:space="preserve"> (一)</w:t>
            </w:r>
            <w:r w:rsidRPr="00817088">
              <w:rPr>
                <w:rFonts w:ascii="標楷體" w:eastAsia="標楷體" w:hAnsi="標楷體" w:hint="eastAsia"/>
              </w:rPr>
              <w:t>可動用餘額減少。</w:t>
            </w:r>
          </w:p>
          <w:p w:rsidR="004815B4" w:rsidRPr="00817088" w:rsidRDefault="004815B4" w:rsidP="00287820">
            <w:pPr>
              <w:spacing w:line="280" w:lineRule="exact"/>
              <w:ind w:left="1080" w:hangingChars="450" w:hanging="1080"/>
              <w:jc w:val="both"/>
              <w:rPr>
                <w:rFonts w:ascii="標楷體" w:eastAsia="標楷體" w:hAnsi="標楷體"/>
              </w:rPr>
            </w:pPr>
            <w:r w:rsidRPr="00817088">
              <w:rPr>
                <w:rFonts w:ascii="標楷體" w:eastAsia="標楷體" w:hAnsi="標楷體" w:hint="eastAsia"/>
              </w:rPr>
              <w:t xml:space="preserve">    </w:t>
            </w:r>
            <w:r w:rsidR="002D3C22" w:rsidRPr="00817088">
              <w:rPr>
                <w:rFonts w:ascii="標楷體" w:eastAsia="標楷體" w:hAnsi="標楷體" w:hint="eastAsia"/>
              </w:rPr>
              <w:t>（二）加收之保證金將</w:t>
            </w:r>
            <w:r w:rsidR="00AB035A" w:rsidRPr="00817088">
              <w:rPr>
                <w:rFonts w:ascii="標楷體" w:eastAsia="標楷體" w:hAnsi="標楷體" w:hint="eastAsia"/>
              </w:rPr>
              <w:t>於該商品</w:t>
            </w:r>
            <w:r w:rsidR="00055A5E" w:rsidRPr="00817088">
              <w:rPr>
                <w:rFonts w:ascii="標楷體" w:eastAsia="標楷體" w:hAnsi="標楷體" w:hint="eastAsia"/>
                <w:szCs w:val="24"/>
              </w:rPr>
              <w:t>一般交易時段</w:t>
            </w:r>
            <w:r w:rsidR="00AB035A" w:rsidRPr="00817088">
              <w:rPr>
                <w:rFonts w:ascii="標楷體" w:eastAsia="標楷體" w:hAnsi="標楷體" w:hint="eastAsia"/>
              </w:rPr>
              <w:t>收盤後</w:t>
            </w:r>
            <w:r w:rsidR="00E757D6" w:rsidRPr="00817088">
              <w:rPr>
                <w:rFonts w:ascii="標楷體" w:eastAsia="標楷體" w:hAnsi="標楷體" w:hint="eastAsia"/>
              </w:rPr>
              <w:t>加</w:t>
            </w:r>
            <w:r w:rsidR="002D3C22" w:rsidRPr="00817088">
              <w:rPr>
                <w:rFonts w:ascii="標楷體" w:eastAsia="標楷體" w:hAnsi="標楷體" w:hint="eastAsia"/>
              </w:rPr>
              <w:t>入風險指標公式之分母項。</w:t>
            </w:r>
          </w:p>
          <w:p w:rsidR="002D3C22" w:rsidRPr="00817088" w:rsidRDefault="004815B4" w:rsidP="00287820">
            <w:pPr>
              <w:spacing w:line="280" w:lineRule="exact"/>
              <w:ind w:left="960" w:hangingChars="400" w:hanging="960"/>
              <w:jc w:val="both"/>
              <w:rPr>
                <w:rFonts w:ascii="標楷體" w:eastAsia="標楷體" w:hAnsi="標楷體"/>
              </w:rPr>
            </w:pPr>
            <w:r w:rsidRPr="00817088">
              <w:rPr>
                <w:rFonts w:ascii="標楷體" w:eastAsia="標楷體" w:hAnsi="標楷體" w:hint="eastAsia"/>
              </w:rPr>
              <w:t xml:space="preserve">     (三</w:t>
            </w:r>
            <w:r w:rsidR="00797B67" w:rsidRPr="00817088">
              <w:rPr>
                <w:rFonts w:ascii="標楷體" w:eastAsia="標楷體" w:hAnsi="標楷體" w:hint="eastAsia"/>
              </w:rPr>
              <w:t>)</w:t>
            </w:r>
            <w:r w:rsidRPr="00817088">
              <w:rPr>
                <w:rFonts w:ascii="標楷體" w:eastAsia="標楷體" w:hAnsi="標楷體" w:hint="eastAsia"/>
              </w:rPr>
              <w:t>尚未補足加收之保證金前，若交易人權益數增加</w:t>
            </w:r>
            <w:r w:rsidR="002D3C22" w:rsidRPr="00817088">
              <w:rPr>
                <w:rFonts w:ascii="標楷體" w:eastAsia="標楷體" w:hAnsi="標楷體" w:hint="eastAsia"/>
              </w:rPr>
              <w:t>(含</w:t>
            </w:r>
          </w:p>
          <w:p w:rsidR="004815B4" w:rsidRPr="00817088" w:rsidRDefault="004815B4" w:rsidP="00287820">
            <w:pPr>
              <w:spacing w:line="280" w:lineRule="exact"/>
              <w:ind w:leftChars="400" w:left="960" w:firstLineChars="100" w:firstLine="240"/>
              <w:jc w:val="both"/>
              <w:rPr>
                <w:rFonts w:ascii="標楷體" w:eastAsia="標楷體" w:hAnsi="標楷體"/>
              </w:rPr>
            </w:pPr>
            <w:r w:rsidRPr="00817088">
              <w:rPr>
                <w:rFonts w:ascii="標楷體" w:eastAsia="標楷體" w:hAnsi="標楷體" w:hint="eastAsia"/>
              </w:rPr>
              <w:t>入金</w:t>
            </w:r>
            <w:r w:rsidR="002D3C22" w:rsidRPr="00817088">
              <w:rPr>
                <w:rFonts w:ascii="標楷體" w:eastAsia="標楷體" w:hAnsi="標楷體" w:hint="eastAsia"/>
              </w:rPr>
              <w:t>)</w:t>
            </w:r>
            <w:r w:rsidRPr="00817088">
              <w:rPr>
                <w:rFonts w:ascii="標楷體" w:eastAsia="標楷體" w:hAnsi="標楷體" w:hint="eastAsia"/>
              </w:rPr>
              <w:t>，應先用於補足加收之保證金金額。</w:t>
            </w:r>
          </w:p>
          <w:p w:rsidR="00FA0D35" w:rsidRPr="00817088" w:rsidRDefault="00797B67" w:rsidP="00287820">
            <w:pPr>
              <w:spacing w:line="280" w:lineRule="exact"/>
              <w:ind w:leftChars="158" w:left="979" w:hangingChars="250" w:hanging="600"/>
              <w:jc w:val="both"/>
              <w:rPr>
                <w:rFonts w:ascii="標楷體" w:eastAsia="標楷體" w:hAnsi="標楷體"/>
                <w:szCs w:val="24"/>
              </w:rPr>
            </w:pPr>
            <w:r w:rsidRPr="00817088">
              <w:rPr>
                <w:rFonts w:ascii="標楷體" w:eastAsia="標楷體" w:hAnsi="標楷體" w:hint="eastAsia"/>
              </w:rPr>
              <w:lastRenderedPageBreak/>
              <w:t xml:space="preserve">  (四)</w:t>
            </w:r>
            <w:r w:rsidR="000032C1" w:rsidRPr="00817088">
              <w:rPr>
                <w:rFonts w:ascii="標楷體" w:eastAsia="標楷體" w:hAnsi="標楷體" w:hint="eastAsia"/>
              </w:rPr>
              <w:t>即使</w:t>
            </w:r>
            <w:r w:rsidR="00055A5E" w:rsidRPr="00817088">
              <w:rPr>
                <w:rFonts w:ascii="標楷體" w:eastAsia="標楷體" w:hAnsi="標楷體" w:hint="eastAsia"/>
              </w:rPr>
              <w:t>盤後交易時段或</w:t>
            </w:r>
            <w:r w:rsidRPr="00817088">
              <w:rPr>
                <w:rFonts w:ascii="標楷體" w:eastAsia="標楷體" w:hAnsi="標楷體" w:hint="eastAsia"/>
              </w:rPr>
              <w:t>次一</w:t>
            </w:r>
            <w:r w:rsidR="00055A5E" w:rsidRPr="00817088">
              <w:rPr>
                <w:rFonts w:ascii="標楷體" w:eastAsia="標楷體" w:hAnsi="標楷體" w:hint="eastAsia"/>
                <w:szCs w:val="24"/>
              </w:rPr>
              <w:t>一般交易時段</w:t>
            </w:r>
            <w:r w:rsidRPr="00817088">
              <w:rPr>
                <w:rFonts w:ascii="標楷體" w:eastAsia="標楷體" w:hAnsi="標楷體" w:hint="eastAsia"/>
              </w:rPr>
              <w:t>盤中單一商品未沖銷部位</w:t>
            </w:r>
            <w:r w:rsidR="000032C1" w:rsidRPr="00817088">
              <w:rPr>
                <w:rFonts w:ascii="標楷體" w:eastAsia="標楷體" w:hAnsi="標楷體" w:hint="eastAsia"/>
              </w:rPr>
              <w:t>已</w:t>
            </w:r>
            <w:r w:rsidRPr="00817088">
              <w:rPr>
                <w:rFonts w:ascii="標楷體" w:eastAsia="標楷體" w:hAnsi="標楷體" w:hint="eastAsia"/>
              </w:rPr>
              <w:t>低於依</w:t>
            </w:r>
            <w:r w:rsidR="000032C1" w:rsidRPr="00817088">
              <w:rPr>
                <w:rFonts w:ascii="標楷體" w:eastAsia="標楷體" w:hAnsi="標楷體" w:hint="eastAsia"/>
              </w:rPr>
              <w:t>「加</w:t>
            </w:r>
            <w:r w:rsidRPr="00817088">
              <w:rPr>
                <w:rFonts w:ascii="標楷體" w:eastAsia="標楷體" w:hAnsi="標楷體" w:hint="eastAsia"/>
              </w:rPr>
              <w:t>收保證金指標」</w:t>
            </w:r>
            <w:r w:rsidRPr="00817088">
              <w:rPr>
                <w:rFonts w:ascii="標楷體" w:eastAsia="標楷體" w:hAnsi="標楷體" w:hint="eastAsia"/>
                <w:szCs w:val="24"/>
              </w:rPr>
              <w:t>計算之部位</w:t>
            </w:r>
            <w:r w:rsidRPr="00817088">
              <w:rPr>
                <w:rFonts w:ascii="標楷體" w:eastAsia="標楷體" w:hAnsi="標楷體" w:hint="eastAsia"/>
              </w:rPr>
              <w:t>，</w:t>
            </w:r>
            <w:r w:rsidR="000032C1" w:rsidRPr="00817088">
              <w:rPr>
                <w:rFonts w:ascii="標楷體" w:eastAsia="標楷體" w:hAnsi="標楷體" w:hint="eastAsia"/>
              </w:rPr>
              <w:t>仍</w:t>
            </w:r>
            <w:r w:rsidRPr="00817088">
              <w:rPr>
                <w:rFonts w:ascii="標楷體" w:eastAsia="標楷體" w:hAnsi="標楷體" w:hint="eastAsia"/>
              </w:rPr>
              <w:t>須待</w:t>
            </w:r>
            <w:r w:rsidR="00AB035A" w:rsidRPr="00817088">
              <w:rPr>
                <w:rFonts w:ascii="標楷體" w:eastAsia="標楷體" w:hAnsi="標楷體" w:hint="eastAsia"/>
              </w:rPr>
              <w:t>該商品</w:t>
            </w:r>
            <w:r w:rsidR="001F572D" w:rsidRPr="00817088">
              <w:rPr>
                <w:rFonts w:ascii="標楷體" w:eastAsia="標楷體" w:hAnsi="標楷體" w:hint="eastAsia"/>
              </w:rPr>
              <w:t>次一</w:t>
            </w:r>
            <w:r w:rsidR="00055A5E" w:rsidRPr="00817088">
              <w:rPr>
                <w:rFonts w:ascii="標楷體" w:eastAsia="標楷體" w:hAnsi="標楷體" w:hint="eastAsia"/>
                <w:szCs w:val="24"/>
              </w:rPr>
              <w:t>一般交易時段</w:t>
            </w:r>
            <w:r w:rsidRPr="00817088">
              <w:rPr>
                <w:rFonts w:ascii="標楷體" w:eastAsia="標楷體" w:hAnsi="標楷體" w:hint="eastAsia"/>
              </w:rPr>
              <w:t>收盤後始</w:t>
            </w:r>
            <w:r w:rsidR="00EE24FA" w:rsidRPr="00817088">
              <w:rPr>
                <w:rFonts w:ascii="標楷體" w:eastAsia="標楷體" w:hAnsi="標楷體" w:hint="eastAsia"/>
              </w:rPr>
              <w:t>得</w:t>
            </w:r>
            <w:r w:rsidRPr="00817088">
              <w:rPr>
                <w:rFonts w:ascii="標楷體" w:eastAsia="標楷體" w:hAnsi="標楷體" w:hint="eastAsia"/>
              </w:rPr>
              <w:t>釋放該商品已加收之保證金。</w:t>
            </w:r>
            <w:r w:rsidR="002D3C22" w:rsidRPr="00817088">
              <w:rPr>
                <w:rFonts w:ascii="標楷體" w:eastAsia="標楷體" w:hAnsi="標楷體" w:hint="eastAsia"/>
                <w:szCs w:val="24"/>
              </w:rPr>
              <w:t xml:space="preserve"> </w:t>
            </w:r>
          </w:p>
          <w:p w:rsidR="00E24C7D" w:rsidRPr="00817088" w:rsidRDefault="00E24C7D" w:rsidP="00287820">
            <w:pPr>
              <w:spacing w:line="280" w:lineRule="exact"/>
              <w:ind w:leftChars="158" w:left="979" w:hangingChars="250" w:hanging="600"/>
              <w:jc w:val="both"/>
              <w:rPr>
                <w:rFonts w:ascii="標楷體" w:eastAsia="標楷體" w:hAnsi="標楷體"/>
                <w:szCs w:val="24"/>
              </w:rPr>
            </w:pPr>
          </w:p>
        </w:tc>
      </w:tr>
      <w:tr w:rsidR="00817088" w:rsidRPr="00817088" w:rsidTr="005E3272">
        <w:trPr>
          <w:trHeight w:val="395"/>
        </w:trPr>
        <w:tc>
          <w:tcPr>
            <w:tcW w:w="1368" w:type="dxa"/>
            <w:gridSpan w:val="3"/>
            <w:vAlign w:val="center"/>
          </w:tcPr>
          <w:p w:rsidR="005E3699" w:rsidRPr="00817088" w:rsidRDefault="005E3699" w:rsidP="00287820">
            <w:pPr>
              <w:spacing w:line="280" w:lineRule="exact"/>
              <w:jc w:val="center"/>
              <w:rPr>
                <w:rFonts w:ascii="標楷體" w:eastAsia="標楷體" w:hAnsi="標楷體"/>
              </w:rPr>
            </w:pPr>
            <w:r w:rsidRPr="00817088">
              <w:rPr>
                <w:rFonts w:ascii="標楷體" w:eastAsia="標楷體" w:hAnsi="標楷體" w:hint="eastAsia"/>
                <w:szCs w:val="24"/>
              </w:rPr>
              <w:lastRenderedPageBreak/>
              <w:t>統一名詞</w:t>
            </w:r>
          </w:p>
        </w:tc>
        <w:tc>
          <w:tcPr>
            <w:tcW w:w="7320" w:type="dxa"/>
            <w:vAlign w:val="center"/>
          </w:tcPr>
          <w:p w:rsidR="005E3699" w:rsidRPr="00817088" w:rsidRDefault="005E3699" w:rsidP="00287820">
            <w:pPr>
              <w:spacing w:line="280" w:lineRule="exact"/>
              <w:rPr>
                <w:rFonts w:ascii="標楷體" w:eastAsia="標楷體" w:hAnsi="標楷體"/>
              </w:rPr>
            </w:pPr>
            <w:r w:rsidRPr="00817088">
              <w:rPr>
                <w:rFonts w:ascii="標楷體" w:eastAsia="標楷體" w:hAnsi="標楷體" w:hint="eastAsia"/>
              </w:rPr>
              <w:t>統一各項專有名詞之定義，</w:t>
            </w:r>
            <w:r w:rsidR="006B1337" w:rsidRPr="00817088">
              <w:rPr>
                <w:rFonts w:ascii="標楷體" w:eastAsia="標楷體" w:hAnsi="標楷體" w:hint="eastAsia"/>
              </w:rPr>
              <w:t>供</w:t>
            </w:r>
            <w:r w:rsidR="006B1337" w:rsidRPr="00817088">
              <w:rPr>
                <w:rFonts w:ascii="標楷體" w:eastAsia="標楷體" w:hAnsi="標楷體" w:hint="eastAsia"/>
                <w:szCs w:val="24"/>
              </w:rPr>
              <w:t>期貨商一致</w:t>
            </w:r>
            <w:r w:rsidRPr="00817088">
              <w:rPr>
                <w:rFonts w:ascii="標楷體" w:eastAsia="標楷體" w:hAnsi="標楷體" w:hint="eastAsia"/>
                <w:szCs w:val="24"/>
              </w:rPr>
              <w:t>遵循。</w:t>
            </w:r>
          </w:p>
        </w:tc>
        <w:tc>
          <w:tcPr>
            <w:tcW w:w="6840" w:type="dxa"/>
            <w:vAlign w:val="center"/>
          </w:tcPr>
          <w:p w:rsidR="00E24C7D" w:rsidRPr="00817088" w:rsidRDefault="00254E87" w:rsidP="00287820">
            <w:pPr>
              <w:spacing w:line="280" w:lineRule="exact"/>
              <w:rPr>
                <w:rFonts w:ascii="標楷體" w:eastAsia="標楷體" w:hAnsi="標楷體"/>
                <w:szCs w:val="24"/>
              </w:rPr>
            </w:pPr>
            <w:r w:rsidRPr="00817088">
              <w:rPr>
                <w:rFonts w:ascii="標楷體" w:eastAsia="標楷體" w:hAnsi="標楷體" w:hint="eastAsia"/>
              </w:rPr>
              <w:t>參照「</w:t>
            </w:r>
            <w:r w:rsidR="001A18AF" w:rsidRPr="00817088">
              <w:rPr>
                <w:rFonts w:ascii="標楷體" w:eastAsia="標楷體" w:hAnsi="標楷體" w:hint="eastAsia"/>
              </w:rPr>
              <w:t>名詞</w:t>
            </w:r>
            <w:r w:rsidR="002A09E4" w:rsidRPr="00817088">
              <w:rPr>
                <w:rFonts w:ascii="標楷體" w:eastAsia="標楷體" w:hAnsi="標楷體" w:hint="eastAsia"/>
              </w:rPr>
              <w:t>彙整表」(</w:t>
            </w:r>
            <w:r w:rsidR="007773F6" w:rsidRPr="00817088">
              <w:rPr>
                <w:rFonts w:ascii="標楷體" w:eastAsia="標楷體" w:hAnsi="標楷體" w:hint="eastAsia"/>
              </w:rPr>
              <w:t>如</w:t>
            </w:r>
            <w:r w:rsidR="002A09E4" w:rsidRPr="00817088">
              <w:rPr>
                <w:rFonts w:ascii="標楷體" w:eastAsia="標楷體" w:hAnsi="標楷體" w:hint="eastAsia"/>
              </w:rPr>
              <w:t>附件)</w:t>
            </w:r>
            <w:r w:rsidR="00E24C7D" w:rsidRPr="00817088">
              <w:rPr>
                <w:rFonts w:ascii="標楷體" w:eastAsia="標楷體" w:hAnsi="標楷體" w:hint="eastAsia"/>
              </w:rPr>
              <w:t>。</w:t>
            </w:r>
          </w:p>
        </w:tc>
      </w:tr>
      <w:tr w:rsidR="00817088" w:rsidRPr="00817088" w:rsidTr="00E35C18">
        <w:trPr>
          <w:trHeight w:val="696"/>
        </w:trPr>
        <w:tc>
          <w:tcPr>
            <w:tcW w:w="712" w:type="dxa"/>
            <w:vMerge w:val="restart"/>
          </w:tcPr>
          <w:p w:rsidR="005E3699" w:rsidRPr="00817088" w:rsidRDefault="005E3699" w:rsidP="00287820">
            <w:pPr>
              <w:spacing w:line="280" w:lineRule="exact"/>
              <w:rPr>
                <w:rFonts w:ascii="標楷體" w:eastAsia="標楷體" w:hAnsi="標楷體"/>
                <w:szCs w:val="24"/>
              </w:rPr>
            </w:pPr>
            <w:r w:rsidRPr="00817088">
              <w:rPr>
                <w:rFonts w:ascii="標楷體" w:eastAsia="標楷體" w:hAnsi="標楷體" w:hint="eastAsia"/>
                <w:szCs w:val="24"/>
              </w:rPr>
              <w:t>有關保證金之作業</w:t>
            </w:r>
          </w:p>
        </w:tc>
        <w:tc>
          <w:tcPr>
            <w:tcW w:w="656" w:type="dxa"/>
            <w:gridSpan w:val="2"/>
            <w:shd w:val="clear" w:color="auto" w:fill="F3F3F3"/>
          </w:tcPr>
          <w:p w:rsidR="005E3699" w:rsidRPr="00817088" w:rsidRDefault="005E3699" w:rsidP="00287820">
            <w:pPr>
              <w:spacing w:line="280" w:lineRule="exact"/>
              <w:jc w:val="both"/>
              <w:rPr>
                <w:rFonts w:ascii="標楷體" w:eastAsia="標楷體" w:hAnsi="標楷體"/>
                <w:szCs w:val="24"/>
              </w:rPr>
            </w:pPr>
            <w:r w:rsidRPr="00817088">
              <w:rPr>
                <w:rFonts w:ascii="標楷體" w:eastAsia="標楷體" w:hAnsi="標楷體"/>
                <w:szCs w:val="24"/>
              </w:rPr>
              <w:t>A</w:t>
            </w:r>
          </w:p>
        </w:tc>
        <w:tc>
          <w:tcPr>
            <w:tcW w:w="7320" w:type="dxa"/>
          </w:tcPr>
          <w:p w:rsidR="00BD635C" w:rsidRPr="00817088" w:rsidRDefault="00BD635C" w:rsidP="00287820">
            <w:pPr>
              <w:spacing w:line="280" w:lineRule="exact"/>
              <w:jc w:val="both"/>
              <w:rPr>
                <w:rFonts w:ascii="標楷體" w:eastAsia="標楷體" w:hAnsi="標楷體"/>
                <w:szCs w:val="24"/>
              </w:rPr>
            </w:pPr>
            <w:r w:rsidRPr="00817088">
              <w:rPr>
                <w:rFonts w:ascii="標楷體" w:eastAsia="標楷體" w:hAnsi="標楷體" w:hint="eastAsia"/>
                <w:szCs w:val="24"/>
              </w:rPr>
              <w:t>一、自然人及一般法人不適用整戶風險保證金計收制度（SPAN）。</w:t>
            </w:r>
          </w:p>
          <w:p w:rsidR="008F2F60" w:rsidRPr="00817088" w:rsidRDefault="00BD635C" w:rsidP="00287820">
            <w:pPr>
              <w:spacing w:line="280" w:lineRule="exact"/>
              <w:jc w:val="both"/>
              <w:rPr>
                <w:rFonts w:ascii="標楷體" w:eastAsia="標楷體" w:hAnsi="標楷體"/>
                <w:szCs w:val="24"/>
              </w:rPr>
            </w:pPr>
            <w:r w:rsidRPr="00817088">
              <w:rPr>
                <w:rFonts w:ascii="標楷體" w:eastAsia="標楷體" w:hAnsi="標楷體" w:hint="eastAsia"/>
                <w:szCs w:val="24"/>
              </w:rPr>
              <w:t>二、專業投資機構得向期貨商申請適用SPAN</w:t>
            </w:r>
            <w:r w:rsidR="008F2F60" w:rsidRPr="00817088">
              <w:rPr>
                <w:rFonts w:ascii="標楷體" w:eastAsia="標楷體" w:hAnsi="標楷體" w:hint="eastAsia"/>
                <w:szCs w:val="24"/>
              </w:rPr>
              <w:t>。</w:t>
            </w:r>
            <w:r w:rsidR="001A5A0D" w:rsidRPr="00817088">
              <w:rPr>
                <w:rFonts w:ascii="標楷體" w:eastAsia="標楷體" w:hAnsi="標楷體" w:hint="eastAsia"/>
                <w:szCs w:val="24"/>
              </w:rPr>
              <w:t>專業投資機構</w:t>
            </w:r>
            <w:r w:rsidR="008F2F60" w:rsidRPr="00817088">
              <w:rPr>
                <w:rFonts w:ascii="標楷體" w:eastAsia="標楷體" w:hAnsi="標楷體" w:hint="eastAsia"/>
                <w:szCs w:val="24"/>
              </w:rPr>
              <w:t>以金管</w:t>
            </w:r>
          </w:p>
          <w:p w:rsidR="0032457D" w:rsidRPr="00817088" w:rsidRDefault="008F2F60" w:rsidP="00287820">
            <w:pPr>
              <w:spacing w:line="280" w:lineRule="exact"/>
              <w:jc w:val="both"/>
              <w:rPr>
                <w:rFonts w:ascii="標楷體" w:eastAsia="標楷體" w:hAnsi="標楷體"/>
                <w:szCs w:val="24"/>
              </w:rPr>
            </w:pPr>
            <w:r w:rsidRPr="00817088">
              <w:rPr>
                <w:rFonts w:ascii="標楷體" w:eastAsia="標楷體" w:hAnsi="標楷體" w:hint="eastAsia"/>
                <w:szCs w:val="24"/>
              </w:rPr>
              <w:t xml:space="preserve">    會</w:t>
            </w:r>
            <w:r w:rsidR="00825F47" w:rsidRPr="00817088">
              <w:rPr>
                <w:rFonts w:ascii="標楷體" w:eastAsia="標楷體" w:hAnsi="標楷體" w:hint="eastAsia"/>
                <w:szCs w:val="24"/>
              </w:rPr>
              <w:t>依「金融消費者保護法」第四條第二項函令所定</w:t>
            </w:r>
            <w:r w:rsidR="001A5A0D" w:rsidRPr="00817088">
              <w:rPr>
                <w:rFonts w:ascii="標楷體" w:eastAsia="標楷體" w:hAnsi="標楷體" w:hint="eastAsia"/>
                <w:szCs w:val="24"/>
              </w:rPr>
              <w:t>之範</w:t>
            </w:r>
            <w:r w:rsidR="00825F47" w:rsidRPr="00817088">
              <w:rPr>
                <w:rFonts w:ascii="標楷體" w:eastAsia="標楷體" w:hAnsi="標楷體" w:hint="eastAsia"/>
                <w:szCs w:val="24"/>
              </w:rPr>
              <w:t>圍為限。</w:t>
            </w:r>
            <w:r w:rsidR="001A5A0D" w:rsidRPr="00817088">
              <w:rPr>
                <w:rFonts w:ascii="標楷體" w:eastAsia="標楷體" w:hAnsi="標楷體" w:hint="eastAsia"/>
                <w:szCs w:val="24"/>
              </w:rPr>
              <w:t xml:space="preserve">    </w:t>
            </w:r>
            <w:r w:rsidR="00CC4795" w:rsidRPr="00817088">
              <w:rPr>
                <w:rFonts w:ascii="標楷體" w:eastAsia="標楷體" w:hAnsi="標楷體" w:hint="eastAsia"/>
                <w:szCs w:val="24"/>
              </w:rPr>
              <w:t xml:space="preserve">   </w:t>
            </w:r>
          </w:p>
        </w:tc>
        <w:tc>
          <w:tcPr>
            <w:tcW w:w="6840" w:type="dxa"/>
          </w:tcPr>
          <w:p w:rsidR="00246281" w:rsidRPr="00817088" w:rsidRDefault="005E3699" w:rsidP="00287820">
            <w:pPr>
              <w:pStyle w:val="Default"/>
              <w:spacing w:line="280" w:lineRule="exact"/>
              <w:rPr>
                <w:rFonts w:ascii="標楷體" w:eastAsia="標楷體" w:hAnsi="標楷體"/>
                <w:color w:val="auto"/>
              </w:rPr>
            </w:pPr>
            <w:r w:rsidRPr="00817088">
              <w:rPr>
                <w:rFonts w:ascii="標楷體" w:eastAsia="標楷體" w:hAnsi="標楷體" w:hint="eastAsia"/>
                <w:color w:val="auto"/>
              </w:rPr>
              <w:t>為避免</w:t>
            </w:r>
            <w:r w:rsidR="00CC4795" w:rsidRPr="00817088">
              <w:rPr>
                <w:rFonts w:ascii="標楷體" w:eastAsia="標楷體" w:hAnsi="標楷體" w:hint="eastAsia"/>
                <w:color w:val="auto"/>
              </w:rPr>
              <w:t>交易人過</w:t>
            </w:r>
            <w:r w:rsidR="006748D5" w:rsidRPr="00817088">
              <w:rPr>
                <w:rFonts w:ascii="標楷體" w:eastAsia="標楷體" w:hAnsi="標楷體"/>
                <w:color w:val="auto"/>
              </w:rPr>
              <w:t>度槓桿使用保證金，停止所有</w:t>
            </w:r>
            <w:r w:rsidR="00BD635C" w:rsidRPr="00817088">
              <w:rPr>
                <w:rFonts w:ascii="標楷體" w:eastAsia="標楷體" w:hAnsi="標楷體" w:hint="eastAsia"/>
                <w:color w:val="auto"/>
              </w:rPr>
              <w:t>自然人及一般法人</w:t>
            </w:r>
            <w:r w:rsidR="00CC4795" w:rsidRPr="00817088">
              <w:rPr>
                <w:rFonts w:ascii="標楷體" w:eastAsia="標楷體" w:hAnsi="標楷體" w:hint="eastAsia"/>
                <w:color w:val="auto"/>
              </w:rPr>
              <w:t>適</w:t>
            </w:r>
            <w:r w:rsidR="006748D5" w:rsidRPr="00817088">
              <w:rPr>
                <w:rFonts w:ascii="標楷體" w:eastAsia="標楷體" w:hAnsi="標楷體"/>
                <w:color w:val="auto"/>
              </w:rPr>
              <w:t>用</w:t>
            </w:r>
            <w:r w:rsidR="003B589F" w:rsidRPr="00817088">
              <w:rPr>
                <w:rFonts w:ascii="標楷體" w:eastAsia="標楷體" w:hAnsi="標楷體" w:hint="eastAsia"/>
                <w:color w:val="auto"/>
              </w:rPr>
              <w:t>SPAN</w:t>
            </w:r>
            <w:r w:rsidR="006748D5" w:rsidRPr="00817088">
              <w:rPr>
                <w:rFonts w:ascii="標楷體" w:eastAsia="標楷體" w:hAnsi="標楷體" w:hint="eastAsia"/>
                <w:color w:val="auto"/>
              </w:rPr>
              <w:t>。</w:t>
            </w:r>
          </w:p>
          <w:p w:rsidR="00E24C7D" w:rsidRPr="00817088" w:rsidRDefault="00E24C7D" w:rsidP="00287820">
            <w:pPr>
              <w:pStyle w:val="Default"/>
              <w:spacing w:line="280" w:lineRule="exact"/>
              <w:rPr>
                <w:rFonts w:ascii="標楷體" w:eastAsia="標楷體" w:hAnsi="標楷體"/>
                <w:color w:val="auto"/>
              </w:rPr>
            </w:pPr>
          </w:p>
        </w:tc>
      </w:tr>
      <w:tr w:rsidR="00817088" w:rsidRPr="00817088" w:rsidTr="00B71EEE">
        <w:trPr>
          <w:trHeight w:val="5489"/>
        </w:trPr>
        <w:tc>
          <w:tcPr>
            <w:tcW w:w="712" w:type="dxa"/>
            <w:vMerge/>
          </w:tcPr>
          <w:p w:rsidR="005E3699" w:rsidRPr="00817088" w:rsidRDefault="005E3699" w:rsidP="00287820">
            <w:pPr>
              <w:spacing w:line="280" w:lineRule="exact"/>
              <w:rPr>
                <w:rFonts w:ascii="標楷體" w:eastAsia="標楷體" w:hAnsi="標楷體"/>
                <w:szCs w:val="24"/>
              </w:rPr>
            </w:pPr>
          </w:p>
        </w:tc>
        <w:tc>
          <w:tcPr>
            <w:tcW w:w="656" w:type="dxa"/>
            <w:gridSpan w:val="2"/>
            <w:shd w:val="clear" w:color="auto" w:fill="E6E6E6"/>
          </w:tcPr>
          <w:p w:rsidR="005E3699" w:rsidRPr="00817088" w:rsidRDefault="001A707E" w:rsidP="00287820">
            <w:pPr>
              <w:spacing w:line="280" w:lineRule="exact"/>
              <w:jc w:val="both"/>
              <w:rPr>
                <w:rFonts w:ascii="標楷體" w:eastAsia="標楷體" w:hAnsi="標楷體"/>
                <w:strike/>
                <w:szCs w:val="24"/>
              </w:rPr>
            </w:pPr>
            <w:r w:rsidRPr="00817088">
              <w:rPr>
                <w:rFonts w:ascii="標楷體" w:eastAsia="標楷體" w:hAnsi="標楷體" w:hint="eastAsia"/>
                <w:szCs w:val="24"/>
              </w:rPr>
              <w:t xml:space="preserve">B </w:t>
            </w:r>
          </w:p>
        </w:tc>
        <w:tc>
          <w:tcPr>
            <w:tcW w:w="7320" w:type="dxa"/>
            <w:tcBorders>
              <w:bottom w:val="single" w:sz="4" w:space="0" w:color="auto"/>
            </w:tcBorders>
          </w:tcPr>
          <w:p w:rsidR="005E3699" w:rsidRPr="00817088" w:rsidRDefault="00754284" w:rsidP="00287820">
            <w:pPr>
              <w:spacing w:line="280" w:lineRule="exact"/>
              <w:ind w:left="377" w:hangingChars="157" w:hanging="377"/>
              <w:jc w:val="both"/>
              <w:rPr>
                <w:rFonts w:ascii="標楷體" w:eastAsia="標楷體" w:hAnsi="標楷體"/>
              </w:rPr>
            </w:pPr>
            <w:r w:rsidRPr="00817088">
              <w:rPr>
                <w:rFonts w:ascii="標楷體" w:eastAsia="標楷體" w:hAnsi="標楷體" w:hint="eastAsia"/>
              </w:rPr>
              <w:t>一、</w:t>
            </w:r>
            <w:r w:rsidR="005E3699" w:rsidRPr="00817088">
              <w:rPr>
                <w:rFonts w:ascii="標楷體" w:eastAsia="標楷體" w:hAnsi="標楷體" w:hint="eastAsia"/>
              </w:rPr>
              <w:t>自然人及一般法人得提供開戶證明、交易經驗證明及財力證明，向期貨商申請放寬「加收保證金指標」</w:t>
            </w:r>
            <w:r w:rsidR="005E3699" w:rsidRPr="00817088">
              <w:rPr>
                <w:rFonts w:ascii="標楷體" w:eastAsia="標楷體" w:hAnsi="標楷體" w:hint="eastAsia"/>
                <w:szCs w:val="24"/>
              </w:rPr>
              <w:t>，</w:t>
            </w:r>
            <w:r w:rsidR="00D1648D" w:rsidRPr="00817088">
              <w:rPr>
                <w:rFonts w:ascii="標楷體" w:eastAsia="標楷體" w:hAnsi="標楷體" w:hint="eastAsia"/>
                <w:szCs w:val="24"/>
              </w:rPr>
              <w:t>一般交易時段收盤後</w:t>
            </w:r>
            <w:r w:rsidR="005E3699" w:rsidRPr="00817088">
              <w:rPr>
                <w:rFonts w:ascii="標楷體" w:eastAsia="標楷體" w:hAnsi="標楷體" w:hint="eastAsia"/>
              </w:rPr>
              <w:t>未沖銷部位超過依</w:t>
            </w:r>
            <w:r w:rsidR="005E3699" w:rsidRPr="00817088">
              <w:rPr>
                <w:rFonts w:ascii="標楷體" w:eastAsia="標楷體" w:hAnsi="標楷體" w:hint="eastAsia"/>
                <w:szCs w:val="24"/>
              </w:rPr>
              <w:t>放寬後</w:t>
            </w:r>
            <w:r w:rsidR="005E3699" w:rsidRPr="00817088">
              <w:rPr>
                <w:rFonts w:ascii="標楷體" w:eastAsia="標楷體" w:hAnsi="標楷體" w:hint="eastAsia"/>
              </w:rPr>
              <w:t>「加收保證金指標」</w:t>
            </w:r>
            <w:r w:rsidR="005E3699" w:rsidRPr="00817088">
              <w:rPr>
                <w:rFonts w:ascii="標楷體" w:eastAsia="標楷體" w:hAnsi="標楷體" w:hint="eastAsia"/>
                <w:szCs w:val="24"/>
              </w:rPr>
              <w:t>計算之部位</w:t>
            </w:r>
            <w:r w:rsidR="005E3699" w:rsidRPr="00817088">
              <w:rPr>
                <w:rFonts w:ascii="標楷體" w:eastAsia="標楷體" w:hAnsi="標楷體" w:hint="eastAsia"/>
              </w:rPr>
              <w:t>時，</w:t>
            </w:r>
            <w:r w:rsidR="005E3699" w:rsidRPr="00817088">
              <w:rPr>
                <w:rFonts w:ascii="標楷體" w:eastAsia="標楷體" w:hAnsi="標楷體" w:hint="eastAsia"/>
                <w:szCs w:val="24"/>
              </w:rPr>
              <w:t>超過部份應加收保證金，加收的金額應不低於原始保證金的</w:t>
            </w:r>
            <w:r w:rsidR="005E3699" w:rsidRPr="00817088">
              <w:rPr>
                <w:rFonts w:ascii="標楷體" w:eastAsia="標楷體" w:hAnsi="標楷體"/>
                <w:szCs w:val="24"/>
              </w:rPr>
              <w:t>20%</w:t>
            </w:r>
            <w:r w:rsidR="005E3699" w:rsidRPr="00817088">
              <w:rPr>
                <w:rFonts w:ascii="標楷體" w:eastAsia="標楷體" w:hAnsi="標楷體" w:hint="eastAsia"/>
                <w:szCs w:val="24"/>
              </w:rPr>
              <w:t>。</w:t>
            </w:r>
          </w:p>
          <w:p w:rsidR="005E3699" w:rsidRPr="00817088" w:rsidRDefault="00754284" w:rsidP="00287820">
            <w:pPr>
              <w:spacing w:line="280" w:lineRule="exact"/>
              <w:ind w:left="377" w:hangingChars="157" w:hanging="377"/>
              <w:jc w:val="both"/>
              <w:rPr>
                <w:rFonts w:ascii="標楷體" w:eastAsia="標楷體" w:hAnsi="標楷體"/>
              </w:rPr>
            </w:pPr>
            <w:r w:rsidRPr="00817088">
              <w:rPr>
                <w:rFonts w:ascii="標楷體" w:eastAsia="標楷體" w:hAnsi="標楷體" w:hint="eastAsia"/>
              </w:rPr>
              <w:t>二</w:t>
            </w:r>
            <w:r w:rsidR="005E3699" w:rsidRPr="00817088">
              <w:rPr>
                <w:rFonts w:ascii="標楷體" w:eastAsia="標楷體" w:hAnsi="標楷體" w:hint="eastAsia"/>
              </w:rPr>
              <w:t>、保證金加收檢核時機：</w:t>
            </w:r>
          </w:p>
          <w:p w:rsidR="005E3699" w:rsidRPr="00817088" w:rsidRDefault="005E3699" w:rsidP="00287820">
            <w:pPr>
              <w:spacing w:line="280" w:lineRule="exact"/>
              <w:ind w:leftChars="157" w:left="377" w:firstLine="2"/>
              <w:jc w:val="both"/>
              <w:rPr>
                <w:rFonts w:ascii="標楷體" w:eastAsia="標楷體" w:hAnsi="標楷體"/>
              </w:rPr>
            </w:pPr>
            <w:r w:rsidRPr="00817088">
              <w:rPr>
                <w:rFonts w:ascii="標楷體" w:eastAsia="標楷體" w:hAnsi="標楷體" w:hint="eastAsia"/>
              </w:rPr>
              <w:t>期貨商每日</w:t>
            </w:r>
            <w:r w:rsidR="003C5008" w:rsidRPr="00817088">
              <w:rPr>
                <w:rFonts w:ascii="標楷體" w:eastAsia="標楷體" w:hAnsi="標楷體" w:hint="eastAsia"/>
              </w:rPr>
              <w:t>各商品</w:t>
            </w:r>
            <w:r w:rsidR="00AF7B1D" w:rsidRPr="00817088">
              <w:rPr>
                <w:rFonts w:ascii="標楷體" w:eastAsia="標楷體" w:hAnsi="標楷體" w:hint="eastAsia"/>
                <w:szCs w:val="24"/>
              </w:rPr>
              <w:t>一般交易時段</w:t>
            </w:r>
            <w:r w:rsidR="003700EE" w:rsidRPr="00817088">
              <w:rPr>
                <w:rFonts w:ascii="標楷體" w:eastAsia="標楷體" w:hAnsi="標楷體" w:hint="eastAsia"/>
              </w:rPr>
              <w:t>收</w:t>
            </w:r>
            <w:r w:rsidRPr="00817088">
              <w:rPr>
                <w:rFonts w:ascii="標楷體" w:eastAsia="標楷體" w:hAnsi="標楷體" w:hint="eastAsia"/>
              </w:rPr>
              <w:t>盤</w:t>
            </w:r>
            <w:r w:rsidR="00AB035A" w:rsidRPr="00817088">
              <w:rPr>
                <w:rFonts w:ascii="標楷體" w:eastAsia="標楷體" w:hAnsi="標楷體" w:hint="eastAsia"/>
              </w:rPr>
              <w:t>後</w:t>
            </w:r>
            <w:r w:rsidRPr="00817088">
              <w:rPr>
                <w:rFonts w:ascii="標楷體" w:eastAsia="標楷體" w:hAnsi="標楷體" w:hint="eastAsia"/>
              </w:rPr>
              <w:t>檢視期貨交易人未沖銷部位是否已達保證金加收標準。</w:t>
            </w:r>
          </w:p>
          <w:p w:rsidR="005E3699" w:rsidRPr="00817088" w:rsidRDefault="00754284" w:rsidP="00287820">
            <w:pPr>
              <w:spacing w:line="280" w:lineRule="exact"/>
              <w:ind w:left="377" w:hangingChars="157" w:hanging="377"/>
              <w:jc w:val="both"/>
              <w:rPr>
                <w:rFonts w:ascii="標楷體" w:eastAsia="標楷體" w:hAnsi="標楷體"/>
              </w:rPr>
            </w:pPr>
            <w:r w:rsidRPr="00817088">
              <w:rPr>
                <w:rFonts w:ascii="標楷體" w:eastAsia="標楷體" w:hAnsi="標楷體" w:hint="eastAsia"/>
              </w:rPr>
              <w:t>三</w:t>
            </w:r>
            <w:r w:rsidR="005E3699" w:rsidRPr="00817088">
              <w:rPr>
                <w:rFonts w:ascii="標楷體" w:eastAsia="標楷體" w:hAnsi="標楷體" w:hint="eastAsia"/>
              </w:rPr>
              <w:t>、保證金加收方式</w:t>
            </w:r>
            <w:r w:rsidR="002A38F8" w:rsidRPr="00817088">
              <w:rPr>
                <w:rFonts w:ascii="標楷體" w:eastAsia="標楷體" w:hAnsi="標楷體" w:hint="eastAsia"/>
              </w:rPr>
              <w:t>及釋放時機</w:t>
            </w:r>
            <w:r w:rsidR="005E3699" w:rsidRPr="00817088">
              <w:rPr>
                <w:rFonts w:ascii="標楷體" w:eastAsia="標楷體" w:hAnsi="標楷體" w:hint="eastAsia"/>
              </w:rPr>
              <w:t>：</w:t>
            </w:r>
          </w:p>
          <w:p w:rsidR="005E3699" w:rsidRPr="00817088" w:rsidRDefault="003C5008" w:rsidP="00287820">
            <w:pPr>
              <w:spacing w:line="280" w:lineRule="exact"/>
              <w:ind w:leftChars="150" w:left="377" w:hangingChars="7" w:hanging="17"/>
              <w:jc w:val="both"/>
              <w:rPr>
                <w:rFonts w:ascii="標楷體" w:eastAsia="標楷體" w:hAnsi="標楷體"/>
              </w:rPr>
            </w:pPr>
            <w:r w:rsidRPr="00817088">
              <w:rPr>
                <w:rFonts w:ascii="標楷體" w:eastAsia="標楷體" w:hAnsi="標楷體" w:hint="eastAsia"/>
              </w:rPr>
              <w:t>各商品</w:t>
            </w:r>
            <w:r w:rsidR="00AF7B1D" w:rsidRPr="00817088">
              <w:rPr>
                <w:rFonts w:ascii="標楷體" w:eastAsia="標楷體" w:hAnsi="標楷體" w:hint="eastAsia"/>
                <w:szCs w:val="24"/>
              </w:rPr>
              <w:t>一般交易時段</w:t>
            </w:r>
            <w:r w:rsidR="005E3699" w:rsidRPr="00817088">
              <w:rPr>
                <w:rFonts w:ascii="標楷體" w:eastAsia="標楷體" w:hAnsi="標楷體" w:hint="eastAsia"/>
              </w:rPr>
              <w:t>收盤後，期貨交易人單一商品未沖銷部位超過依「加收保證金指標」</w:t>
            </w:r>
            <w:r w:rsidR="005E3699" w:rsidRPr="00817088">
              <w:rPr>
                <w:rFonts w:ascii="標楷體" w:eastAsia="標楷體" w:hAnsi="標楷體" w:hint="eastAsia"/>
                <w:szCs w:val="24"/>
              </w:rPr>
              <w:t>計算之部位限制</w:t>
            </w:r>
            <w:r w:rsidR="005E3699" w:rsidRPr="00817088">
              <w:rPr>
                <w:rFonts w:ascii="標楷體" w:eastAsia="標楷體" w:hAnsi="標楷體" w:hint="eastAsia"/>
              </w:rPr>
              <w:t>，期貨商應針對超過部分</w:t>
            </w:r>
            <w:r w:rsidR="005E3699" w:rsidRPr="00817088">
              <w:rPr>
                <w:rFonts w:ascii="標楷體" w:eastAsia="標楷體" w:hAnsi="標楷體" w:hint="eastAsia"/>
                <w:szCs w:val="24"/>
              </w:rPr>
              <w:t>加收保證金，加收的金額應不低於原始保證金的</w:t>
            </w:r>
            <w:r w:rsidR="005E3699" w:rsidRPr="00817088">
              <w:rPr>
                <w:rFonts w:ascii="標楷體" w:eastAsia="標楷體" w:hAnsi="標楷體"/>
                <w:szCs w:val="24"/>
              </w:rPr>
              <w:t>20%</w:t>
            </w:r>
            <w:r w:rsidR="005E3699" w:rsidRPr="00817088">
              <w:rPr>
                <w:rFonts w:ascii="標楷體" w:eastAsia="標楷體" w:hAnsi="標楷體" w:hint="eastAsia"/>
              </w:rPr>
              <w:t>。</w:t>
            </w:r>
          </w:p>
          <w:p w:rsidR="0032457D" w:rsidRPr="00817088" w:rsidRDefault="006E7BEA" w:rsidP="00287820">
            <w:pPr>
              <w:spacing w:line="280" w:lineRule="exact"/>
              <w:ind w:leftChars="157" w:left="377" w:firstLine="2"/>
              <w:jc w:val="both"/>
              <w:rPr>
                <w:rFonts w:ascii="標楷體" w:eastAsia="標楷體" w:hAnsi="標楷體"/>
              </w:rPr>
            </w:pPr>
            <w:r w:rsidRPr="00817088">
              <w:rPr>
                <w:rFonts w:ascii="標楷體" w:eastAsia="標楷體" w:hAnsi="標楷體" w:hint="eastAsia"/>
              </w:rPr>
              <w:t>各</w:t>
            </w:r>
            <w:r w:rsidR="005E3699" w:rsidRPr="00817088">
              <w:rPr>
                <w:rFonts w:ascii="標楷體" w:eastAsia="標楷體" w:hAnsi="標楷體" w:hint="eastAsia"/>
              </w:rPr>
              <w:t>商品</w:t>
            </w:r>
            <w:r w:rsidRPr="00817088">
              <w:rPr>
                <w:rFonts w:ascii="標楷體" w:eastAsia="標楷體" w:hAnsi="標楷體" w:hint="eastAsia"/>
                <w:szCs w:val="24"/>
              </w:rPr>
              <w:t>一般交易時段及盤後交易時段</w:t>
            </w:r>
            <w:r w:rsidR="005E3699" w:rsidRPr="00817088">
              <w:rPr>
                <w:rFonts w:ascii="標楷體" w:eastAsia="標楷體" w:hAnsi="標楷體" w:hint="eastAsia"/>
              </w:rPr>
              <w:t>未沖銷部位</w:t>
            </w:r>
            <w:r w:rsidR="003700EE" w:rsidRPr="00817088">
              <w:rPr>
                <w:rFonts w:ascii="標楷體" w:eastAsia="標楷體" w:hAnsi="標楷體" w:hint="eastAsia"/>
              </w:rPr>
              <w:t>已</w:t>
            </w:r>
            <w:r w:rsidR="005E3699" w:rsidRPr="00817088">
              <w:rPr>
                <w:rFonts w:ascii="標楷體" w:eastAsia="標楷體" w:hAnsi="標楷體" w:hint="eastAsia"/>
              </w:rPr>
              <w:t>低於依「加收保證金指標」</w:t>
            </w:r>
            <w:r w:rsidR="005E3699" w:rsidRPr="00817088">
              <w:rPr>
                <w:rFonts w:ascii="標楷體" w:eastAsia="標楷體" w:hAnsi="標楷體" w:hint="eastAsia"/>
                <w:szCs w:val="24"/>
              </w:rPr>
              <w:t>計算之部位</w:t>
            </w:r>
            <w:r w:rsidR="005E3699" w:rsidRPr="00817088">
              <w:rPr>
                <w:rFonts w:ascii="標楷體" w:eastAsia="標楷體" w:hAnsi="標楷體" w:hint="eastAsia"/>
              </w:rPr>
              <w:t>，</w:t>
            </w:r>
            <w:r w:rsidRPr="00817088">
              <w:rPr>
                <w:rFonts w:ascii="標楷體" w:eastAsia="標楷體" w:hAnsi="標楷體" w:hint="eastAsia"/>
              </w:rPr>
              <w:t>期貨商應</w:t>
            </w:r>
            <w:r w:rsidR="005E3699" w:rsidRPr="00817088">
              <w:rPr>
                <w:rFonts w:ascii="標楷體" w:eastAsia="標楷體" w:hAnsi="標楷體" w:hint="eastAsia"/>
              </w:rPr>
              <w:t>釋放該商品已加收之保證金。</w:t>
            </w:r>
            <w:bookmarkStart w:id="2" w:name="OLE_LINK1"/>
            <w:bookmarkStart w:id="3" w:name="OLE_LINK2"/>
          </w:p>
          <w:bookmarkEnd w:id="2"/>
          <w:bookmarkEnd w:id="3"/>
          <w:p w:rsidR="005E3699" w:rsidRPr="00817088" w:rsidRDefault="00B80D32" w:rsidP="00287820">
            <w:pPr>
              <w:spacing w:line="280" w:lineRule="exact"/>
              <w:ind w:left="377" w:hangingChars="157" w:hanging="377"/>
              <w:jc w:val="both"/>
              <w:rPr>
                <w:rFonts w:ascii="標楷體" w:eastAsia="標楷體" w:hAnsi="標楷體"/>
              </w:rPr>
            </w:pPr>
            <w:r w:rsidRPr="00817088">
              <w:rPr>
                <w:rFonts w:ascii="標楷體" w:eastAsia="標楷體" w:hAnsi="標楷體" w:hint="eastAsia"/>
              </w:rPr>
              <w:t>四</w:t>
            </w:r>
            <w:r w:rsidR="002A38F8" w:rsidRPr="00817088">
              <w:rPr>
                <w:rFonts w:ascii="標楷體" w:eastAsia="標楷體" w:hAnsi="標楷體" w:hint="eastAsia"/>
              </w:rPr>
              <w:t>、依</w:t>
            </w:r>
            <w:r w:rsidR="00A81F66" w:rsidRPr="00817088">
              <w:rPr>
                <w:rFonts w:ascii="標楷體" w:eastAsia="標楷體" w:hAnsi="標楷體" w:hint="eastAsia"/>
                <w:szCs w:val="24"/>
              </w:rPr>
              <w:t>一般交易時段收盤後</w:t>
            </w:r>
            <w:r w:rsidR="002A38F8" w:rsidRPr="00817088">
              <w:rPr>
                <w:rFonts w:ascii="標楷體" w:eastAsia="標楷體" w:hAnsi="標楷體" w:hint="eastAsia"/>
              </w:rPr>
              <w:t>未沖銷部位計算之應加收</w:t>
            </w:r>
            <w:r w:rsidR="005E3699" w:rsidRPr="00817088">
              <w:rPr>
                <w:rFonts w:ascii="標楷體" w:eastAsia="標楷體" w:hAnsi="標楷體" w:hint="eastAsia"/>
              </w:rPr>
              <w:t>金額應</w:t>
            </w:r>
            <w:r w:rsidR="001A45C3" w:rsidRPr="00817088">
              <w:rPr>
                <w:rFonts w:ascii="標楷體" w:eastAsia="標楷體" w:hAnsi="標楷體" w:hint="eastAsia"/>
              </w:rPr>
              <w:t>加</w:t>
            </w:r>
            <w:r w:rsidR="005E3699" w:rsidRPr="00817088">
              <w:rPr>
                <w:rFonts w:ascii="標楷體" w:eastAsia="標楷體" w:hAnsi="標楷體" w:hint="eastAsia"/>
              </w:rPr>
              <w:t>入風險指標分母項。</w:t>
            </w:r>
          </w:p>
          <w:p w:rsidR="005E3699" w:rsidRPr="00817088" w:rsidRDefault="00B80D32" w:rsidP="00287820">
            <w:pPr>
              <w:spacing w:line="280" w:lineRule="exact"/>
              <w:ind w:left="497" w:hangingChars="207" w:hanging="497"/>
              <w:jc w:val="both"/>
              <w:rPr>
                <w:rFonts w:ascii="標楷體" w:eastAsia="標楷體" w:hAnsi="標楷體"/>
              </w:rPr>
            </w:pPr>
            <w:r w:rsidRPr="00817088">
              <w:rPr>
                <w:rFonts w:ascii="標楷體" w:eastAsia="標楷體" w:hAnsi="標楷體" w:hint="eastAsia"/>
              </w:rPr>
              <w:t>五</w:t>
            </w:r>
            <w:r w:rsidR="005E3699" w:rsidRPr="00817088">
              <w:rPr>
                <w:rFonts w:ascii="標楷體" w:eastAsia="標楷體" w:hAnsi="標楷體" w:hint="eastAsia"/>
              </w:rPr>
              <w:t>、選擇權所需保證金以期交所公告原始保證金</w:t>
            </w:r>
            <w:r w:rsidR="005E3699" w:rsidRPr="00817088">
              <w:rPr>
                <w:rFonts w:ascii="標楷體" w:eastAsia="標楷體" w:hAnsi="標楷體"/>
              </w:rPr>
              <w:t>A</w:t>
            </w:r>
            <w:r w:rsidR="005E3699" w:rsidRPr="00817088">
              <w:rPr>
                <w:rFonts w:ascii="標楷體" w:eastAsia="標楷體" w:hAnsi="標楷體" w:hint="eastAsia"/>
              </w:rPr>
              <w:t>值計算。</w:t>
            </w:r>
          </w:p>
          <w:p w:rsidR="00B80D32" w:rsidRPr="00817088" w:rsidRDefault="00B80D32" w:rsidP="00287820">
            <w:pPr>
              <w:spacing w:line="280" w:lineRule="exact"/>
              <w:jc w:val="both"/>
              <w:rPr>
                <w:rFonts w:ascii="標楷體" w:eastAsia="標楷體" w:hAnsi="標楷體"/>
              </w:rPr>
            </w:pPr>
            <w:r w:rsidRPr="00817088">
              <w:rPr>
                <w:rFonts w:ascii="標楷體" w:eastAsia="標楷體" w:hAnsi="標楷體" w:hint="eastAsia"/>
              </w:rPr>
              <w:t>六</w:t>
            </w:r>
            <w:r w:rsidR="00AC0994" w:rsidRPr="00817088">
              <w:rPr>
                <w:rFonts w:ascii="標楷體" w:eastAsia="標楷體" w:hAnsi="標楷體" w:hint="eastAsia"/>
              </w:rPr>
              <w:t>、計算「</w:t>
            </w:r>
            <w:r w:rsidR="005E3699" w:rsidRPr="00817088">
              <w:rPr>
                <w:rFonts w:ascii="標楷體" w:eastAsia="標楷體" w:hAnsi="標楷體" w:hint="eastAsia"/>
              </w:rPr>
              <w:t>加收保證金指標」</w:t>
            </w:r>
            <w:r w:rsidR="005E3699" w:rsidRPr="00817088">
              <w:rPr>
                <w:rFonts w:ascii="標楷體" w:eastAsia="標楷體" w:hAnsi="標楷體" w:hint="eastAsia"/>
                <w:szCs w:val="24"/>
              </w:rPr>
              <w:t>時，</w:t>
            </w:r>
            <w:r w:rsidR="005E3699" w:rsidRPr="00817088">
              <w:rPr>
                <w:rFonts w:ascii="標楷體" w:eastAsia="標楷體" w:hAnsi="標楷體" w:hint="eastAsia"/>
              </w:rPr>
              <w:t>選擇權僅計算賣方契約之未沖銷</w:t>
            </w:r>
          </w:p>
          <w:p w:rsidR="00A05E19" w:rsidRPr="00817088" w:rsidRDefault="00B80D32" w:rsidP="00287820">
            <w:pPr>
              <w:spacing w:line="280" w:lineRule="exact"/>
              <w:jc w:val="both"/>
              <w:rPr>
                <w:rFonts w:ascii="標楷體" w:eastAsia="標楷體" w:hAnsi="標楷體"/>
              </w:rPr>
            </w:pPr>
            <w:r w:rsidRPr="00817088">
              <w:rPr>
                <w:rFonts w:ascii="標楷體" w:eastAsia="標楷體" w:hAnsi="標楷體" w:hint="eastAsia"/>
              </w:rPr>
              <w:t xml:space="preserve">    </w:t>
            </w:r>
            <w:r w:rsidR="005E3699" w:rsidRPr="00817088">
              <w:rPr>
                <w:rFonts w:ascii="標楷體" w:eastAsia="標楷體" w:hAnsi="標楷體" w:hint="eastAsia"/>
              </w:rPr>
              <w:t>部</w:t>
            </w:r>
            <w:r w:rsidRPr="00817088">
              <w:rPr>
                <w:rFonts w:ascii="標楷體" w:eastAsia="標楷體" w:hAnsi="標楷體" w:hint="eastAsia"/>
              </w:rPr>
              <w:t>位，買方未沖銷部位不予計入。</w:t>
            </w:r>
            <w:r w:rsidR="00A81F66" w:rsidRPr="00817088">
              <w:rPr>
                <w:rFonts w:ascii="標楷體" w:eastAsia="標楷體" w:hAnsi="標楷體" w:hint="eastAsia"/>
              </w:rPr>
              <w:t xml:space="preserve">    </w:t>
            </w:r>
          </w:p>
          <w:p w:rsidR="003F6F1D" w:rsidRPr="00817088" w:rsidRDefault="003F6F1D" w:rsidP="00287820">
            <w:pPr>
              <w:spacing w:line="280" w:lineRule="exact"/>
              <w:ind w:left="497" w:hangingChars="207" w:hanging="497"/>
              <w:jc w:val="both"/>
              <w:rPr>
                <w:rFonts w:ascii="標楷體" w:eastAsia="標楷體" w:hAnsi="標楷體"/>
              </w:rPr>
            </w:pPr>
            <w:r w:rsidRPr="00817088">
              <w:rPr>
                <w:rFonts w:ascii="標楷體" w:eastAsia="標楷體" w:hAnsi="標楷體" w:hint="eastAsia"/>
              </w:rPr>
              <w:t>七、修正後之加收保證金、釋放保證金及放寬加收保證金指標之規定溯及既往，對於已開戶之</w:t>
            </w:r>
            <w:r w:rsidR="002F22F9" w:rsidRPr="00817088">
              <w:rPr>
                <w:rFonts w:ascii="標楷體" w:eastAsia="標楷體" w:hAnsi="標楷體" w:hint="eastAsia"/>
              </w:rPr>
              <w:t>自然人及一般法人</w:t>
            </w:r>
            <w:r w:rsidRPr="00817088">
              <w:rPr>
                <w:rFonts w:ascii="標楷體" w:eastAsia="標楷體" w:hAnsi="標楷體" w:hint="eastAsia"/>
              </w:rPr>
              <w:t>亦適用之。</w:t>
            </w:r>
          </w:p>
        </w:tc>
        <w:tc>
          <w:tcPr>
            <w:tcW w:w="6840" w:type="dxa"/>
          </w:tcPr>
          <w:p w:rsidR="00071489" w:rsidRPr="00817088" w:rsidRDefault="00071489" w:rsidP="00287820">
            <w:pPr>
              <w:spacing w:line="280" w:lineRule="exact"/>
              <w:ind w:left="360" w:hangingChars="150" w:hanging="360"/>
              <w:rPr>
                <w:rFonts w:ascii="標楷體" w:eastAsia="標楷體" w:hAnsi="標楷體"/>
                <w:szCs w:val="24"/>
              </w:rPr>
            </w:pPr>
            <w:r w:rsidRPr="00817088">
              <w:rPr>
                <w:rFonts w:ascii="標楷體" w:eastAsia="標楷體" w:hAnsi="標楷體" w:hint="eastAsia"/>
                <w:szCs w:val="24"/>
              </w:rPr>
              <w:t>一、</w:t>
            </w:r>
            <w:r w:rsidR="00B40D45" w:rsidRPr="00817088">
              <w:rPr>
                <w:rFonts w:ascii="標楷體" w:eastAsia="標楷體" w:hAnsi="標楷體" w:hint="eastAsia"/>
                <w:szCs w:val="24"/>
              </w:rPr>
              <w:t>國內外</w:t>
            </w:r>
            <w:r w:rsidRPr="00817088">
              <w:rPr>
                <w:rFonts w:ascii="標楷體" w:eastAsia="標楷體" w:hAnsi="標楷體" w:hint="eastAsia"/>
                <w:szCs w:val="24"/>
              </w:rPr>
              <w:t>自然人及一般法人申請放寬</w:t>
            </w:r>
            <w:r w:rsidRPr="00817088">
              <w:rPr>
                <w:rFonts w:ascii="標楷體" w:eastAsia="標楷體" w:hAnsi="標楷體" w:hint="eastAsia"/>
              </w:rPr>
              <w:t>「加收保證金指標」</w:t>
            </w:r>
            <w:r w:rsidRPr="00817088">
              <w:rPr>
                <w:rFonts w:ascii="標楷體" w:eastAsia="標楷體" w:hAnsi="標楷體" w:hint="eastAsia"/>
                <w:szCs w:val="24"/>
              </w:rPr>
              <w:t>應具備下列條件：</w:t>
            </w:r>
          </w:p>
          <w:p w:rsidR="00071489" w:rsidRPr="00817088" w:rsidRDefault="00E719F5" w:rsidP="00287820">
            <w:pPr>
              <w:spacing w:line="280" w:lineRule="exact"/>
              <w:ind w:leftChars="50" w:left="377" w:hangingChars="107" w:hanging="257"/>
              <w:jc w:val="both"/>
              <w:rPr>
                <w:rFonts w:ascii="標楷體" w:eastAsia="標楷體" w:hAnsi="標楷體"/>
              </w:rPr>
            </w:pPr>
            <w:r w:rsidRPr="00817088">
              <w:rPr>
                <w:rFonts w:ascii="標楷體" w:eastAsia="標楷體" w:hAnsi="標楷體" w:hint="eastAsia"/>
              </w:rPr>
              <w:t>(一)</w:t>
            </w:r>
            <w:r w:rsidR="00071489" w:rsidRPr="00817088">
              <w:rPr>
                <w:rFonts w:ascii="標楷體" w:eastAsia="標楷體" w:hAnsi="標楷體" w:hint="eastAsia"/>
              </w:rPr>
              <w:t>開戶滿三個月。</w:t>
            </w:r>
          </w:p>
          <w:p w:rsidR="00071489" w:rsidRPr="00817088" w:rsidRDefault="00E719F5" w:rsidP="00287820">
            <w:pPr>
              <w:spacing w:line="280" w:lineRule="exact"/>
              <w:ind w:leftChars="50" w:left="617" w:hangingChars="207" w:hanging="497"/>
              <w:jc w:val="both"/>
              <w:rPr>
                <w:rFonts w:ascii="標楷體" w:eastAsia="標楷體" w:hAnsi="標楷體"/>
              </w:rPr>
            </w:pPr>
            <w:r w:rsidRPr="00817088">
              <w:rPr>
                <w:rFonts w:ascii="標楷體" w:eastAsia="標楷體" w:hAnsi="標楷體" w:hint="eastAsia"/>
              </w:rPr>
              <w:t>(二)</w:t>
            </w:r>
            <w:r w:rsidR="00071489" w:rsidRPr="00817088">
              <w:rPr>
                <w:rFonts w:ascii="標楷體" w:eastAsia="標楷體" w:hAnsi="標楷體" w:hint="eastAsia"/>
              </w:rPr>
              <w:t>最近一年於期貨市場交易滿</w:t>
            </w:r>
            <w:r w:rsidR="00071489" w:rsidRPr="00817088">
              <w:rPr>
                <w:rFonts w:ascii="標楷體" w:eastAsia="標楷體" w:hAnsi="標楷體"/>
              </w:rPr>
              <w:t>10</w:t>
            </w:r>
            <w:r w:rsidR="00071489" w:rsidRPr="00817088">
              <w:rPr>
                <w:rFonts w:ascii="標楷體" w:eastAsia="標楷體" w:hAnsi="標楷體" w:hint="eastAsia"/>
              </w:rPr>
              <w:t>筆</w:t>
            </w:r>
            <w:r w:rsidR="00071489" w:rsidRPr="00817088">
              <w:rPr>
                <w:rFonts w:ascii="標楷體" w:eastAsia="標楷體" w:hAnsi="標楷體"/>
              </w:rPr>
              <w:t>(</w:t>
            </w:r>
            <w:r w:rsidR="00071489" w:rsidRPr="00817088">
              <w:rPr>
                <w:rFonts w:ascii="標楷體" w:eastAsia="標楷體" w:hAnsi="標楷體" w:hint="eastAsia"/>
              </w:rPr>
              <w:t>需提供相關證明，開戶未滿一年者亦同</w:t>
            </w:r>
            <w:r w:rsidR="00071489" w:rsidRPr="00817088">
              <w:rPr>
                <w:rFonts w:ascii="標楷體" w:eastAsia="標楷體" w:hAnsi="標楷體"/>
              </w:rPr>
              <w:t>)</w:t>
            </w:r>
            <w:r w:rsidR="00071489" w:rsidRPr="00817088">
              <w:rPr>
                <w:rFonts w:ascii="標楷體" w:eastAsia="標楷體" w:hAnsi="標楷體" w:hint="eastAsia"/>
              </w:rPr>
              <w:t>。</w:t>
            </w:r>
          </w:p>
          <w:p w:rsidR="00071489" w:rsidRPr="00817088" w:rsidRDefault="00E719F5" w:rsidP="00287820">
            <w:pPr>
              <w:spacing w:line="280" w:lineRule="exact"/>
              <w:ind w:leftChars="62" w:left="629" w:hangingChars="200" w:hanging="480"/>
              <w:jc w:val="both"/>
              <w:rPr>
                <w:rFonts w:ascii="標楷體" w:eastAsia="標楷體" w:hAnsi="標楷體"/>
              </w:rPr>
            </w:pPr>
            <w:r w:rsidRPr="00817088">
              <w:rPr>
                <w:rFonts w:ascii="標楷體" w:eastAsia="標楷體" w:hAnsi="標楷體" w:hint="eastAsia"/>
              </w:rPr>
              <w:t>(三)</w:t>
            </w:r>
            <w:r w:rsidR="00071489" w:rsidRPr="00817088">
              <w:rPr>
                <w:rFonts w:ascii="標楷體" w:eastAsia="標楷體" w:hAnsi="標楷體" w:hint="eastAsia"/>
              </w:rPr>
              <w:t>曾於期貨業任職，具備期貨業務員資格並提供工作相關證明文件者，不需具備第</w:t>
            </w:r>
            <w:r w:rsidR="00071489" w:rsidRPr="00817088">
              <w:rPr>
                <w:rFonts w:ascii="標楷體" w:eastAsia="標楷體" w:hAnsi="標楷體"/>
              </w:rPr>
              <w:t>1</w:t>
            </w:r>
            <w:r w:rsidR="00071489" w:rsidRPr="00817088">
              <w:rPr>
                <w:rFonts w:ascii="標楷體" w:eastAsia="標楷體" w:hAnsi="標楷體" w:hint="eastAsia"/>
              </w:rPr>
              <w:t>、</w:t>
            </w:r>
            <w:r w:rsidR="00071489" w:rsidRPr="00817088">
              <w:rPr>
                <w:rFonts w:ascii="標楷體" w:eastAsia="標楷體" w:hAnsi="標楷體"/>
              </w:rPr>
              <w:t>2</w:t>
            </w:r>
            <w:r w:rsidR="00071489" w:rsidRPr="00817088">
              <w:rPr>
                <w:rFonts w:ascii="標楷體" w:eastAsia="標楷體" w:hAnsi="標楷體" w:hint="eastAsia"/>
              </w:rPr>
              <w:t>項之條件。</w:t>
            </w:r>
          </w:p>
          <w:p w:rsidR="00174DD5" w:rsidRPr="00817088" w:rsidRDefault="00E719F5" w:rsidP="00287820">
            <w:pPr>
              <w:spacing w:line="280" w:lineRule="exact"/>
              <w:ind w:leftChars="50" w:left="600" w:hangingChars="200" w:hanging="480"/>
              <w:jc w:val="both"/>
              <w:rPr>
                <w:rFonts w:ascii="標楷體" w:eastAsia="標楷體" w:hAnsi="標楷體"/>
              </w:rPr>
            </w:pPr>
            <w:r w:rsidRPr="00817088">
              <w:rPr>
                <w:rFonts w:ascii="標楷體" w:eastAsia="標楷體" w:hAnsi="標楷體" w:hint="eastAsia"/>
              </w:rPr>
              <w:t>(四)</w:t>
            </w:r>
            <w:r w:rsidR="00071489" w:rsidRPr="00817088">
              <w:rPr>
                <w:rFonts w:ascii="標楷體" w:eastAsia="標楷體" w:hAnsi="標楷體" w:hint="eastAsia"/>
              </w:rPr>
              <w:t>需提供財力證明，</w:t>
            </w:r>
            <w:r w:rsidR="00B80D32" w:rsidRPr="00817088">
              <w:rPr>
                <w:rFonts w:ascii="標楷體" w:eastAsia="標楷體" w:hAnsi="標楷體" w:hint="eastAsia"/>
              </w:rPr>
              <w:t>對「個別契約」放寬加收保證金指標：</w:t>
            </w:r>
          </w:p>
          <w:p w:rsidR="00174DD5" w:rsidRPr="00817088" w:rsidRDefault="005900AE" w:rsidP="00287820">
            <w:pPr>
              <w:spacing w:line="280" w:lineRule="exact"/>
              <w:ind w:leftChars="307" w:left="737"/>
              <w:jc w:val="both"/>
              <w:rPr>
                <w:rFonts w:ascii="標楷體" w:eastAsia="標楷體" w:hAnsi="標楷體"/>
              </w:rPr>
            </w:pPr>
            <w:r w:rsidRPr="00817088">
              <w:rPr>
                <w:rFonts w:ascii="標楷體" w:eastAsia="標楷體" w:hAnsi="標楷體" w:hint="eastAsia"/>
              </w:rPr>
              <w:t>交易人所提出之財力證明價值總金額，不低於其申請放寬之「加收保證金指標」所計算之個別契約部位數所需原始保證金之</w:t>
            </w:r>
            <w:r w:rsidR="006A591F" w:rsidRPr="00817088">
              <w:rPr>
                <w:rFonts w:ascii="標楷體" w:eastAsia="標楷體" w:hAnsi="標楷體" w:hint="eastAsia"/>
              </w:rPr>
              <w:t>200</w:t>
            </w:r>
            <w:r w:rsidRPr="00817088">
              <w:rPr>
                <w:rFonts w:ascii="標楷體" w:eastAsia="標楷體" w:hAnsi="標楷體" w:hint="eastAsia"/>
              </w:rPr>
              <w:t>% (即</w:t>
            </w:r>
            <w:r w:rsidR="00404F09" w:rsidRPr="00817088">
              <w:rPr>
                <w:rFonts w:ascii="標楷體" w:eastAsia="標楷體" w:hAnsi="標楷體" w:hint="eastAsia"/>
              </w:rPr>
              <w:t>財力證明價值總金額不低於</w:t>
            </w:r>
            <w:r w:rsidRPr="00817088">
              <w:rPr>
                <w:rFonts w:ascii="標楷體" w:eastAsia="標楷體" w:hAnsi="標楷體" w:hint="eastAsia"/>
              </w:rPr>
              <w:t xml:space="preserve">申請放寬之『加收保證金指標』*個別契約部位限制數 * 個別契約原始保證金* </w:t>
            </w:r>
            <w:r w:rsidR="006A591F" w:rsidRPr="00817088">
              <w:rPr>
                <w:rFonts w:ascii="標楷體" w:eastAsia="標楷體" w:hAnsi="標楷體" w:hint="eastAsia"/>
              </w:rPr>
              <w:t>200</w:t>
            </w:r>
            <w:r w:rsidRPr="00817088">
              <w:rPr>
                <w:rFonts w:ascii="標楷體" w:eastAsia="標楷體" w:hAnsi="標楷體" w:hint="eastAsia"/>
              </w:rPr>
              <w:t>% )</w:t>
            </w:r>
            <w:r w:rsidR="00174DD5" w:rsidRPr="00817088">
              <w:rPr>
                <w:rFonts w:ascii="標楷體" w:eastAsia="標楷體" w:hAnsi="標楷體" w:hint="eastAsia"/>
              </w:rPr>
              <w:t>，期貨商得對該帳戶「申請放寬之個別</w:t>
            </w:r>
            <w:r w:rsidR="00A57B19" w:rsidRPr="00817088">
              <w:rPr>
                <w:rFonts w:ascii="標楷體" w:eastAsia="標楷體" w:hAnsi="標楷體" w:hint="eastAsia"/>
              </w:rPr>
              <w:t>契約</w:t>
            </w:r>
            <w:r w:rsidR="00174DD5" w:rsidRPr="00817088">
              <w:rPr>
                <w:rFonts w:ascii="標楷體" w:eastAsia="標楷體" w:hAnsi="標楷體" w:hint="eastAsia"/>
              </w:rPr>
              <w:t>」放寬加收保證金指標。</w:t>
            </w:r>
          </w:p>
          <w:p w:rsidR="00071489" w:rsidRPr="00817088" w:rsidRDefault="009E3333" w:rsidP="00287820">
            <w:pPr>
              <w:spacing w:line="280" w:lineRule="exact"/>
              <w:ind w:firstLineChars="50" w:firstLine="120"/>
              <w:jc w:val="both"/>
              <w:rPr>
                <w:rFonts w:ascii="標楷體" w:eastAsia="標楷體" w:hAnsi="標楷體"/>
              </w:rPr>
            </w:pPr>
            <w:r w:rsidRPr="00817088">
              <w:rPr>
                <w:rFonts w:ascii="標楷體" w:eastAsia="標楷體" w:hAnsi="標楷體" w:hint="eastAsia"/>
              </w:rPr>
              <w:t>(五)</w:t>
            </w:r>
            <w:r w:rsidR="00071489" w:rsidRPr="00817088">
              <w:rPr>
                <w:rFonts w:ascii="標楷體" w:eastAsia="標楷體" w:hAnsi="標楷體" w:hint="eastAsia"/>
              </w:rPr>
              <w:t>財力證明種類由期貨商自行訂定。</w:t>
            </w:r>
          </w:p>
          <w:p w:rsidR="00B653E5" w:rsidRPr="00817088" w:rsidRDefault="0092108D" w:rsidP="00287820">
            <w:pPr>
              <w:spacing w:line="280" w:lineRule="exact"/>
              <w:ind w:left="480" w:hangingChars="200" w:hanging="480"/>
              <w:jc w:val="both"/>
              <w:rPr>
                <w:rFonts w:ascii="標楷體" w:eastAsia="標楷體" w:hAnsi="標楷體"/>
              </w:rPr>
            </w:pPr>
            <w:r w:rsidRPr="00817088">
              <w:rPr>
                <w:rFonts w:ascii="標楷體" w:eastAsia="標楷體" w:hAnsi="標楷體" w:hint="eastAsia"/>
              </w:rPr>
              <w:t>二</w:t>
            </w:r>
            <w:r w:rsidR="00207D41" w:rsidRPr="00817088">
              <w:rPr>
                <w:rFonts w:ascii="標楷體" w:eastAsia="標楷體" w:hAnsi="標楷體" w:hint="eastAsia"/>
              </w:rPr>
              <w:t>、</w:t>
            </w:r>
            <w:r w:rsidR="005B5DCB" w:rsidRPr="00817088">
              <w:rPr>
                <w:rFonts w:ascii="標楷體" w:eastAsia="標楷體" w:hAnsi="標楷體" w:hint="eastAsia"/>
              </w:rPr>
              <w:t>各商品</w:t>
            </w:r>
            <w:r w:rsidR="00AF7B1D" w:rsidRPr="00817088">
              <w:rPr>
                <w:rFonts w:ascii="標楷體" w:eastAsia="標楷體" w:hAnsi="標楷體" w:hint="eastAsia"/>
                <w:szCs w:val="24"/>
              </w:rPr>
              <w:t>一般交易時段</w:t>
            </w:r>
            <w:r w:rsidR="005B5DCB" w:rsidRPr="00817088">
              <w:rPr>
                <w:rFonts w:ascii="標楷體" w:eastAsia="標楷體" w:hAnsi="標楷體" w:hint="eastAsia"/>
              </w:rPr>
              <w:t>收盤後進行之加收保證金或釋放保證金相關作業，因各期貨商實際作業時間或有落差，交易人從事其他尚未收盤商品交易時，可動用餘額及風險指標可能會受到影響。</w:t>
            </w:r>
          </w:p>
          <w:p w:rsidR="009D320E" w:rsidRPr="00817088" w:rsidRDefault="009D320E" w:rsidP="00287820">
            <w:pPr>
              <w:spacing w:line="280" w:lineRule="exact"/>
              <w:ind w:left="480" w:hangingChars="200" w:hanging="480"/>
              <w:jc w:val="both"/>
              <w:rPr>
                <w:rFonts w:ascii="標楷體" w:eastAsia="標楷體" w:hAnsi="標楷體"/>
              </w:rPr>
            </w:pPr>
          </w:p>
        </w:tc>
      </w:tr>
      <w:tr w:rsidR="00817088" w:rsidRPr="00817088" w:rsidTr="00E35C18">
        <w:trPr>
          <w:trHeight w:val="630"/>
        </w:trPr>
        <w:tc>
          <w:tcPr>
            <w:tcW w:w="1368" w:type="dxa"/>
            <w:gridSpan w:val="3"/>
          </w:tcPr>
          <w:p w:rsidR="00E35C18" w:rsidRPr="00817088" w:rsidRDefault="00E35C18" w:rsidP="00287820">
            <w:pPr>
              <w:spacing w:line="280" w:lineRule="exact"/>
              <w:ind w:leftChars="-11" w:left="-26" w:firstLineChars="11" w:firstLine="26"/>
              <w:rPr>
                <w:rFonts w:ascii="標楷體" w:eastAsia="標楷體" w:hAnsi="標楷體"/>
                <w:szCs w:val="24"/>
              </w:rPr>
            </w:pPr>
            <w:r w:rsidRPr="00817088">
              <w:rPr>
                <w:rFonts w:ascii="標楷體" w:eastAsia="標楷體" w:hAnsi="標楷體" w:hint="eastAsia"/>
                <w:szCs w:val="24"/>
              </w:rPr>
              <w:t>高風險帳戶通知</w:t>
            </w:r>
          </w:p>
        </w:tc>
        <w:tc>
          <w:tcPr>
            <w:tcW w:w="7320" w:type="dxa"/>
          </w:tcPr>
          <w:p w:rsidR="00E35C18" w:rsidRPr="00817088" w:rsidRDefault="00E35C18" w:rsidP="00287820">
            <w:pPr>
              <w:spacing w:line="280" w:lineRule="exact"/>
              <w:ind w:left="470" w:hangingChars="196" w:hanging="470"/>
              <w:jc w:val="both"/>
              <w:rPr>
                <w:rFonts w:ascii="標楷體" w:eastAsia="標楷體" w:hAnsi="標楷體"/>
              </w:rPr>
            </w:pPr>
            <w:r w:rsidRPr="00817088">
              <w:rPr>
                <w:rFonts w:ascii="標楷體" w:eastAsia="標楷體" w:hAnsi="標楷體" w:hint="eastAsia"/>
              </w:rPr>
              <w:t>一、</w:t>
            </w:r>
            <w:r w:rsidRPr="00817088">
              <w:rPr>
                <w:rFonts w:ascii="標楷體" w:eastAsia="標楷體" w:hAnsi="標楷體" w:hint="eastAsia"/>
                <w:szCs w:val="24"/>
              </w:rPr>
              <w:t>高風險帳戶之定義：交易時間權益數低於未沖銷部位所需維持保證金之帳戶</w:t>
            </w:r>
            <w:r w:rsidRPr="00817088">
              <w:rPr>
                <w:rFonts w:ascii="標楷體" w:eastAsia="標楷體" w:hAnsi="標楷體" w:hint="eastAsia"/>
              </w:rPr>
              <w:t>。</w:t>
            </w:r>
          </w:p>
          <w:p w:rsidR="00E35C18" w:rsidRPr="00817088" w:rsidRDefault="00E35C18" w:rsidP="00287820">
            <w:pPr>
              <w:spacing w:line="280" w:lineRule="exact"/>
              <w:ind w:left="497" w:hangingChars="207" w:hanging="497"/>
              <w:jc w:val="both"/>
              <w:rPr>
                <w:rFonts w:ascii="標楷體" w:eastAsia="標楷體" w:hAnsi="標楷體"/>
              </w:rPr>
            </w:pPr>
            <w:r w:rsidRPr="00817088">
              <w:rPr>
                <w:rFonts w:ascii="標楷體" w:eastAsia="標楷體" w:hAnsi="標楷體" w:hint="eastAsia"/>
                <w:szCs w:val="24"/>
              </w:rPr>
              <w:t>二、高風險帳戶之通知方法：交易時間權益數低於維持保證金時，合格業務員應以</w:t>
            </w:r>
            <w:r w:rsidRPr="00817088">
              <w:rPr>
                <w:rFonts w:ascii="標楷體" w:eastAsia="標楷體" w:hAnsi="標楷體" w:hint="eastAsia"/>
              </w:rPr>
              <w:t>當面、電話、電子郵件、簡訊或其他交易人指定的方式通知交易人。</w:t>
            </w:r>
          </w:p>
          <w:p w:rsidR="00E35C18" w:rsidRPr="00817088" w:rsidRDefault="00E35C18" w:rsidP="00287820">
            <w:pPr>
              <w:spacing w:line="280" w:lineRule="exact"/>
              <w:ind w:left="360" w:hangingChars="150" w:hanging="360"/>
              <w:jc w:val="both"/>
              <w:rPr>
                <w:rFonts w:ascii="標楷體" w:eastAsia="標楷體" w:hAnsi="標楷體"/>
              </w:rPr>
            </w:pPr>
            <w:r w:rsidRPr="00817088">
              <w:rPr>
                <w:rFonts w:ascii="標楷體" w:eastAsia="標楷體" w:hAnsi="標楷體" w:hint="eastAsia"/>
              </w:rPr>
              <w:t>三、高風險帳戶通知內容：</w:t>
            </w:r>
          </w:p>
          <w:p w:rsidR="00E35C18" w:rsidRPr="00817088" w:rsidRDefault="00E35C18" w:rsidP="00287820">
            <w:pPr>
              <w:spacing w:line="280" w:lineRule="exact"/>
              <w:ind w:leftChars="196" w:left="482" w:hangingChars="5" w:hanging="12"/>
              <w:jc w:val="both"/>
              <w:rPr>
                <w:rFonts w:ascii="標楷體" w:eastAsia="標楷體" w:hAnsi="標楷體"/>
                <w:szCs w:val="24"/>
              </w:rPr>
            </w:pPr>
            <w:r w:rsidRPr="00817088">
              <w:rPr>
                <w:rFonts w:ascii="標楷體" w:eastAsia="標楷體" w:hAnsi="標楷體" w:hint="eastAsia"/>
              </w:rPr>
              <w:t>『您帳戶權益數已低於部位所需維持保證金，請儘速補足至原始保證金並注意權益數變化，當風險指標達約定代沖銷條件時，本公司將開始執行代</w:t>
            </w:r>
            <w:r w:rsidRPr="00817088">
              <w:rPr>
                <w:rFonts w:ascii="標楷體" w:eastAsia="標楷體" w:hAnsi="標楷體" w:hint="eastAsia"/>
                <w:szCs w:val="24"/>
              </w:rPr>
              <w:t>沖銷程序。』</w:t>
            </w:r>
          </w:p>
          <w:p w:rsidR="00E35C18" w:rsidRPr="00817088" w:rsidRDefault="00E35C18" w:rsidP="00287820">
            <w:pPr>
              <w:spacing w:line="280" w:lineRule="exact"/>
              <w:ind w:leftChars="196" w:left="482" w:hangingChars="5" w:hanging="12"/>
              <w:jc w:val="both"/>
              <w:rPr>
                <w:rFonts w:ascii="標楷體" w:eastAsia="標楷體" w:hAnsi="標楷體"/>
                <w:szCs w:val="24"/>
              </w:rPr>
            </w:pPr>
          </w:p>
          <w:p w:rsidR="00E35C18" w:rsidRPr="00817088" w:rsidRDefault="00E35C18" w:rsidP="00287820">
            <w:pPr>
              <w:spacing w:line="280" w:lineRule="exact"/>
              <w:ind w:leftChars="196" w:left="482" w:hangingChars="5" w:hanging="12"/>
              <w:jc w:val="both"/>
              <w:rPr>
                <w:rFonts w:ascii="標楷體" w:eastAsia="標楷體" w:hAnsi="標楷體"/>
              </w:rPr>
            </w:pPr>
          </w:p>
        </w:tc>
        <w:tc>
          <w:tcPr>
            <w:tcW w:w="6840" w:type="dxa"/>
          </w:tcPr>
          <w:p w:rsidR="00E35C18" w:rsidRPr="00817088" w:rsidRDefault="00E35C18" w:rsidP="00287820">
            <w:pPr>
              <w:spacing w:line="280" w:lineRule="exact"/>
              <w:ind w:left="406" w:hangingChars="169" w:hanging="406"/>
              <w:rPr>
                <w:rFonts w:ascii="標楷體" w:eastAsia="標楷體" w:hAnsi="標楷體"/>
              </w:rPr>
            </w:pPr>
            <w:r w:rsidRPr="00817088">
              <w:rPr>
                <w:rFonts w:ascii="標楷體" w:eastAsia="標楷體" w:hAnsi="標楷體" w:hint="eastAsia"/>
              </w:rPr>
              <w:t>一、交易時間包括一般交易時段及盤後交易時段。</w:t>
            </w:r>
          </w:p>
          <w:p w:rsidR="00E35C18" w:rsidRPr="00817088" w:rsidRDefault="00E35C18" w:rsidP="00287820">
            <w:pPr>
              <w:spacing w:line="280" w:lineRule="exact"/>
              <w:ind w:left="406" w:hangingChars="169" w:hanging="406"/>
              <w:rPr>
                <w:rFonts w:ascii="標楷體" w:eastAsia="標楷體" w:hAnsi="標楷體"/>
              </w:rPr>
            </w:pPr>
            <w:r w:rsidRPr="00817088">
              <w:rPr>
                <w:rFonts w:ascii="標楷體" w:eastAsia="標楷體" w:hAnsi="標楷體" w:hint="eastAsia"/>
              </w:rPr>
              <w:t>二、高風險帳戶通知內容參考範例由本公會訂定之。</w:t>
            </w:r>
          </w:p>
          <w:p w:rsidR="00E35C18" w:rsidRPr="00817088" w:rsidRDefault="00E35C18" w:rsidP="00287820">
            <w:pPr>
              <w:spacing w:line="280" w:lineRule="exact"/>
              <w:ind w:left="372" w:hangingChars="155" w:hanging="372"/>
              <w:rPr>
                <w:rFonts w:ascii="標楷體" w:eastAsia="標楷體" w:hAnsi="標楷體"/>
              </w:rPr>
            </w:pPr>
            <w:r w:rsidRPr="00817088">
              <w:rPr>
                <w:rFonts w:ascii="標楷體" w:eastAsia="標楷體" w:hAnsi="標楷體" w:hint="eastAsia"/>
              </w:rPr>
              <w:t>三、配合期交所推出盤後交易制度</w:t>
            </w:r>
            <w:r w:rsidRPr="00817088">
              <w:rPr>
                <w:rFonts w:ascii="新細明體" w:hAnsi="新細明體" w:hint="eastAsia"/>
              </w:rPr>
              <w:t>，</w:t>
            </w:r>
            <w:r w:rsidRPr="00817088">
              <w:rPr>
                <w:rFonts w:ascii="標楷體" w:eastAsia="標楷體" w:hAnsi="標楷體" w:hint="eastAsia"/>
              </w:rPr>
              <w:t>將「盤中高風險帳戶通知」用語改為「高風險帳戶通知」，並調整通知內容。</w:t>
            </w:r>
          </w:p>
          <w:p w:rsidR="00E35C18" w:rsidRPr="00817088" w:rsidRDefault="00E35C18" w:rsidP="00287820">
            <w:pPr>
              <w:spacing w:line="280" w:lineRule="exact"/>
              <w:ind w:left="372" w:hangingChars="155" w:hanging="372"/>
              <w:rPr>
                <w:rFonts w:ascii="新細明體" w:hAnsi="新細明體"/>
              </w:rPr>
            </w:pPr>
            <w:r w:rsidRPr="00817088">
              <w:rPr>
                <w:rFonts w:ascii="標楷體" w:eastAsia="標楷體" w:hAnsi="標楷體" w:hint="eastAsia"/>
              </w:rPr>
              <w:t>四、每日交易時段開盤後</w:t>
            </w:r>
            <w:r w:rsidRPr="00817088">
              <w:rPr>
                <w:rFonts w:ascii="新細明體" w:hAnsi="新細明體" w:hint="eastAsia"/>
              </w:rPr>
              <w:t>，</w:t>
            </w:r>
            <w:r w:rsidRPr="00817088">
              <w:rPr>
                <w:rFonts w:ascii="標楷體" w:eastAsia="標楷體" w:hAnsi="標楷體" w:hint="eastAsia"/>
              </w:rPr>
              <w:t>權益數低於維持保證金之帳戶，期貨商應發出高風險帳戶通知，惟於盤後交易時段，若交易人帳戶僅有期交所指定豁免執行代為沖銷之商品，則期貨商無須對該交易人發出高風險帳戶通知。</w:t>
            </w:r>
          </w:p>
          <w:p w:rsidR="00E35C18" w:rsidRPr="00817088" w:rsidRDefault="00E35C18" w:rsidP="00287820">
            <w:pPr>
              <w:spacing w:line="280" w:lineRule="exact"/>
              <w:ind w:left="372" w:hangingChars="155" w:hanging="372"/>
              <w:rPr>
                <w:rFonts w:ascii="標楷體" w:eastAsia="標楷體" w:hAnsi="標楷體"/>
              </w:rPr>
            </w:pPr>
            <w:r w:rsidRPr="00817088">
              <w:rPr>
                <w:rFonts w:ascii="標楷體" w:eastAsia="標楷體" w:hAnsi="標楷體" w:hint="eastAsia"/>
              </w:rPr>
              <w:t>五、一般交易時段結束後，已發盤後保證金追繳通知之帳戶，倘於盤後交易時段權益數低於維持保證金且留有非期交所指定豁免代為沖銷商品之未平倉部位時，期貨商仍應再次進行高風險帳戶通知，該通知有效期間至盤後交易時段收盤為止，次一營業日一般交易時段開盤後，則依盤後保證金追繳作業</w:t>
            </w:r>
          </w:p>
          <w:p w:rsidR="00E35C18" w:rsidRPr="00817088" w:rsidRDefault="00E35C18" w:rsidP="00287820">
            <w:pPr>
              <w:spacing w:line="280" w:lineRule="exact"/>
              <w:ind w:left="372" w:hangingChars="155" w:hanging="372"/>
              <w:rPr>
                <w:rFonts w:ascii="標楷體" w:eastAsia="標楷體" w:hAnsi="標楷體"/>
              </w:rPr>
            </w:pPr>
            <w:r w:rsidRPr="00817088">
              <w:rPr>
                <w:rFonts w:ascii="標楷體" w:eastAsia="標楷體" w:hAnsi="標楷體" w:hint="eastAsia"/>
              </w:rPr>
              <w:t xml:space="preserve">    程序辦理。</w:t>
            </w:r>
          </w:p>
        </w:tc>
      </w:tr>
      <w:tr w:rsidR="00817088" w:rsidRPr="00817088" w:rsidTr="00E35C18">
        <w:trPr>
          <w:trHeight w:val="517"/>
        </w:trPr>
        <w:tc>
          <w:tcPr>
            <w:tcW w:w="1368" w:type="dxa"/>
            <w:gridSpan w:val="3"/>
          </w:tcPr>
          <w:p w:rsidR="004C3F35" w:rsidRPr="00817088" w:rsidRDefault="004C3F35" w:rsidP="00287820">
            <w:pPr>
              <w:spacing w:line="280" w:lineRule="exact"/>
              <w:ind w:leftChars="-11" w:left="-26" w:firstLineChars="11" w:firstLine="26"/>
              <w:rPr>
                <w:rFonts w:ascii="標楷體" w:eastAsia="標楷體" w:hAnsi="標楷體"/>
                <w:szCs w:val="24"/>
              </w:rPr>
            </w:pPr>
            <w:r w:rsidRPr="00817088">
              <w:rPr>
                <w:rFonts w:ascii="標楷體" w:eastAsia="標楷體" w:hAnsi="標楷體" w:hint="eastAsia"/>
                <w:szCs w:val="24"/>
              </w:rPr>
              <w:t>盤後保證  金追繳</w:t>
            </w:r>
          </w:p>
        </w:tc>
        <w:tc>
          <w:tcPr>
            <w:tcW w:w="7320" w:type="dxa"/>
          </w:tcPr>
          <w:p w:rsidR="004C3F35" w:rsidRPr="00817088" w:rsidRDefault="004C3F35" w:rsidP="00287820">
            <w:pPr>
              <w:spacing w:line="280" w:lineRule="exact"/>
              <w:ind w:left="470" w:hangingChars="196" w:hanging="470"/>
              <w:jc w:val="both"/>
              <w:rPr>
                <w:rFonts w:ascii="標楷體" w:eastAsia="標楷體" w:hAnsi="標楷體"/>
                <w:szCs w:val="24"/>
              </w:rPr>
            </w:pPr>
            <w:r w:rsidRPr="00817088">
              <w:rPr>
                <w:rFonts w:ascii="標楷體" w:eastAsia="標楷體" w:hAnsi="標楷體" w:hint="eastAsia"/>
                <w:szCs w:val="24"/>
              </w:rPr>
              <w:t>一、</w:t>
            </w:r>
            <w:r w:rsidR="00361E57" w:rsidRPr="00817088">
              <w:rPr>
                <w:rFonts w:ascii="標楷體" w:eastAsia="標楷體" w:hAnsi="標楷體" w:hint="eastAsia"/>
                <w:szCs w:val="24"/>
              </w:rPr>
              <w:t>盤後</w:t>
            </w:r>
            <w:r w:rsidRPr="00817088">
              <w:rPr>
                <w:rFonts w:ascii="標楷體" w:eastAsia="標楷體" w:hAnsi="標楷體" w:hint="eastAsia"/>
                <w:szCs w:val="24"/>
              </w:rPr>
              <w:t>保證金追繳之定義：</w:t>
            </w:r>
            <w:r w:rsidR="00BF121C" w:rsidRPr="00817088">
              <w:rPr>
                <w:rFonts w:ascii="標楷體" w:eastAsia="標楷體" w:hAnsi="標楷體" w:hint="eastAsia"/>
                <w:szCs w:val="24"/>
              </w:rPr>
              <w:t>一般交易時段收盤</w:t>
            </w:r>
            <w:r w:rsidR="004023E9" w:rsidRPr="00817088">
              <w:rPr>
                <w:rFonts w:ascii="標楷體" w:eastAsia="標楷體" w:hAnsi="標楷體" w:hint="eastAsia"/>
                <w:szCs w:val="24"/>
              </w:rPr>
              <w:t>後</w:t>
            </w:r>
            <w:r w:rsidR="004023E9" w:rsidRPr="00817088">
              <w:rPr>
                <w:rFonts w:ascii="新細明體" w:hAnsi="新細明體" w:hint="eastAsia"/>
                <w:szCs w:val="24"/>
              </w:rPr>
              <w:t>，</w:t>
            </w:r>
            <w:r w:rsidRPr="00817088">
              <w:rPr>
                <w:rFonts w:ascii="標楷體" w:eastAsia="標楷體" w:hAnsi="標楷體" w:hint="eastAsia"/>
                <w:szCs w:val="24"/>
              </w:rPr>
              <w:t>權益數低於</w:t>
            </w:r>
            <w:r w:rsidR="00B73433" w:rsidRPr="00817088">
              <w:rPr>
                <w:rFonts w:ascii="標楷體" w:eastAsia="標楷體" w:hAnsi="標楷體" w:hint="eastAsia"/>
                <w:szCs w:val="24"/>
              </w:rPr>
              <w:t>未沖銷</w:t>
            </w:r>
            <w:r w:rsidRPr="00817088">
              <w:rPr>
                <w:rFonts w:ascii="標楷體" w:eastAsia="標楷體" w:hAnsi="標楷體" w:hint="eastAsia"/>
                <w:szCs w:val="24"/>
              </w:rPr>
              <w:t>部位所需維持保證金之帳戶</w:t>
            </w:r>
            <w:r w:rsidRPr="00817088">
              <w:rPr>
                <w:rFonts w:ascii="標楷體" w:eastAsia="標楷體" w:hAnsi="標楷體" w:hint="eastAsia"/>
              </w:rPr>
              <w:t>。</w:t>
            </w:r>
          </w:p>
          <w:p w:rsidR="004C3F35" w:rsidRPr="00817088" w:rsidRDefault="004C3F35" w:rsidP="00287820">
            <w:pPr>
              <w:spacing w:line="280" w:lineRule="exact"/>
              <w:ind w:left="240" w:hangingChars="100" w:hanging="240"/>
              <w:jc w:val="both"/>
              <w:rPr>
                <w:rFonts w:ascii="標楷體" w:eastAsia="標楷體" w:hAnsi="標楷體"/>
                <w:szCs w:val="24"/>
              </w:rPr>
            </w:pPr>
            <w:r w:rsidRPr="00817088">
              <w:rPr>
                <w:rFonts w:ascii="標楷體" w:eastAsia="標楷體" w:hAnsi="標楷體" w:hint="eastAsia"/>
                <w:szCs w:val="24"/>
              </w:rPr>
              <w:t>二、</w:t>
            </w:r>
            <w:r w:rsidR="00361E57" w:rsidRPr="00817088">
              <w:rPr>
                <w:rFonts w:ascii="標楷體" w:eastAsia="標楷體" w:hAnsi="標楷體" w:hint="eastAsia"/>
                <w:szCs w:val="24"/>
              </w:rPr>
              <w:t>盤後</w:t>
            </w:r>
            <w:r w:rsidRPr="00817088">
              <w:rPr>
                <w:rFonts w:ascii="標楷體" w:eastAsia="標楷體" w:hAnsi="標楷體" w:hint="eastAsia"/>
                <w:szCs w:val="24"/>
              </w:rPr>
              <w:t>保證金追繳之時機：</w:t>
            </w:r>
          </w:p>
          <w:p w:rsidR="004C3F35" w:rsidRPr="00817088" w:rsidRDefault="004023E9" w:rsidP="00287820">
            <w:pPr>
              <w:spacing w:line="280" w:lineRule="exact"/>
              <w:ind w:leftChars="195" w:left="468" w:firstLineChars="5" w:firstLine="12"/>
              <w:jc w:val="both"/>
              <w:rPr>
                <w:rFonts w:ascii="標楷體" w:eastAsia="標楷體" w:hAnsi="標楷體"/>
                <w:szCs w:val="24"/>
              </w:rPr>
            </w:pPr>
            <w:r w:rsidRPr="00817088">
              <w:rPr>
                <w:rFonts w:ascii="標楷體" w:eastAsia="標楷體" w:hAnsi="標楷體" w:hint="eastAsia"/>
                <w:szCs w:val="24"/>
              </w:rPr>
              <w:t>每日</w:t>
            </w:r>
            <w:r w:rsidR="00013976" w:rsidRPr="00817088">
              <w:rPr>
                <w:rFonts w:ascii="標楷體" w:eastAsia="標楷體" w:hAnsi="標楷體" w:hint="eastAsia"/>
                <w:szCs w:val="24"/>
              </w:rPr>
              <w:t>一般交易時段</w:t>
            </w:r>
            <w:r w:rsidRPr="00817088">
              <w:rPr>
                <w:rFonts w:ascii="標楷體" w:eastAsia="標楷體" w:hAnsi="標楷體" w:hint="eastAsia"/>
                <w:szCs w:val="24"/>
              </w:rPr>
              <w:t>收盤後</w:t>
            </w:r>
            <w:r w:rsidR="004C3F35" w:rsidRPr="00817088">
              <w:rPr>
                <w:rFonts w:ascii="標楷體" w:eastAsia="標楷體" w:hAnsi="標楷體" w:hint="eastAsia"/>
                <w:szCs w:val="24"/>
              </w:rPr>
              <w:t>帳戶權益數低於</w:t>
            </w:r>
            <w:r w:rsidR="00B73433" w:rsidRPr="00817088">
              <w:rPr>
                <w:rFonts w:ascii="標楷體" w:eastAsia="標楷體" w:hAnsi="標楷體" w:hint="eastAsia"/>
                <w:szCs w:val="24"/>
              </w:rPr>
              <w:t>未沖銷</w:t>
            </w:r>
            <w:r w:rsidR="004C3F35" w:rsidRPr="00817088">
              <w:rPr>
                <w:rFonts w:ascii="標楷體" w:eastAsia="標楷體" w:hAnsi="標楷體" w:hint="eastAsia"/>
                <w:szCs w:val="24"/>
              </w:rPr>
              <w:t>部位所需維持保證金時。</w:t>
            </w:r>
          </w:p>
          <w:p w:rsidR="004C3F35" w:rsidRPr="00817088" w:rsidRDefault="004C3F35" w:rsidP="00287820">
            <w:pPr>
              <w:spacing w:line="280" w:lineRule="exact"/>
              <w:jc w:val="both"/>
              <w:rPr>
                <w:rFonts w:ascii="標楷體" w:eastAsia="標楷體" w:hAnsi="標楷體"/>
                <w:szCs w:val="24"/>
              </w:rPr>
            </w:pPr>
            <w:r w:rsidRPr="00817088">
              <w:rPr>
                <w:rFonts w:ascii="標楷體" w:eastAsia="標楷體" w:hAnsi="標楷體" w:hint="eastAsia"/>
                <w:szCs w:val="24"/>
              </w:rPr>
              <w:t>三、應補繳金額：</w:t>
            </w:r>
          </w:p>
          <w:p w:rsidR="004C3F35" w:rsidRPr="00817088" w:rsidRDefault="004C3F35" w:rsidP="00287820">
            <w:pPr>
              <w:spacing w:line="280" w:lineRule="exact"/>
              <w:ind w:left="480" w:hangingChars="200" w:hanging="480"/>
              <w:jc w:val="both"/>
              <w:rPr>
                <w:rFonts w:ascii="標楷體" w:eastAsia="標楷體" w:hAnsi="標楷體"/>
                <w:szCs w:val="24"/>
              </w:rPr>
            </w:pPr>
            <w:r w:rsidRPr="00817088">
              <w:rPr>
                <w:rFonts w:ascii="標楷體" w:eastAsia="標楷體" w:hAnsi="標楷體" w:hint="eastAsia"/>
                <w:szCs w:val="24"/>
              </w:rPr>
              <w:t xml:space="preserve">    </w:t>
            </w:r>
            <w:r w:rsidR="00361E57" w:rsidRPr="00817088">
              <w:rPr>
                <w:rFonts w:ascii="標楷體" w:eastAsia="標楷體" w:hAnsi="標楷體" w:hint="eastAsia"/>
                <w:szCs w:val="24"/>
              </w:rPr>
              <w:t>盤後</w:t>
            </w:r>
            <w:r w:rsidRPr="00817088">
              <w:rPr>
                <w:rFonts w:ascii="標楷體" w:eastAsia="標楷體" w:hAnsi="標楷體" w:hint="eastAsia"/>
                <w:szCs w:val="24"/>
              </w:rPr>
              <w:t>保證金追繳</w:t>
            </w:r>
            <w:r w:rsidR="00285642" w:rsidRPr="00817088">
              <w:rPr>
                <w:rFonts w:ascii="標楷體" w:eastAsia="標楷體" w:hAnsi="標楷體" w:hint="eastAsia"/>
                <w:szCs w:val="24"/>
              </w:rPr>
              <w:t>應補繳至</w:t>
            </w:r>
            <w:r w:rsidR="00B73433" w:rsidRPr="00817088">
              <w:rPr>
                <w:rFonts w:ascii="標楷體" w:eastAsia="標楷體" w:hAnsi="標楷體" w:hint="eastAsia"/>
                <w:szCs w:val="24"/>
              </w:rPr>
              <w:t>未沖銷</w:t>
            </w:r>
            <w:r w:rsidRPr="00817088">
              <w:rPr>
                <w:rFonts w:ascii="標楷體" w:eastAsia="標楷體" w:hAnsi="標楷體" w:hint="eastAsia"/>
                <w:szCs w:val="24"/>
              </w:rPr>
              <w:t>部位所需之原始保證金</w:t>
            </w:r>
            <w:r w:rsidR="00B93ACC" w:rsidRPr="00817088">
              <w:rPr>
                <w:rFonts w:ascii="標楷體" w:eastAsia="標楷體" w:hAnsi="標楷體" w:hint="eastAsia"/>
                <w:szCs w:val="24"/>
              </w:rPr>
              <w:t>。</w:t>
            </w:r>
          </w:p>
          <w:p w:rsidR="004C3F35" w:rsidRPr="00817088" w:rsidRDefault="004C3F35" w:rsidP="00287820">
            <w:pPr>
              <w:spacing w:line="280" w:lineRule="exact"/>
              <w:ind w:left="526" w:hangingChars="219" w:hanging="526"/>
              <w:jc w:val="both"/>
              <w:rPr>
                <w:rFonts w:ascii="標楷體" w:eastAsia="標楷體" w:hAnsi="標楷體"/>
                <w:szCs w:val="24"/>
              </w:rPr>
            </w:pPr>
            <w:r w:rsidRPr="00817088">
              <w:rPr>
                <w:rFonts w:ascii="標楷體" w:eastAsia="標楷體" w:hAnsi="標楷體" w:hint="eastAsia"/>
                <w:szCs w:val="24"/>
              </w:rPr>
              <w:t>四、</w:t>
            </w:r>
            <w:r w:rsidR="00361E57" w:rsidRPr="00817088">
              <w:rPr>
                <w:rFonts w:ascii="標楷體" w:eastAsia="標楷體" w:hAnsi="標楷體" w:hint="eastAsia"/>
                <w:szCs w:val="24"/>
              </w:rPr>
              <w:t>盤後</w:t>
            </w:r>
            <w:r w:rsidRPr="00817088">
              <w:rPr>
                <w:rFonts w:ascii="標楷體" w:eastAsia="標楷體" w:hAnsi="標楷體" w:hint="eastAsia"/>
                <w:szCs w:val="24"/>
              </w:rPr>
              <w:t>保證金追繳之通知方式：</w:t>
            </w:r>
          </w:p>
          <w:p w:rsidR="0038179C" w:rsidRPr="00817088" w:rsidRDefault="00DF5333" w:rsidP="00287820">
            <w:pPr>
              <w:snapToGrid w:val="0"/>
              <w:spacing w:line="280" w:lineRule="exact"/>
              <w:ind w:leftChars="200" w:left="480"/>
              <w:jc w:val="both"/>
              <w:rPr>
                <w:rFonts w:ascii="標楷體" w:eastAsia="標楷體" w:hAnsi="標楷體"/>
                <w:shd w:val="pct15" w:color="auto" w:fill="FFFFFF"/>
              </w:rPr>
            </w:pPr>
            <w:r w:rsidRPr="00817088">
              <w:rPr>
                <w:rFonts w:ascii="標楷體" w:eastAsia="標楷體" w:hAnsi="標楷體"/>
              </w:rPr>
              <w:t>期貨商</w:t>
            </w:r>
            <w:r w:rsidRPr="00817088">
              <w:rPr>
                <w:rFonts w:ascii="標楷體" w:eastAsia="標楷體" w:hAnsi="標楷體" w:hint="eastAsia"/>
              </w:rPr>
              <w:t>應</w:t>
            </w:r>
            <w:r w:rsidRPr="00817088">
              <w:rPr>
                <w:rFonts w:ascii="標楷體" w:eastAsia="標楷體" w:hAnsi="標楷體"/>
              </w:rPr>
              <w:t>以電話</w:t>
            </w:r>
            <w:r w:rsidRPr="00817088">
              <w:rPr>
                <w:rFonts w:ascii="標楷體" w:eastAsia="標楷體" w:hAnsi="標楷體" w:hint="eastAsia"/>
              </w:rPr>
              <w:t>、簡訊</w:t>
            </w:r>
            <w:r w:rsidR="0038179C" w:rsidRPr="00817088">
              <w:rPr>
                <w:rFonts w:ascii="標楷體" w:eastAsia="標楷體" w:hAnsi="標楷體" w:hint="eastAsia"/>
              </w:rPr>
              <w:t>、</w:t>
            </w:r>
            <w:r w:rsidR="00081A57" w:rsidRPr="00817088">
              <w:rPr>
                <w:rFonts w:ascii="標楷體" w:eastAsia="標楷體" w:hAnsi="標楷體" w:hint="eastAsia"/>
              </w:rPr>
              <w:t>符合電子簽章功能之電子郵件</w:t>
            </w:r>
            <w:r w:rsidRPr="00817088">
              <w:rPr>
                <w:rFonts w:ascii="標楷體" w:eastAsia="標楷體" w:hAnsi="標楷體" w:hint="eastAsia"/>
              </w:rPr>
              <w:t>或其他交易人指定的</w:t>
            </w:r>
            <w:r w:rsidRPr="00817088">
              <w:rPr>
                <w:rFonts w:ascii="標楷體" w:eastAsia="標楷體" w:hAnsi="標楷體"/>
              </w:rPr>
              <w:t>方式</w:t>
            </w:r>
            <w:r w:rsidRPr="00817088">
              <w:rPr>
                <w:rFonts w:ascii="標楷體" w:eastAsia="標楷體" w:hAnsi="標楷體" w:hint="eastAsia"/>
              </w:rPr>
              <w:t>對交易人發出</w:t>
            </w:r>
            <w:r w:rsidR="00361E57" w:rsidRPr="00817088">
              <w:rPr>
                <w:rFonts w:ascii="標楷體" w:eastAsia="標楷體" w:hAnsi="標楷體" w:hint="eastAsia"/>
                <w:szCs w:val="24"/>
              </w:rPr>
              <w:t>盤後</w:t>
            </w:r>
            <w:r w:rsidRPr="00817088">
              <w:rPr>
                <w:rFonts w:ascii="標楷體" w:eastAsia="標楷體" w:hAnsi="標楷體" w:hint="eastAsia"/>
              </w:rPr>
              <w:t>保證金追繳通知。</w:t>
            </w:r>
            <w:r w:rsidR="004814B9" w:rsidRPr="00817088">
              <w:rPr>
                <w:rFonts w:ascii="標楷體" w:eastAsia="標楷體" w:hAnsi="標楷體" w:hint="eastAsia"/>
              </w:rPr>
              <w:t>如</w:t>
            </w:r>
            <w:r w:rsidR="004814B9" w:rsidRPr="00817088">
              <w:rPr>
                <w:rFonts w:ascii="標楷體" w:eastAsia="標楷體" w:hAnsi="標楷體"/>
              </w:rPr>
              <w:t>期貨商以</w:t>
            </w:r>
            <w:r w:rsidR="004814B9" w:rsidRPr="00817088">
              <w:rPr>
                <w:rFonts w:ascii="標楷體" w:eastAsia="標楷體" w:hAnsi="標楷體" w:hint="eastAsia"/>
              </w:rPr>
              <w:t>不</w:t>
            </w:r>
            <w:r w:rsidR="004814B9" w:rsidRPr="00817088">
              <w:rPr>
                <w:rFonts w:ascii="標楷體" w:eastAsia="標楷體" w:hAnsi="標楷體"/>
              </w:rPr>
              <w:t>具電子簽章功能之電子郵件對交易人</w:t>
            </w:r>
            <w:r w:rsidR="004814B9" w:rsidRPr="00817088">
              <w:rPr>
                <w:rFonts w:ascii="標楷體" w:eastAsia="標楷體" w:hAnsi="標楷體" w:hint="eastAsia"/>
              </w:rPr>
              <w:t>發出</w:t>
            </w:r>
            <w:r w:rsidR="00361E57" w:rsidRPr="00817088">
              <w:rPr>
                <w:rFonts w:ascii="標楷體" w:eastAsia="標楷體" w:hAnsi="標楷體" w:hint="eastAsia"/>
                <w:szCs w:val="24"/>
              </w:rPr>
              <w:t>盤後</w:t>
            </w:r>
            <w:r w:rsidR="002F5B2F" w:rsidRPr="00817088">
              <w:rPr>
                <w:rFonts w:ascii="標楷體" w:eastAsia="標楷體" w:hAnsi="標楷體" w:hint="eastAsia"/>
              </w:rPr>
              <w:t>保證金追繳通知者，應同時再以電話或簡訊</w:t>
            </w:r>
            <w:r w:rsidR="004814B9" w:rsidRPr="00817088">
              <w:rPr>
                <w:rFonts w:ascii="標楷體" w:eastAsia="標楷體" w:hAnsi="標楷體" w:hint="eastAsia"/>
              </w:rPr>
              <w:t>通知交易人。</w:t>
            </w:r>
          </w:p>
          <w:p w:rsidR="004C3F35" w:rsidRPr="00817088" w:rsidRDefault="004C3F35" w:rsidP="00287820">
            <w:pPr>
              <w:spacing w:line="280" w:lineRule="exact"/>
              <w:ind w:left="480" w:hangingChars="200" w:hanging="480"/>
              <w:jc w:val="both"/>
              <w:rPr>
                <w:rFonts w:ascii="標楷體" w:eastAsia="標楷體" w:hAnsi="標楷體"/>
              </w:rPr>
            </w:pPr>
            <w:r w:rsidRPr="00817088">
              <w:rPr>
                <w:rFonts w:ascii="標楷體" w:eastAsia="標楷體" w:hAnsi="標楷體" w:hint="eastAsia"/>
                <w:szCs w:val="24"/>
              </w:rPr>
              <w:t>五、</w:t>
            </w:r>
            <w:r w:rsidRPr="00817088">
              <w:rPr>
                <w:rFonts w:ascii="標楷體" w:eastAsia="標楷體" w:hAnsi="標楷體" w:hint="eastAsia"/>
              </w:rPr>
              <w:t>補繳保證金之期限：</w:t>
            </w:r>
          </w:p>
          <w:p w:rsidR="004C3F35" w:rsidRPr="00817088" w:rsidRDefault="004C3F35" w:rsidP="00287820">
            <w:pPr>
              <w:spacing w:line="280" w:lineRule="exact"/>
              <w:ind w:leftChars="200" w:left="480"/>
              <w:jc w:val="both"/>
              <w:rPr>
                <w:rFonts w:ascii="標楷體" w:eastAsia="標楷體" w:hAnsi="標楷體"/>
              </w:rPr>
            </w:pPr>
            <w:r w:rsidRPr="00817088">
              <w:rPr>
                <w:rFonts w:ascii="標楷體" w:eastAsia="標楷體" w:hAnsi="標楷體" w:hint="eastAsia"/>
              </w:rPr>
              <w:t>交易人應於次一營業日約定時間以前，依期貨商保證金追繳通知內容，將應補繳金額補足。</w:t>
            </w:r>
          </w:p>
          <w:p w:rsidR="004C3F35" w:rsidRPr="00817088" w:rsidRDefault="004C3F35" w:rsidP="00287820">
            <w:pPr>
              <w:spacing w:line="280" w:lineRule="exact"/>
              <w:ind w:left="480" w:hangingChars="200" w:hanging="480"/>
              <w:jc w:val="both"/>
              <w:rPr>
                <w:rFonts w:ascii="標楷體" w:eastAsia="標楷體" w:hAnsi="標楷體"/>
              </w:rPr>
            </w:pPr>
            <w:r w:rsidRPr="00817088">
              <w:rPr>
                <w:rFonts w:ascii="標楷體" w:eastAsia="標楷體" w:hAnsi="標楷體" w:hint="eastAsia"/>
              </w:rPr>
              <w:t>六、期貨商與交易人約定補繳保證金之期限不得晚於次一營業日中午12時。</w:t>
            </w:r>
          </w:p>
          <w:p w:rsidR="004C3F35" w:rsidRPr="00817088" w:rsidRDefault="004C3F35" w:rsidP="00287820">
            <w:pPr>
              <w:snapToGrid w:val="0"/>
              <w:spacing w:line="280" w:lineRule="exact"/>
              <w:jc w:val="both"/>
              <w:rPr>
                <w:rFonts w:ascii="標楷體" w:eastAsia="標楷體" w:hAnsi="標楷體"/>
              </w:rPr>
            </w:pPr>
            <w:r w:rsidRPr="00817088">
              <w:rPr>
                <w:rFonts w:ascii="標楷體" w:eastAsia="標楷體" w:hAnsi="標楷體" w:hint="eastAsia"/>
              </w:rPr>
              <w:t>七、</w:t>
            </w:r>
            <w:r w:rsidR="00361E57" w:rsidRPr="00817088">
              <w:rPr>
                <w:rFonts w:ascii="標楷體" w:eastAsia="標楷體" w:hAnsi="標楷體" w:hint="eastAsia"/>
                <w:szCs w:val="24"/>
              </w:rPr>
              <w:t>盤後</w:t>
            </w:r>
            <w:r w:rsidRPr="00817088">
              <w:rPr>
                <w:rFonts w:ascii="標楷體" w:eastAsia="標楷體" w:hAnsi="標楷體" w:hint="eastAsia"/>
              </w:rPr>
              <w:t>保證金追繳</w:t>
            </w:r>
            <w:r w:rsidR="00461C89" w:rsidRPr="00817088">
              <w:rPr>
                <w:rFonts w:ascii="標楷體" w:eastAsia="標楷體" w:hAnsi="標楷體" w:hint="eastAsia"/>
              </w:rPr>
              <w:t>通知</w:t>
            </w:r>
            <w:r w:rsidRPr="00817088">
              <w:rPr>
                <w:rFonts w:ascii="標楷體" w:eastAsia="標楷體" w:hAnsi="標楷體" w:hint="eastAsia"/>
              </w:rPr>
              <w:t>之消除：</w:t>
            </w:r>
          </w:p>
          <w:p w:rsidR="00111ACC" w:rsidRPr="00817088" w:rsidRDefault="00111ACC" w:rsidP="00287820">
            <w:pPr>
              <w:snapToGrid w:val="0"/>
              <w:spacing w:line="280" w:lineRule="exact"/>
              <w:ind w:left="840" w:hangingChars="350" w:hanging="840"/>
              <w:jc w:val="both"/>
              <w:rPr>
                <w:rFonts w:ascii="標楷體" w:eastAsia="標楷體" w:hAnsi="標楷體"/>
              </w:rPr>
            </w:pPr>
            <w:r w:rsidRPr="00817088">
              <w:rPr>
                <w:rFonts w:ascii="標楷體" w:eastAsia="標楷體" w:hAnsi="標楷體" w:hint="eastAsia"/>
              </w:rPr>
              <w:t>（一）</w:t>
            </w:r>
            <w:r w:rsidR="004C3F35" w:rsidRPr="00817088">
              <w:rPr>
                <w:rFonts w:ascii="標楷體" w:eastAsia="標楷體" w:hAnsi="標楷體" w:hint="eastAsia"/>
              </w:rPr>
              <w:t>交易人於</w:t>
            </w:r>
            <w:r w:rsidR="00B73433" w:rsidRPr="00817088">
              <w:rPr>
                <w:rFonts w:ascii="標楷體" w:eastAsia="標楷體" w:hAnsi="標楷體" w:hint="eastAsia"/>
              </w:rPr>
              <w:t>次一營業日</w:t>
            </w:r>
            <w:r w:rsidR="004C3F35" w:rsidRPr="00817088">
              <w:rPr>
                <w:rFonts w:ascii="標楷體" w:eastAsia="標楷體" w:hAnsi="標楷體" w:hint="eastAsia"/>
              </w:rPr>
              <w:t>約定時間以前補足期貨商所追繳之金額；</w:t>
            </w:r>
          </w:p>
          <w:p w:rsidR="004C3F35" w:rsidRPr="00817088" w:rsidRDefault="004C3F35" w:rsidP="00287820">
            <w:pPr>
              <w:snapToGrid w:val="0"/>
              <w:spacing w:line="280" w:lineRule="exact"/>
              <w:ind w:leftChars="300" w:left="840" w:hangingChars="50" w:hanging="120"/>
              <w:jc w:val="both"/>
              <w:rPr>
                <w:rFonts w:ascii="標楷體" w:eastAsia="標楷體" w:hAnsi="標楷體"/>
              </w:rPr>
            </w:pPr>
            <w:r w:rsidRPr="00817088">
              <w:rPr>
                <w:rFonts w:ascii="標楷體" w:eastAsia="標楷體" w:hAnsi="標楷體" w:hint="eastAsia"/>
              </w:rPr>
              <w:t xml:space="preserve">或                                           </w:t>
            </w:r>
          </w:p>
          <w:p w:rsidR="00111ACC" w:rsidRPr="00817088" w:rsidRDefault="00111ACC" w:rsidP="00287820">
            <w:pPr>
              <w:snapToGrid w:val="0"/>
              <w:spacing w:line="280" w:lineRule="exact"/>
              <w:ind w:left="840" w:hangingChars="350" w:hanging="840"/>
              <w:jc w:val="both"/>
              <w:rPr>
                <w:rFonts w:ascii="標楷體" w:eastAsia="標楷體" w:hAnsi="標楷體"/>
              </w:rPr>
            </w:pPr>
            <w:r w:rsidRPr="00817088">
              <w:rPr>
                <w:rFonts w:ascii="標楷體" w:eastAsia="標楷體" w:hAnsi="標楷體" w:hint="eastAsia"/>
              </w:rPr>
              <w:t>（二）</w:t>
            </w:r>
            <w:r w:rsidR="00B73433" w:rsidRPr="00817088">
              <w:rPr>
                <w:rFonts w:ascii="標楷體" w:eastAsia="標楷體" w:hAnsi="標楷體" w:hint="eastAsia"/>
              </w:rPr>
              <w:t>次一營業日</w:t>
            </w:r>
            <w:r w:rsidR="004C3F35" w:rsidRPr="00817088">
              <w:rPr>
                <w:rFonts w:ascii="標楷體" w:eastAsia="標楷體" w:hAnsi="標楷體" w:hint="eastAsia"/>
              </w:rPr>
              <w:t>約定時間之權益數等於或大於</w:t>
            </w:r>
            <w:r w:rsidR="00B73433" w:rsidRPr="00817088">
              <w:rPr>
                <w:rFonts w:ascii="標楷體" w:eastAsia="標楷體" w:hAnsi="標楷體" w:hint="eastAsia"/>
              </w:rPr>
              <w:t>未沖銷</w:t>
            </w:r>
            <w:r w:rsidR="004C3F35" w:rsidRPr="00817088">
              <w:rPr>
                <w:rFonts w:ascii="標楷體" w:eastAsia="標楷體" w:hAnsi="標楷體" w:hint="eastAsia"/>
              </w:rPr>
              <w:t>部位所需原始</w:t>
            </w:r>
          </w:p>
          <w:p w:rsidR="004C3F35" w:rsidRPr="00817088" w:rsidRDefault="004C3F35" w:rsidP="00287820">
            <w:pPr>
              <w:snapToGrid w:val="0"/>
              <w:spacing w:line="280" w:lineRule="exact"/>
              <w:ind w:leftChars="250" w:left="840" w:hangingChars="100" w:hanging="240"/>
              <w:jc w:val="both"/>
              <w:rPr>
                <w:rFonts w:ascii="標楷體" w:eastAsia="標楷體" w:hAnsi="標楷體"/>
              </w:rPr>
            </w:pPr>
            <w:r w:rsidRPr="00817088">
              <w:rPr>
                <w:rFonts w:ascii="標楷體" w:eastAsia="標楷體" w:hAnsi="標楷體" w:hint="eastAsia"/>
              </w:rPr>
              <w:t>保證金。</w:t>
            </w:r>
          </w:p>
          <w:p w:rsidR="0059092F" w:rsidRPr="00817088" w:rsidRDefault="0059092F" w:rsidP="00287820">
            <w:pPr>
              <w:snapToGrid w:val="0"/>
              <w:spacing w:line="280" w:lineRule="exact"/>
              <w:jc w:val="both"/>
              <w:rPr>
                <w:rFonts w:ascii="標楷體" w:eastAsia="標楷體" w:hAnsi="標楷體"/>
              </w:rPr>
            </w:pPr>
            <w:r w:rsidRPr="00817088">
              <w:rPr>
                <w:rFonts w:ascii="標楷體" w:eastAsia="標楷體" w:hAnsi="標楷體" w:hint="eastAsia"/>
              </w:rPr>
              <w:t xml:space="preserve"> (三)次一營業日約定時間前，交易人前一一般交易時段之未沖銷部  </w:t>
            </w:r>
          </w:p>
          <w:p w:rsidR="0059092F" w:rsidRPr="00817088" w:rsidRDefault="0059092F" w:rsidP="00287820">
            <w:pPr>
              <w:snapToGrid w:val="0"/>
              <w:spacing w:line="280" w:lineRule="exact"/>
              <w:jc w:val="both"/>
              <w:rPr>
                <w:rFonts w:ascii="標楷體" w:eastAsia="標楷體" w:hAnsi="標楷體"/>
              </w:rPr>
            </w:pPr>
            <w:r w:rsidRPr="00817088">
              <w:rPr>
                <w:rFonts w:ascii="標楷體" w:eastAsia="標楷體" w:hAnsi="標楷體" w:hint="eastAsia"/>
              </w:rPr>
              <w:t xml:space="preserve">     位已全部沖銷</w:t>
            </w:r>
            <w:r w:rsidRPr="00817088">
              <w:rPr>
                <w:rFonts w:ascii="新細明體" w:hAnsi="新細明體" w:hint="eastAsia"/>
              </w:rPr>
              <w:t>。</w:t>
            </w:r>
          </w:p>
          <w:p w:rsidR="004C3F35" w:rsidRPr="00817088" w:rsidRDefault="004C3F35" w:rsidP="00287820">
            <w:pPr>
              <w:snapToGrid w:val="0"/>
              <w:spacing w:line="280" w:lineRule="exact"/>
              <w:ind w:left="120" w:hangingChars="50" w:hanging="120"/>
              <w:jc w:val="both"/>
              <w:rPr>
                <w:rFonts w:ascii="標楷體" w:eastAsia="標楷體" w:hAnsi="標楷體"/>
              </w:rPr>
            </w:pPr>
            <w:r w:rsidRPr="00817088">
              <w:rPr>
                <w:rFonts w:ascii="標楷體" w:eastAsia="標楷體" w:hAnsi="標楷體" w:hint="eastAsia"/>
              </w:rPr>
              <w:t>八、保證金追繳通知未消除之處置：</w:t>
            </w:r>
          </w:p>
          <w:p w:rsidR="004C3F35" w:rsidRPr="00817088" w:rsidRDefault="004C3F35" w:rsidP="00287820">
            <w:pPr>
              <w:snapToGrid w:val="0"/>
              <w:spacing w:line="280" w:lineRule="exact"/>
              <w:ind w:leftChars="206" w:left="496" w:hanging="2"/>
              <w:jc w:val="both"/>
              <w:rPr>
                <w:rFonts w:ascii="Times New Roman" w:eastAsia="標楷體" w:hAnsi="標楷體"/>
                <w:szCs w:val="24"/>
              </w:rPr>
            </w:pPr>
            <w:r w:rsidRPr="00817088">
              <w:rPr>
                <w:rFonts w:ascii="標楷體" w:eastAsia="標楷體" w:hAnsi="標楷體" w:hint="eastAsia"/>
              </w:rPr>
              <w:t>保證金追繳通知未於</w:t>
            </w:r>
            <w:r w:rsidR="00B73433" w:rsidRPr="00817088">
              <w:rPr>
                <w:rFonts w:ascii="標楷體" w:eastAsia="標楷體" w:hAnsi="標楷體" w:hint="eastAsia"/>
              </w:rPr>
              <w:t>次一營業日約定時間</w:t>
            </w:r>
            <w:r w:rsidRPr="00817088">
              <w:rPr>
                <w:rFonts w:ascii="標楷體" w:eastAsia="標楷體" w:hAnsi="標楷體" w:hint="eastAsia"/>
              </w:rPr>
              <w:t>消除，期貨商應開始執行代為沖銷作業程序。</w:t>
            </w:r>
          </w:p>
          <w:p w:rsidR="00CD7613" w:rsidRPr="00817088" w:rsidRDefault="00CD7613" w:rsidP="00287820">
            <w:pPr>
              <w:spacing w:line="280" w:lineRule="exact"/>
              <w:ind w:left="480" w:hangingChars="200" w:hanging="480"/>
              <w:jc w:val="both"/>
              <w:rPr>
                <w:rFonts w:ascii="標楷體" w:eastAsia="標楷體" w:hAnsi="標楷體"/>
              </w:rPr>
            </w:pPr>
            <w:r w:rsidRPr="00817088">
              <w:rPr>
                <w:rFonts w:ascii="標楷體" w:eastAsia="標楷體" w:hAnsi="標楷體" w:hint="eastAsia"/>
              </w:rPr>
              <w:t>九、</w:t>
            </w:r>
            <w:r w:rsidR="00361E57" w:rsidRPr="00817088">
              <w:rPr>
                <w:rFonts w:ascii="標楷體" w:eastAsia="標楷體" w:hAnsi="標楷體" w:hint="eastAsia"/>
                <w:szCs w:val="24"/>
              </w:rPr>
              <w:t>盤後</w:t>
            </w:r>
            <w:r w:rsidRPr="00817088">
              <w:rPr>
                <w:rFonts w:ascii="標楷體" w:eastAsia="標楷體" w:hAnsi="標楷體" w:hint="eastAsia"/>
              </w:rPr>
              <w:t>保證金追繳通知內容應記載以下事項：</w:t>
            </w:r>
          </w:p>
          <w:p w:rsidR="00CD7613" w:rsidRPr="00817088" w:rsidRDefault="00CD7613" w:rsidP="00287820">
            <w:pPr>
              <w:spacing w:line="280" w:lineRule="exact"/>
              <w:ind w:left="360" w:hangingChars="150" w:hanging="360"/>
              <w:jc w:val="both"/>
              <w:rPr>
                <w:rFonts w:ascii="標楷體" w:eastAsia="標楷體" w:hAnsi="標楷體"/>
                <w:szCs w:val="24"/>
              </w:rPr>
            </w:pPr>
            <w:r w:rsidRPr="00817088">
              <w:rPr>
                <w:rFonts w:ascii="標楷體" w:eastAsia="標楷體" w:hAnsi="標楷體" w:hint="eastAsia"/>
                <w:szCs w:val="24"/>
              </w:rPr>
              <w:t xml:space="preserve"> (一)期貨交易人帳號；</w:t>
            </w:r>
          </w:p>
          <w:p w:rsidR="00CD7613" w:rsidRPr="00817088" w:rsidRDefault="00CD7613" w:rsidP="00287820">
            <w:pPr>
              <w:spacing w:line="280" w:lineRule="exact"/>
              <w:ind w:left="360" w:hangingChars="150" w:hanging="360"/>
              <w:jc w:val="both"/>
              <w:rPr>
                <w:rFonts w:ascii="標楷體" w:eastAsia="標楷體" w:hAnsi="標楷體"/>
                <w:szCs w:val="24"/>
              </w:rPr>
            </w:pPr>
            <w:r w:rsidRPr="00817088">
              <w:rPr>
                <w:rFonts w:ascii="標楷體" w:eastAsia="標楷體" w:hAnsi="標楷體" w:hint="eastAsia"/>
                <w:szCs w:val="24"/>
              </w:rPr>
              <w:t xml:space="preserve"> (二)</w:t>
            </w:r>
            <w:r w:rsidR="00361E57" w:rsidRPr="00817088">
              <w:rPr>
                <w:rFonts w:ascii="標楷體" w:eastAsia="標楷體" w:hAnsi="標楷體" w:hint="eastAsia"/>
                <w:szCs w:val="24"/>
              </w:rPr>
              <w:t>盤後</w:t>
            </w:r>
            <w:r w:rsidRPr="00817088">
              <w:rPr>
                <w:rFonts w:ascii="標楷體" w:eastAsia="標楷體" w:hAnsi="標楷體" w:hint="eastAsia"/>
              </w:rPr>
              <w:t>保證金追繳</w:t>
            </w:r>
            <w:r w:rsidRPr="00817088">
              <w:rPr>
                <w:rFonts w:ascii="標楷體" w:eastAsia="標楷體" w:hAnsi="標楷體" w:hint="eastAsia"/>
                <w:szCs w:val="24"/>
              </w:rPr>
              <w:t>發生日期；</w:t>
            </w:r>
          </w:p>
          <w:p w:rsidR="00CD7613" w:rsidRPr="00817088" w:rsidRDefault="00CD7613" w:rsidP="00287820">
            <w:pPr>
              <w:spacing w:line="280" w:lineRule="exact"/>
              <w:ind w:left="360" w:hangingChars="150" w:hanging="360"/>
              <w:jc w:val="both"/>
              <w:rPr>
                <w:rFonts w:ascii="標楷體" w:eastAsia="標楷體" w:hAnsi="標楷體"/>
                <w:szCs w:val="24"/>
              </w:rPr>
            </w:pPr>
            <w:r w:rsidRPr="00817088">
              <w:rPr>
                <w:rFonts w:ascii="標楷體" w:eastAsia="標楷體" w:hAnsi="標楷體" w:hint="eastAsia"/>
                <w:szCs w:val="24"/>
              </w:rPr>
              <w:t xml:space="preserve"> (三)期貨交易人之帳戶權益數； </w:t>
            </w:r>
          </w:p>
          <w:p w:rsidR="00EE615D" w:rsidRPr="00817088" w:rsidRDefault="00EE615D" w:rsidP="00287820">
            <w:pPr>
              <w:spacing w:line="280" w:lineRule="exact"/>
              <w:ind w:leftChars="50" w:left="360" w:hangingChars="100" w:hanging="240"/>
              <w:jc w:val="both"/>
              <w:rPr>
                <w:rFonts w:ascii="標楷體" w:eastAsia="標楷體" w:hAnsi="標楷體"/>
                <w:szCs w:val="24"/>
              </w:rPr>
            </w:pPr>
            <w:r w:rsidRPr="00817088">
              <w:rPr>
                <w:rFonts w:ascii="標楷體" w:eastAsia="標楷體" w:hAnsi="標楷體" w:cs="DFKaiShu-SB-Estd-BF" w:hint="eastAsia"/>
                <w:kern w:val="0"/>
              </w:rPr>
              <w:t>(四)整戶追繳金額；</w:t>
            </w:r>
          </w:p>
          <w:p w:rsidR="00CD7613" w:rsidRPr="00817088" w:rsidRDefault="00CD7613" w:rsidP="00287820">
            <w:pPr>
              <w:spacing w:line="280" w:lineRule="exact"/>
              <w:ind w:left="360" w:hangingChars="150" w:hanging="360"/>
              <w:jc w:val="both"/>
              <w:rPr>
                <w:rFonts w:ascii="標楷體" w:eastAsia="標楷體" w:hAnsi="標楷體"/>
                <w:szCs w:val="24"/>
              </w:rPr>
            </w:pPr>
            <w:r w:rsidRPr="00817088">
              <w:rPr>
                <w:rFonts w:ascii="標楷體" w:eastAsia="標楷體" w:hAnsi="標楷體" w:hint="eastAsia"/>
                <w:szCs w:val="24"/>
              </w:rPr>
              <w:lastRenderedPageBreak/>
              <w:t xml:space="preserve"> (</w:t>
            </w:r>
            <w:r w:rsidR="00EE615D" w:rsidRPr="00817088">
              <w:rPr>
                <w:rFonts w:ascii="標楷體" w:eastAsia="標楷體" w:hAnsi="標楷體" w:hint="eastAsia"/>
                <w:szCs w:val="24"/>
              </w:rPr>
              <w:t>五</w:t>
            </w:r>
            <w:r w:rsidRPr="00817088">
              <w:rPr>
                <w:rFonts w:ascii="標楷體" w:eastAsia="標楷體" w:hAnsi="標楷體" w:hint="eastAsia"/>
                <w:szCs w:val="24"/>
              </w:rPr>
              <w:t>)補足追繳金額之時限；</w:t>
            </w:r>
          </w:p>
          <w:p w:rsidR="00CD7613" w:rsidRPr="00817088" w:rsidRDefault="00CD7613" w:rsidP="00287820">
            <w:pPr>
              <w:spacing w:line="280" w:lineRule="exact"/>
              <w:ind w:left="480" w:hangingChars="200" w:hanging="480"/>
              <w:jc w:val="both"/>
              <w:rPr>
                <w:rFonts w:ascii="標楷體" w:eastAsia="標楷體" w:hAnsi="標楷體"/>
                <w:szCs w:val="24"/>
              </w:rPr>
            </w:pPr>
            <w:r w:rsidRPr="00817088">
              <w:rPr>
                <w:rFonts w:ascii="標楷體" w:eastAsia="標楷體" w:hAnsi="標楷體" w:hint="eastAsia"/>
                <w:szCs w:val="24"/>
              </w:rPr>
              <w:t xml:space="preserve"> (</w:t>
            </w:r>
            <w:r w:rsidR="00EE615D" w:rsidRPr="00817088">
              <w:rPr>
                <w:rFonts w:ascii="標楷體" w:eastAsia="標楷體" w:hAnsi="標楷體" w:hint="eastAsia"/>
                <w:szCs w:val="24"/>
              </w:rPr>
              <w:t>六</w:t>
            </w:r>
            <w:r w:rsidRPr="00817088">
              <w:rPr>
                <w:rFonts w:ascii="標楷體" w:eastAsia="標楷體" w:hAnsi="標楷體" w:hint="eastAsia"/>
                <w:szCs w:val="24"/>
              </w:rPr>
              <w:t>)</w:t>
            </w:r>
            <w:r w:rsidR="00361E57" w:rsidRPr="00817088">
              <w:rPr>
                <w:rFonts w:ascii="標楷體" w:eastAsia="標楷體" w:hAnsi="標楷體" w:hint="eastAsia"/>
                <w:szCs w:val="24"/>
              </w:rPr>
              <w:t>盤後</w:t>
            </w:r>
            <w:r w:rsidR="002E61BC" w:rsidRPr="00817088">
              <w:rPr>
                <w:rFonts w:ascii="標楷體" w:eastAsia="標楷體" w:hAnsi="標楷體" w:hint="eastAsia"/>
                <w:szCs w:val="24"/>
              </w:rPr>
              <w:t>保證金追繳</w:t>
            </w:r>
            <w:r w:rsidR="00461C89" w:rsidRPr="00817088">
              <w:rPr>
                <w:rFonts w:ascii="標楷體" w:eastAsia="標楷體" w:hAnsi="標楷體" w:hint="eastAsia"/>
                <w:szCs w:val="24"/>
              </w:rPr>
              <w:t>通知</w:t>
            </w:r>
            <w:r w:rsidR="00430A5F" w:rsidRPr="00817088">
              <w:rPr>
                <w:rFonts w:ascii="標楷體" w:eastAsia="標楷體" w:hAnsi="標楷體" w:hint="eastAsia"/>
                <w:szCs w:val="24"/>
              </w:rPr>
              <w:t>未</w:t>
            </w:r>
            <w:r w:rsidR="002E61BC" w:rsidRPr="00817088">
              <w:rPr>
                <w:rFonts w:ascii="標楷體" w:eastAsia="標楷體" w:hAnsi="標楷體" w:hint="eastAsia"/>
                <w:szCs w:val="24"/>
              </w:rPr>
              <w:t>消除</w:t>
            </w:r>
            <w:r w:rsidRPr="00817088">
              <w:rPr>
                <w:rFonts w:ascii="標楷體" w:eastAsia="標楷體" w:hAnsi="標楷體" w:hint="eastAsia"/>
                <w:szCs w:val="24"/>
              </w:rPr>
              <w:t>，期貨商將開始執行代為沖銷作業程序。</w:t>
            </w:r>
          </w:p>
          <w:p w:rsidR="002B2CF6" w:rsidRPr="00817088" w:rsidRDefault="00CD7613" w:rsidP="00287820">
            <w:pPr>
              <w:spacing w:line="280" w:lineRule="exact"/>
              <w:ind w:left="360" w:hangingChars="150" w:hanging="360"/>
              <w:jc w:val="both"/>
              <w:rPr>
                <w:rFonts w:ascii="標楷體" w:eastAsia="標楷體" w:hAnsi="標楷體"/>
                <w:szCs w:val="24"/>
              </w:rPr>
            </w:pPr>
            <w:r w:rsidRPr="00817088">
              <w:rPr>
                <w:rFonts w:ascii="標楷體" w:eastAsia="標楷體" w:hAnsi="標楷體" w:hint="eastAsia"/>
                <w:szCs w:val="24"/>
              </w:rPr>
              <w:t>十、上述</w:t>
            </w:r>
            <w:r w:rsidR="00361E57" w:rsidRPr="00817088">
              <w:rPr>
                <w:rFonts w:ascii="標楷體" w:eastAsia="標楷體" w:hAnsi="標楷體" w:hint="eastAsia"/>
                <w:szCs w:val="24"/>
              </w:rPr>
              <w:t>盤後</w:t>
            </w:r>
            <w:r w:rsidRPr="00817088">
              <w:rPr>
                <w:rFonts w:ascii="標楷體" w:eastAsia="標楷體" w:hAnsi="標楷體" w:hint="eastAsia"/>
              </w:rPr>
              <w:t>保證金追繳通知內容</w:t>
            </w:r>
            <w:r w:rsidRPr="00817088">
              <w:rPr>
                <w:rFonts w:ascii="標楷體" w:eastAsia="標楷體" w:hAnsi="標楷體" w:hint="eastAsia"/>
                <w:szCs w:val="24"/>
              </w:rPr>
              <w:t>，得記載單一幣別保證金不足之狀況。</w:t>
            </w:r>
          </w:p>
        </w:tc>
        <w:tc>
          <w:tcPr>
            <w:tcW w:w="6840" w:type="dxa"/>
          </w:tcPr>
          <w:p w:rsidR="004C3F35" w:rsidRPr="00817088" w:rsidRDefault="00F9368D" w:rsidP="00287820">
            <w:pPr>
              <w:spacing w:line="280" w:lineRule="exact"/>
              <w:ind w:left="480" w:hangingChars="200" w:hanging="480"/>
              <w:jc w:val="both"/>
              <w:rPr>
                <w:rFonts w:ascii="Times New Roman" w:eastAsia="標楷體" w:hAnsi="標楷體"/>
                <w:szCs w:val="24"/>
              </w:rPr>
            </w:pPr>
            <w:r w:rsidRPr="00817088">
              <w:rPr>
                <w:rFonts w:ascii="標楷體" w:eastAsia="標楷體" w:hAnsi="標楷體" w:hint="eastAsia"/>
                <w:szCs w:val="24"/>
              </w:rPr>
              <w:lastRenderedPageBreak/>
              <w:t>一</w:t>
            </w:r>
            <w:r w:rsidR="006C33A1" w:rsidRPr="00817088">
              <w:rPr>
                <w:rFonts w:ascii="標楷體" w:eastAsia="標楷體" w:hAnsi="標楷體" w:hint="eastAsia"/>
                <w:szCs w:val="24"/>
              </w:rPr>
              <w:t>、</w:t>
            </w:r>
            <w:r w:rsidR="001B075E" w:rsidRPr="00817088">
              <w:rPr>
                <w:rFonts w:ascii="標楷體" w:eastAsia="標楷體" w:hAnsi="標楷體" w:hint="eastAsia"/>
                <w:szCs w:val="24"/>
              </w:rPr>
              <w:t>期貨商</w:t>
            </w:r>
            <w:r w:rsidR="004C3F35" w:rsidRPr="00817088">
              <w:rPr>
                <w:rFonts w:ascii="標楷體" w:eastAsia="標楷體" w:hAnsi="標楷體" w:hint="eastAsia"/>
                <w:szCs w:val="24"/>
              </w:rPr>
              <w:t>應與期貨</w:t>
            </w:r>
            <w:r w:rsidR="001B075E" w:rsidRPr="00817088">
              <w:rPr>
                <w:rFonts w:ascii="標楷體" w:eastAsia="標楷體" w:hAnsi="標楷體" w:hint="eastAsia"/>
                <w:szCs w:val="24"/>
              </w:rPr>
              <w:t>交易人</w:t>
            </w:r>
            <w:r w:rsidR="004C3F35" w:rsidRPr="00817088">
              <w:rPr>
                <w:rFonts w:ascii="標楷體" w:eastAsia="標楷體" w:hAnsi="標楷體" w:hint="eastAsia"/>
                <w:szCs w:val="24"/>
              </w:rPr>
              <w:t>約定</w:t>
            </w:r>
            <w:r w:rsidR="00361E57" w:rsidRPr="00817088">
              <w:rPr>
                <w:rFonts w:ascii="標楷體" w:eastAsia="標楷體" w:hAnsi="標楷體" w:hint="eastAsia"/>
                <w:szCs w:val="24"/>
              </w:rPr>
              <w:t>盤後</w:t>
            </w:r>
            <w:r w:rsidR="004C3F35" w:rsidRPr="00817088">
              <w:rPr>
                <w:rFonts w:ascii="標楷體" w:eastAsia="標楷體" w:hAnsi="標楷體" w:hint="eastAsia"/>
                <w:szCs w:val="24"/>
              </w:rPr>
              <w:t>保證金追繳之通知方式。</w:t>
            </w:r>
          </w:p>
          <w:p w:rsidR="004C3F35" w:rsidRPr="00817088" w:rsidRDefault="00F9368D" w:rsidP="00287820">
            <w:pPr>
              <w:spacing w:line="280" w:lineRule="exact"/>
              <w:ind w:left="480" w:hangingChars="200" w:hanging="480"/>
              <w:jc w:val="both"/>
              <w:rPr>
                <w:rFonts w:ascii="標楷體" w:eastAsia="標楷體" w:hAnsi="標楷體"/>
                <w:szCs w:val="24"/>
              </w:rPr>
            </w:pPr>
            <w:r w:rsidRPr="00817088">
              <w:rPr>
                <w:rFonts w:ascii="標楷體" w:eastAsia="標楷體" w:hAnsi="標楷體" w:hint="eastAsia"/>
                <w:szCs w:val="24"/>
              </w:rPr>
              <w:t>二、</w:t>
            </w:r>
            <w:r w:rsidR="004C3F35" w:rsidRPr="00817088">
              <w:rPr>
                <w:rFonts w:ascii="標楷體" w:eastAsia="標楷體" w:hAnsi="標楷體" w:hint="eastAsia"/>
                <w:szCs w:val="24"/>
              </w:rPr>
              <w:t>考量期貨商發出保證金追繳通知後應給予交易人足夠的時間準備或處理，爰將</w:t>
            </w:r>
            <w:r w:rsidR="00361E57" w:rsidRPr="00817088">
              <w:rPr>
                <w:rFonts w:ascii="標楷體" w:eastAsia="標楷體" w:hAnsi="標楷體" w:hint="eastAsia"/>
                <w:szCs w:val="24"/>
              </w:rPr>
              <w:t>盤後</w:t>
            </w:r>
            <w:r w:rsidR="004C3F35" w:rsidRPr="00817088">
              <w:rPr>
                <w:rFonts w:ascii="標楷體" w:eastAsia="標楷體" w:hAnsi="標楷體" w:hint="eastAsia"/>
                <w:szCs w:val="24"/>
              </w:rPr>
              <w:t>保證金追繳應補繳之期限</w:t>
            </w:r>
            <w:r w:rsidR="00B87ECC" w:rsidRPr="00817088">
              <w:rPr>
                <w:rFonts w:ascii="標楷體" w:eastAsia="標楷體" w:hAnsi="標楷體" w:hint="eastAsia"/>
                <w:szCs w:val="24"/>
              </w:rPr>
              <w:t>規定</w:t>
            </w:r>
            <w:r w:rsidR="004C3F35" w:rsidRPr="00817088">
              <w:rPr>
                <w:rFonts w:ascii="標楷體" w:eastAsia="標楷體" w:hAnsi="標楷體" w:hint="eastAsia"/>
                <w:szCs w:val="24"/>
              </w:rPr>
              <w:t>為與交易人約定，惟該約定期限不得晚於次一</w:t>
            </w:r>
            <w:r w:rsidR="00F629DC" w:rsidRPr="00817088">
              <w:rPr>
                <w:rFonts w:ascii="標楷體" w:eastAsia="標楷體" w:hAnsi="標楷體" w:hint="eastAsia"/>
                <w:szCs w:val="24"/>
              </w:rPr>
              <w:t>營業日</w:t>
            </w:r>
            <w:r w:rsidR="004C3F35" w:rsidRPr="00817088">
              <w:rPr>
                <w:rFonts w:ascii="標楷體" w:eastAsia="標楷體" w:hAnsi="標楷體" w:hint="eastAsia"/>
                <w:szCs w:val="24"/>
              </w:rPr>
              <w:t>中午12</w:t>
            </w:r>
            <w:r w:rsidR="004C3F35" w:rsidRPr="00817088">
              <w:rPr>
                <w:rFonts w:ascii="標楷體" w:eastAsia="標楷體" w:hAnsi="標楷體" w:hint="eastAsia"/>
              </w:rPr>
              <w:t>時</w:t>
            </w:r>
            <w:r w:rsidR="004C3F35" w:rsidRPr="00817088">
              <w:rPr>
                <w:rFonts w:ascii="標楷體" w:eastAsia="標楷體" w:hAnsi="標楷體" w:hint="eastAsia"/>
                <w:szCs w:val="24"/>
              </w:rPr>
              <w:t>。</w:t>
            </w:r>
          </w:p>
          <w:p w:rsidR="004C3F35" w:rsidRPr="00817088" w:rsidRDefault="00F9368D" w:rsidP="00287820">
            <w:pPr>
              <w:spacing w:line="280" w:lineRule="exact"/>
              <w:ind w:left="480" w:hangingChars="200" w:hanging="480"/>
              <w:jc w:val="both"/>
              <w:rPr>
                <w:rFonts w:ascii="標楷體" w:eastAsia="標楷體" w:hAnsi="標楷體"/>
              </w:rPr>
            </w:pPr>
            <w:r w:rsidRPr="00817088">
              <w:rPr>
                <w:rFonts w:ascii="標楷體" w:eastAsia="標楷體" w:hAnsi="標楷體" w:hint="eastAsia"/>
                <w:szCs w:val="24"/>
              </w:rPr>
              <w:t>三</w:t>
            </w:r>
            <w:r w:rsidR="006C33A1" w:rsidRPr="00817088">
              <w:rPr>
                <w:rFonts w:ascii="標楷體" w:eastAsia="標楷體" w:hAnsi="標楷體" w:hint="eastAsia"/>
                <w:szCs w:val="24"/>
              </w:rPr>
              <w:t>、</w:t>
            </w:r>
            <w:r w:rsidR="00361E57" w:rsidRPr="00817088">
              <w:rPr>
                <w:rFonts w:ascii="標楷體" w:eastAsia="標楷體" w:hAnsi="標楷體" w:hint="eastAsia"/>
                <w:szCs w:val="24"/>
              </w:rPr>
              <w:t>盤後</w:t>
            </w:r>
            <w:r w:rsidR="004C3F35" w:rsidRPr="00817088">
              <w:rPr>
                <w:rFonts w:ascii="標楷體" w:eastAsia="標楷體" w:hAnsi="標楷體" w:hint="eastAsia"/>
                <w:szCs w:val="24"/>
              </w:rPr>
              <w:t>保證金追繳應補足之期限，期貨商可與交易人約定至次一營業日中午12時以前補足</w:t>
            </w:r>
            <w:r w:rsidR="00962657" w:rsidRPr="00817088">
              <w:rPr>
                <w:rFonts w:ascii="標楷體" w:eastAsia="標楷體" w:hAnsi="標楷體" w:hint="eastAsia"/>
                <w:szCs w:val="24"/>
              </w:rPr>
              <w:t>。</w:t>
            </w:r>
            <w:r w:rsidR="004C3F35" w:rsidRPr="00817088">
              <w:rPr>
                <w:rFonts w:ascii="標楷體" w:eastAsia="標楷體" w:hAnsi="標楷體" w:hint="eastAsia"/>
                <w:szCs w:val="24"/>
              </w:rPr>
              <w:t>因</w:t>
            </w:r>
            <w:r w:rsidR="00E55446" w:rsidRPr="00817088">
              <w:rPr>
                <w:rFonts w:ascii="標楷體" w:eastAsia="標楷體" w:hAnsi="標楷體" w:hint="eastAsia"/>
                <w:szCs w:val="24"/>
              </w:rPr>
              <w:t>交易人</w:t>
            </w:r>
            <w:r w:rsidR="004C3F35" w:rsidRPr="00817088">
              <w:rPr>
                <w:rFonts w:ascii="標楷體" w:eastAsia="標楷體" w:hAnsi="標楷體" w:hint="eastAsia"/>
                <w:szCs w:val="24"/>
              </w:rPr>
              <w:t>權益數</w:t>
            </w:r>
            <w:r w:rsidR="00962657" w:rsidRPr="00817088">
              <w:rPr>
                <w:rFonts w:ascii="標楷體" w:eastAsia="標楷體" w:hAnsi="標楷體" w:hint="eastAsia"/>
                <w:szCs w:val="24"/>
              </w:rPr>
              <w:t>於</w:t>
            </w:r>
            <w:r w:rsidR="00D3286C" w:rsidRPr="00817088">
              <w:rPr>
                <w:rFonts w:ascii="標楷體" w:eastAsia="標楷體" w:hAnsi="標楷體" w:hint="eastAsia"/>
                <w:szCs w:val="24"/>
              </w:rPr>
              <w:t>交易時</w:t>
            </w:r>
            <w:r w:rsidR="00EA6E4B" w:rsidRPr="00817088">
              <w:rPr>
                <w:rFonts w:ascii="標楷體" w:eastAsia="標楷體" w:hAnsi="標楷體" w:hint="eastAsia"/>
                <w:szCs w:val="24"/>
              </w:rPr>
              <w:t>間</w:t>
            </w:r>
            <w:r w:rsidR="00962657" w:rsidRPr="00817088">
              <w:rPr>
                <w:rFonts w:ascii="標楷體" w:eastAsia="標楷體" w:hAnsi="標楷體" w:hint="eastAsia"/>
                <w:szCs w:val="24"/>
              </w:rPr>
              <w:t>隨時</w:t>
            </w:r>
            <w:r w:rsidR="004C3F35" w:rsidRPr="00817088">
              <w:rPr>
                <w:rFonts w:ascii="標楷體" w:eastAsia="標楷體" w:hAnsi="標楷體" w:hint="eastAsia"/>
                <w:szCs w:val="24"/>
              </w:rPr>
              <w:t>變化，故明定</w:t>
            </w:r>
            <w:r w:rsidR="00962657" w:rsidRPr="00817088">
              <w:rPr>
                <w:rFonts w:ascii="標楷體" w:eastAsia="標楷體" w:hAnsi="標楷體" w:hint="eastAsia"/>
                <w:szCs w:val="24"/>
              </w:rPr>
              <w:t>於</w:t>
            </w:r>
            <w:r w:rsidR="00962657" w:rsidRPr="00817088">
              <w:rPr>
                <w:rFonts w:ascii="標楷體" w:eastAsia="標楷體" w:hAnsi="標楷體" w:hint="eastAsia"/>
              </w:rPr>
              <w:t>約定時間</w:t>
            </w:r>
            <w:r w:rsidR="00962657" w:rsidRPr="00817088">
              <w:rPr>
                <w:rFonts w:ascii="標楷體" w:eastAsia="標楷體" w:hAnsi="標楷體" w:hint="eastAsia"/>
                <w:szCs w:val="24"/>
              </w:rPr>
              <w:t>因</w:t>
            </w:r>
            <w:r w:rsidR="009E4361" w:rsidRPr="00817088">
              <w:rPr>
                <w:rFonts w:ascii="標楷體" w:eastAsia="標楷體" w:hAnsi="標楷體" w:hint="eastAsia"/>
                <w:szCs w:val="24"/>
              </w:rPr>
              <w:t>行情對期貨交易人有利、交易人自行減少部位</w:t>
            </w:r>
            <w:r w:rsidR="00962657" w:rsidRPr="00817088">
              <w:rPr>
                <w:rFonts w:ascii="標楷體" w:eastAsia="標楷體" w:hAnsi="標楷體" w:hint="eastAsia"/>
                <w:szCs w:val="24"/>
              </w:rPr>
              <w:t>或交易人入金等原因</w:t>
            </w:r>
            <w:r w:rsidR="001509DB" w:rsidRPr="00817088">
              <w:rPr>
                <w:rFonts w:ascii="標楷體" w:eastAsia="標楷體" w:hAnsi="標楷體" w:hint="eastAsia"/>
                <w:szCs w:val="24"/>
              </w:rPr>
              <w:t>，</w:t>
            </w:r>
            <w:r w:rsidR="00962657" w:rsidRPr="00817088">
              <w:rPr>
                <w:rFonts w:ascii="標楷體" w:eastAsia="標楷體" w:hAnsi="標楷體" w:hint="eastAsia"/>
                <w:szCs w:val="24"/>
              </w:rPr>
              <w:t>致</w:t>
            </w:r>
            <w:r w:rsidR="00F0026F" w:rsidRPr="00817088">
              <w:rPr>
                <w:rFonts w:ascii="標楷體" w:eastAsia="標楷體" w:hAnsi="標楷體" w:hint="eastAsia"/>
                <w:szCs w:val="24"/>
              </w:rPr>
              <w:t>其</w:t>
            </w:r>
            <w:r w:rsidR="004C3F35" w:rsidRPr="00817088">
              <w:rPr>
                <w:rFonts w:ascii="標楷體" w:eastAsia="標楷體" w:hAnsi="標楷體" w:hint="eastAsia"/>
                <w:szCs w:val="24"/>
              </w:rPr>
              <w:t>權益數</w:t>
            </w:r>
            <w:r w:rsidR="00962657" w:rsidRPr="00817088">
              <w:rPr>
                <w:rFonts w:ascii="標楷體" w:eastAsia="標楷體" w:hAnsi="標楷體" w:hint="eastAsia"/>
                <w:szCs w:val="24"/>
              </w:rPr>
              <w:t>回復</w:t>
            </w:r>
            <w:r w:rsidR="00B87ECC" w:rsidRPr="00817088">
              <w:rPr>
                <w:rFonts w:ascii="標楷體" w:eastAsia="標楷體" w:hAnsi="標楷體" w:hint="eastAsia"/>
                <w:szCs w:val="24"/>
              </w:rPr>
              <w:t>未沖銷部位所需之原始保證金</w:t>
            </w:r>
            <w:r w:rsidR="00F231E1" w:rsidRPr="00817088">
              <w:rPr>
                <w:rFonts w:ascii="標楷體" w:eastAsia="標楷體" w:hAnsi="標楷體" w:hint="eastAsia"/>
                <w:szCs w:val="24"/>
              </w:rPr>
              <w:t>時</w:t>
            </w:r>
            <w:r w:rsidR="004C3F35" w:rsidRPr="00817088">
              <w:rPr>
                <w:rFonts w:ascii="標楷體" w:eastAsia="標楷體" w:hAnsi="標楷體" w:hint="eastAsia"/>
                <w:szCs w:val="24"/>
              </w:rPr>
              <w:t>，盤後保證金追繳通知應予消除。</w:t>
            </w:r>
            <w:r w:rsidR="00F261DB" w:rsidRPr="00817088">
              <w:rPr>
                <w:rFonts w:ascii="標楷體" w:eastAsia="標楷體" w:hAnsi="標楷體" w:hint="eastAsia"/>
                <w:szCs w:val="24"/>
              </w:rPr>
              <w:t>此</w:t>
            </w:r>
            <w:r w:rsidR="00017013" w:rsidRPr="00817088">
              <w:rPr>
                <w:rFonts w:ascii="標楷體" w:eastAsia="標楷體" w:hAnsi="標楷體" w:hint="eastAsia"/>
                <w:szCs w:val="24"/>
              </w:rPr>
              <w:t>外，</w:t>
            </w:r>
            <w:r w:rsidR="00017013" w:rsidRPr="00817088">
              <w:rPr>
                <w:rFonts w:ascii="標楷體" w:eastAsia="標楷體" w:hAnsi="標楷體" w:hint="eastAsia"/>
              </w:rPr>
              <w:t>若</w:t>
            </w:r>
            <w:r w:rsidR="00F261DB" w:rsidRPr="00817088">
              <w:rPr>
                <w:rFonts w:ascii="標楷體" w:eastAsia="標楷體" w:hAnsi="標楷體" w:hint="eastAsia"/>
              </w:rPr>
              <w:t>於</w:t>
            </w:r>
            <w:r w:rsidR="00017013" w:rsidRPr="00817088">
              <w:rPr>
                <w:rFonts w:ascii="標楷體" w:eastAsia="標楷體" w:hAnsi="標楷體" w:hint="eastAsia"/>
              </w:rPr>
              <w:t>約定時間前，交易人前</w:t>
            </w:r>
            <w:r w:rsidR="00511A79" w:rsidRPr="00817088">
              <w:rPr>
                <w:rFonts w:ascii="標楷體" w:eastAsia="標楷體" w:hAnsi="標楷體" w:hint="eastAsia"/>
              </w:rPr>
              <w:t>一一般交易時段未沖銷部位已全部沖銷，盤後保證金追繳通知應予消除</w:t>
            </w:r>
            <w:r w:rsidR="00017013" w:rsidRPr="00817088">
              <w:rPr>
                <w:rFonts w:ascii="標楷體" w:eastAsia="標楷體" w:hAnsi="標楷體" w:hint="eastAsia"/>
              </w:rPr>
              <w:t>。</w:t>
            </w:r>
            <w:r w:rsidR="004C3F35" w:rsidRPr="00817088">
              <w:rPr>
                <w:rFonts w:ascii="標楷體" w:eastAsia="標楷體" w:hAnsi="標楷體" w:hint="eastAsia"/>
              </w:rPr>
              <w:t xml:space="preserve">         </w:t>
            </w:r>
          </w:p>
          <w:p w:rsidR="00671195" w:rsidRPr="00817088" w:rsidRDefault="00F9368D" w:rsidP="00287820">
            <w:pPr>
              <w:snapToGrid w:val="0"/>
              <w:spacing w:line="280" w:lineRule="exact"/>
              <w:ind w:left="480" w:hangingChars="200" w:hanging="480"/>
              <w:jc w:val="both"/>
              <w:rPr>
                <w:rFonts w:ascii="標楷體" w:eastAsia="標楷體" w:hAnsi="標楷體"/>
                <w:szCs w:val="24"/>
              </w:rPr>
            </w:pPr>
            <w:r w:rsidRPr="00817088">
              <w:rPr>
                <w:rFonts w:ascii="標楷體" w:eastAsia="標楷體" w:hAnsi="標楷體" w:hint="eastAsia"/>
                <w:szCs w:val="24"/>
              </w:rPr>
              <w:t>四</w:t>
            </w:r>
            <w:r w:rsidR="006C33A1" w:rsidRPr="00817088">
              <w:rPr>
                <w:rFonts w:ascii="標楷體" w:eastAsia="標楷體" w:hAnsi="標楷體" w:hint="eastAsia"/>
                <w:szCs w:val="24"/>
              </w:rPr>
              <w:t>、</w:t>
            </w:r>
            <w:r w:rsidR="004C3F35" w:rsidRPr="00817088">
              <w:rPr>
                <w:rFonts w:ascii="標楷體" w:eastAsia="標楷體" w:hAnsi="標楷體" w:hint="eastAsia"/>
              </w:rPr>
              <w:t>期貨交易人同時發生</w:t>
            </w:r>
            <w:r w:rsidR="00361E57" w:rsidRPr="00817088">
              <w:rPr>
                <w:rFonts w:ascii="標楷體" w:eastAsia="標楷體" w:hAnsi="標楷體" w:hint="eastAsia"/>
                <w:szCs w:val="24"/>
              </w:rPr>
              <w:t>盤後</w:t>
            </w:r>
            <w:r w:rsidR="004C3F35" w:rsidRPr="00817088">
              <w:rPr>
                <w:rFonts w:ascii="標楷體" w:eastAsia="標楷體" w:hAnsi="標楷體" w:hint="eastAsia"/>
              </w:rPr>
              <w:t>保證金追繳及未沖銷部位超過依「加收保證金指標」</w:t>
            </w:r>
            <w:r w:rsidR="004C3F35" w:rsidRPr="00817088">
              <w:rPr>
                <w:rFonts w:ascii="標楷體" w:eastAsia="標楷體" w:hAnsi="標楷體" w:hint="eastAsia"/>
                <w:szCs w:val="24"/>
              </w:rPr>
              <w:t>計算之部位限制</w:t>
            </w:r>
            <w:r w:rsidR="004C3F35" w:rsidRPr="00817088">
              <w:rPr>
                <w:rFonts w:ascii="標楷體" w:eastAsia="標楷體" w:hAnsi="標楷體" w:hint="eastAsia"/>
              </w:rPr>
              <w:t>針對超過部分</w:t>
            </w:r>
            <w:r w:rsidR="004C3F35" w:rsidRPr="00817088">
              <w:rPr>
                <w:rFonts w:ascii="標楷體" w:eastAsia="標楷體" w:hAnsi="標楷體" w:hint="eastAsia"/>
                <w:szCs w:val="24"/>
              </w:rPr>
              <w:t>加收保證金之情形，交易人除應補足</w:t>
            </w:r>
            <w:r w:rsidR="00361E57" w:rsidRPr="00817088">
              <w:rPr>
                <w:rFonts w:ascii="標楷體" w:eastAsia="標楷體" w:hAnsi="標楷體" w:hint="eastAsia"/>
                <w:szCs w:val="24"/>
              </w:rPr>
              <w:t>盤後</w:t>
            </w:r>
            <w:r w:rsidR="004C3F35" w:rsidRPr="00817088">
              <w:rPr>
                <w:rFonts w:ascii="標楷體" w:eastAsia="標楷體" w:hAnsi="標楷體" w:hint="eastAsia"/>
                <w:szCs w:val="24"/>
              </w:rPr>
              <w:t>保證金追繳金額，加收之保證金亦應補足。</w:t>
            </w:r>
          </w:p>
          <w:p w:rsidR="00B73433" w:rsidRPr="00817088" w:rsidRDefault="00F629DC" w:rsidP="00287820">
            <w:pPr>
              <w:spacing w:line="280" w:lineRule="exact"/>
              <w:ind w:left="492" w:hangingChars="205" w:hanging="492"/>
              <w:jc w:val="both"/>
              <w:rPr>
                <w:rFonts w:ascii="標楷體" w:eastAsia="標楷體" w:hAnsi="標楷體"/>
                <w:szCs w:val="24"/>
              </w:rPr>
            </w:pPr>
            <w:r w:rsidRPr="00817088">
              <w:rPr>
                <w:rFonts w:ascii="標楷體" w:eastAsia="標楷體" w:hAnsi="標楷體" w:hint="eastAsia"/>
                <w:szCs w:val="24"/>
              </w:rPr>
              <w:t>五</w:t>
            </w:r>
            <w:r w:rsidR="006C33A1" w:rsidRPr="00817088">
              <w:rPr>
                <w:rFonts w:ascii="標楷體" w:eastAsia="標楷體" w:hAnsi="標楷體" w:hint="eastAsia"/>
                <w:szCs w:val="24"/>
              </w:rPr>
              <w:t>、</w:t>
            </w:r>
            <w:r w:rsidR="00ED2691" w:rsidRPr="00817088">
              <w:rPr>
                <w:rFonts w:ascii="標楷體" w:eastAsia="標楷體" w:hAnsi="標楷體" w:hint="eastAsia"/>
              </w:rPr>
              <w:t>有關</w:t>
            </w:r>
            <w:r w:rsidR="00361E57" w:rsidRPr="00817088">
              <w:rPr>
                <w:rFonts w:ascii="標楷體" w:eastAsia="標楷體" w:hAnsi="標楷體" w:hint="eastAsia"/>
                <w:szCs w:val="24"/>
              </w:rPr>
              <w:t>盤後</w:t>
            </w:r>
            <w:r w:rsidR="00ED2691" w:rsidRPr="00817088">
              <w:rPr>
                <w:rFonts w:ascii="標楷體" w:eastAsia="標楷體" w:hAnsi="標楷體" w:hint="eastAsia"/>
              </w:rPr>
              <w:t>保證金追繳作業，期貨商</w:t>
            </w:r>
            <w:r w:rsidR="00204EB2" w:rsidRPr="00817088">
              <w:rPr>
                <w:rFonts w:ascii="標楷體" w:eastAsia="標楷體" w:hAnsi="標楷體" w:hint="eastAsia"/>
              </w:rPr>
              <w:t>可依據各公司風險控管需求訂定更嚴格之內控制度</w:t>
            </w:r>
            <w:r w:rsidR="00ED2691" w:rsidRPr="00817088">
              <w:rPr>
                <w:rFonts w:ascii="標楷體" w:eastAsia="標楷體" w:hAnsi="標楷體" w:hint="eastAsia"/>
              </w:rPr>
              <w:t>標準。</w:t>
            </w:r>
          </w:p>
          <w:p w:rsidR="00B73433" w:rsidRPr="00817088" w:rsidRDefault="005158F8" w:rsidP="00287820">
            <w:pPr>
              <w:spacing w:line="280" w:lineRule="exact"/>
              <w:ind w:left="480" w:hangingChars="200" w:hanging="480"/>
              <w:jc w:val="both"/>
              <w:rPr>
                <w:rFonts w:ascii="標楷體" w:eastAsia="標楷體" w:hAnsi="標楷體"/>
                <w:szCs w:val="24"/>
              </w:rPr>
            </w:pPr>
            <w:r w:rsidRPr="00817088">
              <w:rPr>
                <w:rFonts w:ascii="標楷體" w:eastAsia="標楷體" w:hAnsi="標楷體" w:hint="eastAsia"/>
                <w:szCs w:val="24"/>
              </w:rPr>
              <w:t>六</w:t>
            </w:r>
            <w:r w:rsidR="006C33A1" w:rsidRPr="00817088">
              <w:rPr>
                <w:rFonts w:ascii="標楷體" w:eastAsia="標楷體" w:hAnsi="標楷體" w:hint="eastAsia"/>
                <w:szCs w:val="24"/>
              </w:rPr>
              <w:t>、</w:t>
            </w:r>
            <w:r w:rsidR="00361E57" w:rsidRPr="00817088">
              <w:rPr>
                <w:rFonts w:ascii="標楷體" w:eastAsia="標楷體" w:hAnsi="標楷體" w:hint="eastAsia"/>
                <w:szCs w:val="24"/>
              </w:rPr>
              <w:t>盤後</w:t>
            </w:r>
            <w:r w:rsidR="00B93ACC" w:rsidRPr="00817088">
              <w:rPr>
                <w:rFonts w:ascii="標楷體" w:eastAsia="標楷體" w:hAnsi="標楷體" w:hint="eastAsia"/>
                <w:szCs w:val="24"/>
              </w:rPr>
              <w:t>保證金追繳之應補繳金額為未沖銷部位所需之原始保證金。</w:t>
            </w:r>
            <w:r w:rsidR="001B5712" w:rsidRPr="00817088">
              <w:rPr>
                <w:rFonts w:ascii="標楷體" w:eastAsia="標楷體" w:hAnsi="標楷體" w:hint="eastAsia"/>
                <w:szCs w:val="24"/>
              </w:rPr>
              <w:t>若</w:t>
            </w:r>
            <w:r w:rsidR="00B93ACC" w:rsidRPr="00817088">
              <w:rPr>
                <w:rFonts w:ascii="標楷體" w:eastAsia="標楷體" w:hAnsi="標楷體" w:hint="eastAsia"/>
                <w:szCs w:val="24"/>
              </w:rPr>
              <w:t>交易人帳戶有</w:t>
            </w:r>
            <w:r w:rsidR="00B73433" w:rsidRPr="00817088">
              <w:rPr>
                <w:rFonts w:ascii="標楷體" w:eastAsia="標楷體" w:hAnsi="標楷體" w:hint="eastAsia"/>
                <w:szCs w:val="24"/>
              </w:rPr>
              <w:t>未沖銷部</w:t>
            </w:r>
            <w:r w:rsidR="00B93ACC" w:rsidRPr="00817088">
              <w:rPr>
                <w:rFonts w:ascii="標楷體" w:eastAsia="標楷體" w:hAnsi="標楷體" w:hint="eastAsia"/>
                <w:szCs w:val="24"/>
              </w:rPr>
              <w:t>位超過「加收保證金指標」應加收</w:t>
            </w:r>
            <w:r w:rsidR="00B73433" w:rsidRPr="00817088">
              <w:rPr>
                <w:rFonts w:ascii="標楷體" w:eastAsia="標楷體" w:hAnsi="標楷體" w:hint="eastAsia"/>
                <w:szCs w:val="24"/>
              </w:rPr>
              <w:t>保證金</w:t>
            </w:r>
            <w:r w:rsidR="00B93ACC" w:rsidRPr="00817088">
              <w:rPr>
                <w:rFonts w:ascii="標楷體" w:eastAsia="標楷體" w:hAnsi="標楷體" w:hint="eastAsia"/>
                <w:szCs w:val="24"/>
              </w:rPr>
              <w:t>之情形</w:t>
            </w:r>
            <w:r w:rsidR="00B73433" w:rsidRPr="00817088">
              <w:rPr>
                <w:rFonts w:ascii="標楷體" w:eastAsia="標楷體" w:hAnsi="標楷體" w:hint="eastAsia"/>
                <w:szCs w:val="24"/>
              </w:rPr>
              <w:t>，交易人亦須</w:t>
            </w:r>
            <w:r w:rsidR="001B5712" w:rsidRPr="00817088">
              <w:rPr>
                <w:rFonts w:ascii="標楷體" w:eastAsia="標楷體" w:hAnsi="標楷體" w:hint="eastAsia"/>
                <w:szCs w:val="24"/>
              </w:rPr>
              <w:t>另</w:t>
            </w:r>
            <w:r w:rsidR="00B73433" w:rsidRPr="00817088">
              <w:rPr>
                <w:rFonts w:ascii="標楷體" w:eastAsia="標楷體" w:hAnsi="標楷體" w:hint="eastAsia"/>
                <w:szCs w:val="24"/>
              </w:rPr>
              <w:t>補足</w:t>
            </w:r>
            <w:r w:rsidR="00B93ACC" w:rsidRPr="00817088">
              <w:rPr>
                <w:rFonts w:ascii="標楷體" w:eastAsia="標楷體" w:hAnsi="標楷體" w:hint="eastAsia"/>
                <w:szCs w:val="24"/>
              </w:rPr>
              <w:t>應加收之保證金</w:t>
            </w:r>
            <w:r w:rsidR="001B5712" w:rsidRPr="00817088">
              <w:rPr>
                <w:rFonts w:ascii="標楷體" w:eastAsia="標楷體" w:hAnsi="標楷體" w:hint="eastAsia"/>
                <w:szCs w:val="24"/>
              </w:rPr>
              <w:t>，該應補之加收保證金非屬盤後保證金追繳之範圍。</w:t>
            </w:r>
          </w:p>
          <w:p w:rsidR="004C3F35" w:rsidRPr="00817088" w:rsidRDefault="005158F8" w:rsidP="00287820">
            <w:pPr>
              <w:spacing w:line="280" w:lineRule="exact"/>
              <w:ind w:left="480" w:hangingChars="200" w:hanging="480"/>
              <w:jc w:val="both"/>
              <w:rPr>
                <w:rFonts w:ascii="Times New Roman" w:eastAsia="標楷體" w:hAnsi="標楷體"/>
                <w:szCs w:val="24"/>
              </w:rPr>
            </w:pPr>
            <w:r w:rsidRPr="00817088">
              <w:rPr>
                <w:rFonts w:ascii="標楷體" w:eastAsia="標楷體" w:hAnsi="標楷體" w:hint="eastAsia"/>
                <w:szCs w:val="24"/>
              </w:rPr>
              <w:t>七</w:t>
            </w:r>
            <w:r w:rsidR="006C33A1" w:rsidRPr="00817088">
              <w:rPr>
                <w:rFonts w:ascii="標楷體" w:eastAsia="標楷體" w:hAnsi="標楷體" w:hint="eastAsia"/>
                <w:szCs w:val="24"/>
              </w:rPr>
              <w:t>、</w:t>
            </w:r>
            <w:r w:rsidR="00B73433" w:rsidRPr="00817088">
              <w:rPr>
                <w:rFonts w:ascii="Times New Roman" w:eastAsia="標楷體" w:hAnsi="標楷體" w:hint="eastAsia"/>
                <w:szCs w:val="24"/>
              </w:rPr>
              <w:t>境外專業投資機構因時差關係無法即時入金者，可於約定之時間</w:t>
            </w:r>
            <w:r w:rsidR="00B73433" w:rsidRPr="00817088">
              <w:rPr>
                <w:rFonts w:ascii="標楷體" w:eastAsia="標楷體" w:hAnsi="標楷體" w:hint="eastAsia"/>
              </w:rPr>
              <w:t>前</w:t>
            </w:r>
            <w:r w:rsidR="00B73433" w:rsidRPr="00817088">
              <w:rPr>
                <w:rFonts w:ascii="Times New Roman" w:eastAsia="標楷體" w:hAnsi="標楷體" w:hint="eastAsia"/>
                <w:szCs w:val="24"/>
              </w:rPr>
              <w:t>提供已發出</w:t>
            </w:r>
            <w:r w:rsidR="00B73433" w:rsidRPr="00817088">
              <w:rPr>
                <w:rFonts w:ascii="Times New Roman" w:eastAsia="標楷體" w:hAnsi="標楷體" w:hint="eastAsia"/>
                <w:szCs w:val="24"/>
              </w:rPr>
              <w:t>MT103</w:t>
            </w:r>
            <w:r w:rsidR="00B73433" w:rsidRPr="00817088">
              <w:rPr>
                <w:rFonts w:ascii="Times New Roman" w:eastAsia="標楷體" w:hAnsi="標楷體" w:hint="eastAsia"/>
                <w:szCs w:val="24"/>
              </w:rPr>
              <w:t>或</w:t>
            </w:r>
            <w:r w:rsidR="00B73433" w:rsidRPr="00817088">
              <w:rPr>
                <w:rFonts w:ascii="Times New Roman" w:eastAsia="標楷體" w:hAnsi="標楷體" w:hint="eastAsia"/>
                <w:szCs w:val="24"/>
              </w:rPr>
              <w:t>MT202</w:t>
            </w:r>
            <w:r w:rsidR="00B73433" w:rsidRPr="00817088">
              <w:rPr>
                <w:rFonts w:ascii="Times New Roman" w:eastAsia="標楷體" w:hAnsi="標楷體" w:hint="eastAsia"/>
                <w:szCs w:val="24"/>
              </w:rPr>
              <w:t>電文之證明予期貨商，並經核對金額無誤，視為已入金。</w:t>
            </w:r>
          </w:p>
          <w:p w:rsidR="00156979" w:rsidRPr="00817088" w:rsidRDefault="005158F8" w:rsidP="00287820">
            <w:pPr>
              <w:pStyle w:val="af7"/>
              <w:spacing w:line="280" w:lineRule="exact"/>
              <w:ind w:leftChars="2" w:left="5" w:firstLine="0"/>
              <w:jc w:val="both"/>
              <w:rPr>
                <w:rFonts w:ascii="標楷體" w:hAnsi="標楷體"/>
                <w:sz w:val="24"/>
                <w:szCs w:val="24"/>
              </w:rPr>
            </w:pPr>
            <w:r w:rsidRPr="00817088">
              <w:rPr>
                <w:rFonts w:ascii="標楷體" w:hAnsi="標楷體" w:hint="eastAsia"/>
                <w:sz w:val="24"/>
                <w:szCs w:val="24"/>
              </w:rPr>
              <w:t>八</w:t>
            </w:r>
            <w:r w:rsidR="006C33A1" w:rsidRPr="00817088">
              <w:rPr>
                <w:rFonts w:ascii="標楷體" w:hAnsi="標楷體" w:hint="eastAsia"/>
                <w:sz w:val="24"/>
                <w:szCs w:val="24"/>
              </w:rPr>
              <w:t>、</w:t>
            </w:r>
            <w:r w:rsidR="00551BFA" w:rsidRPr="00817088">
              <w:rPr>
                <w:rFonts w:ascii="標楷體" w:hAnsi="標楷體" w:hint="eastAsia"/>
                <w:sz w:val="24"/>
                <w:szCs w:val="24"/>
              </w:rPr>
              <w:t>因應各商品不同之收盤時間，有關盤後保證金追</w:t>
            </w:r>
            <w:r w:rsidR="00156979" w:rsidRPr="00817088">
              <w:rPr>
                <w:rFonts w:ascii="標楷體" w:hAnsi="標楷體" w:hint="eastAsia"/>
                <w:sz w:val="24"/>
                <w:szCs w:val="24"/>
              </w:rPr>
              <w:t>繳之</w:t>
            </w:r>
            <w:r w:rsidR="00551BFA" w:rsidRPr="00817088">
              <w:rPr>
                <w:rFonts w:ascii="標楷體" w:hAnsi="標楷體" w:hint="eastAsia"/>
                <w:sz w:val="24"/>
                <w:szCs w:val="24"/>
              </w:rPr>
              <w:t>辦理時</w:t>
            </w:r>
          </w:p>
          <w:p w:rsidR="009D3DEF" w:rsidRPr="00817088" w:rsidRDefault="00156979" w:rsidP="00287820">
            <w:pPr>
              <w:pStyle w:val="af7"/>
              <w:spacing w:line="280" w:lineRule="exact"/>
              <w:ind w:leftChars="2" w:left="5" w:firstLine="0"/>
              <w:jc w:val="both"/>
              <w:rPr>
                <w:rFonts w:ascii="標楷體" w:hAnsi="標楷體"/>
                <w:sz w:val="24"/>
                <w:szCs w:val="24"/>
              </w:rPr>
            </w:pPr>
            <w:r w:rsidRPr="00817088">
              <w:rPr>
                <w:rFonts w:ascii="標楷體" w:hAnsi="標楷體" w:hint="eastAsia"/>
                <w:sz w:val="24"/>
                <w:szCs w:val="24"/>
              </w:rPr>
              <w:t xml:space="preserve">   </w:t>
            </w:r>
            <w:r w:rsidR="00551BFA" w:rsidRPr="00817088">
              <w:rPr>
                <w:rFonts w:ascii="標楷體" w:hAnsi="標楷體" w:hint="eastAsia"/>
                <w:sz w:val="24"/>
                <w:szCs w:val="24"/>
              </w:rPr>
              <w:t>機舉例說明如下：（以商品收盤時間分別為下午</w:t>
            </w:r>
            <w:r w:rsidRPr="00817088">
              <w:rPr>
                <w:rFonts w:ascii="標楷體" w:hAnsi="標楷體" w:hint="eastAsia"/>
                <w:sz w:val="24"/>
                <w:szCs w:val="24"/>
              </w:rPr>
              <w:t>1:45及下午</w:t>
            </w:r>
          </w:p>
          <w:p w:rsidR="00551BFA" w:rsidRPr="00817088" w:rsidRDefault="009D3DEF" w:rsidP="00287820">
            <w:pPr>
              <w:pStyle w:val="af7"/>
              <w:spacing w:line="280" w:lineRule="exact"/>
              <w:ind w:leftChars="2" w:left="5" w:firstLine="0"/>
              <w:jc w:val="both"/>
              <w:rPr>
                <w:rFonts w:ascii="標楷體" w:hAnsi="標楷體"/>
                <w:sz w:val="24"/>
                <w:szCs w:val="24"/>
              </w:rPr>
            </w:pPr>
            <w:r w:rsidRPr="00817088">
              <w:rPr>
                <w:rFonts w:ascii="標楷體" w:hAnsi="標楷體" w:hint="eastAsia"/>
                <w:sz w:val="24"/>
                <w:szCs w:val="24"/>
              </w:rPr>
              <w:t xml:space="preserve">    </w:t>
            </w:r>
            <w:r w:rsidR="00B82540" w:rsidRPr="00817088">
              <w:rPr>
                <w:rFonts w:ascii="標楷體" w:hAnsi="標楷體" w:hint="eastAsia"/>
                <w:sz w:val="24"/>
                <w:szCs w:val="24"/>
              </w:rPr>
              <w:t>6</w:t>
            </w:r>
            <w:r w:rsidR="00551BFA" w:rsidRPr="00817088">
              <w:rPr>
                <w:rFonts w:ascii="標楷體" w:hAnsi="標楷體" w:hint="eastAsia"/>
                <w:sz w:val="24"/>
                <w:szCs w:val="24"/>
              </w:rPr>
              <w:t>:15為例，其他商品收盤時間以此類推）</w:t>
            </w:r>
          </w:p>
          <w:p w:rsidR="008E3518" w:rsidRPr="00817088" w:rsidRDefault="00551BFA" w:rsidP="00287820">
            <w:pPr>
              <w:pStyle w:val="af7"/>
              <w:spacing w:line="280" w:lineRule="exact"/>
              <w:ind w:leftChars="23" w:left="535" w:hangingChars="200" w:hanging="480"/>
              <w:jc w:val="both"/>
              <w:rPr>
                <w:rFonts w:ascii="標楷體" w:hAnsi="標楷體"/>
                <w:bCs/>
                <w:sz w:val="24"/>
                <w:szCs w:val="24"/>
              </w:rPr>
            </w:pPr>
            <w:r w:rsidRPr="00817088">
              <w:rPr>
                <w:rFonts w:ascii="標楷體" w:hAnsi="標楷體" w:hint="eastAsia"/>
                <w:sz w:val="24"/>
                <w:szCs w:val="24"/>
              </w:rPr>
              <w:t xml:space="preserve">    【例】</w:t>
            </w:r>
            <w:r w:rsidR="008E3518" w:rsidRPr="00817088">
              <w:rPr>
                <w:rFonts w:ascii="標楷體" w:hAnsi="標楷體" w:hint="eastAsia"/>
                <w:bCs/>
                <w:sz w:val="24"/>
                <w:szCs w:val="24"/>
              </w:rPr>
              <w:t>期貨商未受託從事下午</w:t>
            </w:r>
            <w:r w:rsidR="00B82540" w:rsidRPr="00817088">
              <w:rPr>
                <w:rFonts w:ascii="標楷體" w:hAnsi="標楷體" w:hint="eastAsia"/>
                <w:sz w:val="24"/>
                <w:szCs w:val="24"/>
              </w:rPr>
              <w:t>6:15</w:t>
            </w:r>
            <w:r w:rsidR="008E3518" w:rsidRPr="00817088">
              <w:rPr>
                <w:rFonts w:ascii="標楷體" w:hAnsi="標楷體" w:hint="eastAsia"/>
                <w:bCs/>
                <w:sz w:val="24"/>
                <w:szCs w:val="24"/>
              </w:rPr>
              <w:t>收盤商品之交易，得於</w:t>
            </w:r>
            <w:r w:rsidR="009D3DEF" w:rsidRPr="00817088">
              <w:rPr>
                <w:rFonts w:ascii="標楷體" w:hAnsi="標楷體" w:hint="eastAsia"/>
                <w:bCs/>
                <w:sz w:val="24"/>
                <w:szCs w:val="24"/>
              </w:rPr>
              <w:t xml:space="preserve"> </w:t>
            </w:r>
            <w:r w:rsidR="008E3518" w:rsidRPr="00817088">
              <w:rPr>
                <w:rFonts w:ascii="標楷體" w:hAnsi="標楷體" w:hint="eastAsia"/>
                <w:bCs/>
                <w:sz w:val="24"/>
                <w:szCs w:val="24"/>
              </w:rPr>
              <w:t>下午</w:t>
            </w:r>
            <w:r w:rsidRPr="00817088">
              <w:rPr>
                <w:rFonts w:ascii="標楷體" w:hAnsi="標楷體" w:hint="eastAsia"/>
                <w:sz w:val="24"/>
                <w:szCs w:val="24"/>
              </w:rPr>
              <w:t xml:space="preserve"> </w:t>
            </w:r>
            <w:r w:rsidR="008E3518" w:rsidRPr="00817088">
              <w:rPr>
                <w:rFonts w:ascii="標楷體" w:hAnsi="標楷體" w:hint="eastAsia"/>
                <w:sz w:val="24"/>
                <w:szCs w:val="24"/>
              </w:rPr>
              <w:t>1:45</w:t>
            </w:r>
            <w:r w:rsidR="00AF7472" w:rsidRPr="00817088">
              <w:rPr>
                <w:rFonts w:ascii="標楷體" w:hAnsi="標楷體" w:hint="eastAsia"/>
                <w:sz w:val="24"/>
                <w:szCs w:val="24"/>
              </w:rPr>
              <w:t>收盤</w:t>
            </w:r>
            <w:r w:rsidR="008E3518" w:rsidRPr="00817088">
              <w:rPr>
                <w:rFonts w:ascii="標楷體" w:hAnsi="標楷體" w:hint="eastAsia"/>
                <w:sz w:val="24"/>
                <w:szCs w:val="24"/>
              </w:rPr>
              <w:t>後即辦理</w:t>
            </w:r>
            <w:r w:rsidR="00361E57" w:rsidRPr="00817088">
              <w:rPr>
                <w:rFonts w:ascii="標楷體" w:hAnsi="標楷體" w:hint="eastAsia"/>
                <w:sz w:val="24"/>
                <w:szCs w:val="24"/>
              </w:rPr>
              <w:t>盤後</w:t>
            </w:r>
            <w:r w:rsidR="008E3518" w:rsidRPr="00817088">
              <w:rPr>
                <w:rFonts w:ascii="標楷體" w:hAnsi="標楷體" w:hint="eastAsia"/>
                <w:sz w:val="24"/>
                <w:szCs w:val="24"/>
              </w:rPr>
              <w:t>保證金追</w:t>
            </w:r>
            <w:r w:rsidR="00AC6DEB" w:rsidRPr="00817088">
              <w:rPr>
                <w:rFonts w:ascii="標楷體" w:hAnsi="標楷體" w:hint="eastAsia"/>
                <w:sz w:val="24"/>
                <w:szCs w:val="24"/>
              </w:rPr>
              <w:t>繳通知</w:t>
            </w:r>
            <w:r w:rsidR="00496C94" w:rsidRPr="00817088">
              <w:rPr>
                <w:rFonts w:ascii="標楷體" w:hAnsi="標楷體" w:hint="eastAsia"/>
                <w:sz w:val="24"/>
                <w:szCs w:val="24"/>
              </w:rPr>
              <w:t>；若期貨商受託從事下午</w:t>
            </w:r>
            <w:r w:rsidR="00B82540" w:rsidRPr="00817088">
              <w:rPr>
                <w:rFonts w:ascii="標楷體" w:hAnsi="標楷體" w:hint="eastAsia"/>
                <w:sz w:val="24"/>
                <w:szCs w:val="24"/>
              </w:rPr>
              <w:t>6:15</w:t>
            </w:r>
            <w:r w:rsidR="00496C94" w:rsidRPr="00817088">
              <w:rPr>
                <w:rFonts w:ascii="標楷體" w:hAnsi="標楷體" w:hint="eastAsia"/>
                <w:sz w:val="24"/>
                <w:szCs w:val="24"/>
              </w:rPr>
              <w:t>收盤商品之交易，應於下午</w:t>
            </w:r>
            <w:r w:rsidR="00B82540" w:rsidRPr="00817088">
              <w:rPr>
                <w:rFonts w:ascii="標楷體" w:hAnsi="標楷體" w:hint="eastAsia"/>
                <w:sz w:val="24"/>
                <w:szCs w:val="24"/>
              </w:rPr>
              <w:t>6</w:t>
            </w:r>
            <w:r w:rsidR="00496C94" w:rsidRPr="00817088">
              <w:rPr>
                <w:rFonts w:ascii="標楷體" w:hAnsi="標楷體" w:hint="eastAsia"/>
                <w:sz w:val="24"/>
                <w:szCs w:val="24"/>
              </w:rPr>
              <w:t>:15</w:t>
            </w:r>
            <w:r w:rsidR="00897C67" w:rsidRPr="00817088">
              <w:rPr>
                <w:rFonts w:ascii="標楷體" w:hAnsi="標楷體" w:hint="eastAsia"/>
                <w:sz w:val="24"/>
                <w:szCs w:val="24"/>
              </w:rPr>
              <w:t>以後辦理</w:t>
            </w:r>
            <w:r w:rsidR="00361E57" w:rsidRPr="00817088">
              <w:rPr>
                <w:rFonts w:ascii="標楷體" w:hAnsi="標楷體" w:hint="eastAsia"/>
                <w:sz w:val="24"/>
                <w:szCs w:val="24"/>
              </w:rPr>
              <w:t>盤後</w:t>
            </w:r>
            <w:r w:rsidR="00897C67" w:rsidRPr="00817088">
              <w:rPr>
                <w:rFonts w:ascii="標楷體" w:hAnsi="標楷體" w:hint="eastAsia"/>
                <w:sz w:val="24"/>
                <w:szCs w:val="24"/>
              </w:rPr>
              <w:t>保證金追繳通知</w:t>
            </w:r>
            <w:r w:rsidR="00496C94" w:rsidRPr="00817088">
              <w:rPr>
                <w:rFonts w:ascii="標楷體" w:hAnsi="標楷體" w:hint="eastAsia"/>
                <w:sz w:val="24"/>
                <w:szCs w:val="24"/>
              </w:rPr>
              <w:t>，</w:t>
            </w:r>
            <w:r w:rsidR="001F6D12" w:rsidRPr="00817088">
              <w:rPr>
                <w:rFonts w:ascii="標楷體" w:hAnsi="標楷體" w:hint="eastAsia"/>
                <w:sz w:val="24"/>
                <w:szCs w:val="24"/>
              </w:rPr>
              <w:t>下午6</w:t>
            </w:r>
            <w:r w:rsidR="00496C94" w:rsidRPr="00817088">
              <w:rPr>
                <w:rFonts w:ascii="標楷體" w:hAnsi="標楷體" w:hint="eastAsia"/>
                <w:sz w:val="24"/>
                <w:szCs w:val="24"/>
              </w:rPr>
              <w:t>:15以前應依規定辦理</w:t>
            </w:r>
            <w:r w:rsidR="00496C94" w:rsidRPr="00817088">
              <w:rPr>
                <w:rFonts w:ascii="標楷體" w:hAnsi="標楷體" w:hint="eastAsia"/>
                <w:bCs/>
                <w:sz w:val="24"/>
                <w:szCs w:val="24"/>
              </w:rPr>
              <w:t>高風險帳戶通知。</w:t>
            </w:r>
          </w:p>
          <w:p w:rsidR="004C3F35" w:rsidRPr="00817088" w:rsidRDefault="006214CD" w:rsidP="00287820">
            <w:pPr>
              <w:spacing w:line="280" w:lineRule="exact"/>
              <w:jc w:val="both"/>
              <w:rPr>
                <w:rFonts w:ascii="標楷體" w:eastAsia="標楷體" w:hAnsi="標楷體"/>
                <w:szCs w:val="24"/>
              </w:rPr>
            </w:pPr>
            <w:r w:rsidRPr="00817088">
              <w:rPr>
                <w:rFonts w:ascii="標楷體" w:eastAsia="標楷體" w:hAnsi="標楷體" w:hint="eastAsia"/>
              </w:rPr>
              <w:lastRenderedPageBreak/>
              <w:t>九</w:t>
            </w:r>
            <w:r w:rsidR="00156979" w:rsidRPr="00817088">
              <w:rPr>
                <w:rFonts w:ascii="標楷體" w:eastAsia="標楷體" w:hAnsi="標楷體" w:hint="eastAsia"/>
              </w:rPr>
              <w:t>、</w:t>
            </w:r>
            <w:r w:rsidR="002B2CF6" w:rsidRPr="00817088">
              <w:rPr>
                <w:rFonts w:ascii="標楷體" w:eastAsia="標楷體" w:hAnsi="標楷體" w:hint="eastAsia"/>
                <w:szCs w:val="24"/>
              </w:rPr>
              <w:t>有關</w:t>
            </w:r>
            <w:r w:rsidR="00361E57" w:rsidRPr="00817088">
              <w:rPr>
                <w:rFonts w:ascii="標楷體" w:eastAsia="標楷體" w:hAnsi="標楷體" w:hint="eastAsia"/>
                <w:szCs w:val="24"/>
              </w:rPr>
              <w:t>盤後</w:t>
            </w:r>
            <w:r w:rsidR="002B2CF6" w:rsidRPr="00817088">
              <w:rPr>
                <w:rFonts w:ascii="標楷體" w:eastAsia="標楷體" w:hAnsi="標楷體" w:hint="eastAsia"/>
                <w:szCs w:val="24"/>
              </w:rPr>
              <w:t>保證金追繳通知參考內容</w:t>
            </w:r>
            <w:r w:rsidR="00C76D61" w:rsidRPr="00817088">
              <w:rPr>
                <w:rFonts w:ascii="標楷體" w:eastAsia="標楷體" w:hAnsi="標楷體" w:hint="eastAsia"/>
                <w:szCs w:val="24"/>
              </w:rPr>
              <w:t>如下</w:t>
            </w:r>
            <w:r w:rsidR="002B2CF6" w:rsidRPr="00817088">
              <w:rPr>
                <w:rFonts w:ascii="標楷體" w:eastAsia="標楷體" w:hAnsi="標楷體" w:hint="eastAsia"/>
                <w:szCs w:val="24"/>
              </w:rPr>
              <w:t>：</w:t>
            </w:r>
          </w:p>
          <w:p w:rsidR="0054534C" w:rsidRPr="00817088" w:rsidRDefault="002B2CF6" w:rsidP="00287820">
            <w:pPr>
              <w:spacing w:line="280" w:lineRule="exact"/>
              <w:ind w:leftChars="100" w:left="600" w:hangingChars="150" w:hanging="360"/>
              <w:rPr>
                <w:rFonts w:ascii="標楷體" w:eastAsia="標楷體" w:hAnsi="標楷體" w:cs="DFKaiShu-SB-Estd-BF"/>
                <w:kern w:val="0"/>
              </w:rPr>
            </w:pPr>
            <w:r w:rsidRPr="00817088">
              <w:rPr>
                <w:rFonts w:ascii="標楷體" w:eastAsia="標楷體" w:hAnsi="標楷體" w:hint="eastAsia"/>
                <w:szCs w:val="24"/>
              </w:rPr>
              <w:t xml:space="preserve">      </w:t>
            </w:r>
            <w:r w:rsidR="00A758A1" w:rsidRPr="00817088">
              <w:rPr>
                <w:rFonts w:ascii="標楷體" w:eastAsia="標楷體" w:hAnsi="標楷體" w:cs="DFKaiShu-SB-Estd-BF" w:hint="eastAsia"/>
                <w:kern w:val="0"/>
              </w:rPr>
              <w:t>台端之期貨交易</w:t>
            </w:r>
            <w:r w:rsidR="00E57FE8" w:rsidRPr="00817088">
              <w:rPr>
                <w:rFonts w:ascii="標楷體" w:eastAsia="標楷體" w:hAnsi="標楷體" w:cs="DFKaiShu-SB-Estd-BF" w:hint="eastAsia"/>
                <w:kern w:val="0"/>
              </w:rPr>
              <w:t>帳號</w:t>
            </w:r>
            <w:r w:rsidR="00E57FE8" w:rsidRPr="00817088">
              <w:rPr>
                <w:rFonts w:ascii="標楷體" w:eastAsia="標楷體" w:hAnsi="標楷體" w:cs="DFKaiShu-SB-Estd-BF"/>
                <w:kern w:val="0"/>
              </w:rPr>
              <w:t>…</w:t>
            </w:r>
            <w:r w:rsidR="00A758A1" w:rsidRPr="00817088">
              <w:rPr>
                <w:rFonts w:ascii="標楷體" w:eastAsia="標楷體" w:hAnsi="標楷體" w:cs="DFKaiShu-SB-Estd-BF"/>
                <w:kern w:val="0"/>
              </w:rPr>
              <w:t>…</w:t>
            </w:r>
            <w:r w:rsidR="00E57FE8" w:rsidRPr="00817088">
              <w:rPr>
                <w:rFonts w:ascii="標楷體" w:eastAsia="標楷體" w:hAnsi="標楷體" w:cs="DFKaiShu-SB-Estd-BF" w:hint="eastAsia"/>
                <w:kern w:val="0"/>
              </w:rPr>
              <w:t>，○年○月○日</w:t>
            </w:r>
            <w:r w:rsidR="00310DB2" w:rsidRPr="00817088">
              <w:rPr>
                <w:rFonts w:ascii="標楷體" w:eastAsia="標楷體" w:hAnsi="標楷體" w:hint="eastAsia"/>
                <w:szCs w:val="24"/>
              </w:rPr>
              <w:t>一般交易時段</w:t>
            </w:r>
            <w:r w:rsidR="00E57FE8" w:rsidRPr="00817088">
              <w:rPr>
                <w:rFonts w:ascii="標楷體" w:eastAsia="標楷體" w:hAnsi="標楷體" w:cs="DFKaiShu-SB-Estd-BF" w:hint="eastAsia"/>
                <w:kern w:val="0"/>
              </w:rPr>
              <w:t>收盤</w:t>
            </w:r>
            <w:r w:rsidR="00A758A1" w:rsidRPr="00817088">
              <w:rPr>
                <w:rFonts w:ascii="標楷體" w:eastAsia="標楷體" w:hAnsi="標楷體" w:cs="DFKaiShu-SB-Estd-BF" w:hint="eastAsia"/>
                <w:kern w:val="0"/>
              </w:rPr>
              <w:t>後</w:t>
            </w:r>
            <w:r w:rsidR="00DC07CF" w:rsidRPr="00817088">
              <w:rPr>
                <w:rFonts w:ascii="標楷體" w:eastAsia="標楷體" w:hAnsi="標楷體" w:cs="DFKaiShu-SB-Estd-BF" w:hint="eastAsia"/>
                <w:kern w:val="0"/>
              </w:rPr>
              <w:t>整戶</w:t>
            </w:r>
            <w:r w:rsidR="00E57FE8" w:rsidRPr="00817088">
              <w:rPr>
                <w:rFonts w:ascii="標楷體" w:eastAsia="標楷體" w:hAnsi="標楷體" w:cs="DFKaiShu-SB-Estd-BF" w:hint="eastAsia"/>
                <w:kern w:val="0"/>
              </w:rPr>
              <w:t>權益數</w:t>
            </w:r>
            <w:r w:rsidR="00A758A1" w:rsidRPr="00817088">
              <w:rPr>
                <w:rFonts w:ascii="標楷體" w:eastAsia="標楷體" w:hAnsi="標楷體" w:cs="DFKaiShu-SB-Estd-BF" w:hint="eastAsia"/>
                <w:kern w:val="0"/>
              </w:rPr>
              <w:t xml:space="preserve">            </w:t>
            </w:r>
            <w:r w:rsidR="00E57FE8" w:rsidRPr="00817088">
              <w:rPr>
                <w:rFonts w:ascii="標楷體" w:eastAsia="標楷體" w:hAnsi="標楷體" w:cs="DFKaiShu-SB-Estd-BF" w:hint="eastAsia"/>
                <w:kern w:val="0"/>
              </w:rPr>
              <w:t>，已低於維持保證金，</w:t>
            </w:r>
            <w:r w:rsidR="00780D93" w:rsidRPr="00817088">
              <w:rPr>
                <w:rFonts w:ascii="標楷體" w:eastAsia="標楷體" w:hAnsi="標楷體" w:cs="DFKaiShu-SB-Estd-BF" w:hint="eastAsia"/>
                <w:kern w:val="0"/>
              </w:rPr>
              <w:t>整戶</w:t>
            </w:r>
            <w:r w:rsidR="00E57FE8" w:rsidRPr="00817088">
              <w:rPr>
                <w:rFonts w:ascii="標楷體" w:eastAsia="標楷體" w:hAnsi="標楷體" w:cs="DFKaiShu-SB-Estd-BF" w:hint="eastAsia"/>
                <w:kern w:val="0"/>
              </w:rPr>
              <w:t>追繳金額</w:t>
            </w:r>
            <w:r w:rsidR="00780D93" w:rsidRPr="00817088">
              <w:rPr>
                <w:rFonts w:ascii="標楷體" w:eastAsia="標楷體" w:hAnsi="標楷體" w:cs="DFKaiShu-SB-Estd-BF" w:hint="eastAsia"/>
                <w:kern w:val="0"/>
              </w:rPr>
              <w:t xml:space="preserve">             </w:t>
            </w:r>
            <w:r w:rsidR="00E57FE8" w:rsidRPr="00817088">
              <w:rPr>
                <w:rFonts w:ascii="標楷體" w:eastAsia="標楷體" w:hAnsi="標楷體" w:cs="DFKaiShu-SB-Estd-BF" w:hint="eastAsia"/>
                <w:kern w:val="0"/>
              </w:rPr>
              <w:t>，請於次一</w:t>
            </w:r>
            <w:r w:rsidR="00156979" w:rsidRPr="00817088">
              <w:rPr>
                <w:rFonts w:ascii="標楷體" w:eastAsia="標楷體" w:hAnsi="標楷體" w:hint="eastAsia"/>
                <w:szCs w:val="24"/>
              </w:rPr>
              <w:t>營業日</w:t>
            </w:r>
            <w:r w:rsidR="00E57FE8" w:rsidRPr="00817088">
              <w:rPr>
                <w:rFonts w:ascii="標楷體" w:eastAsia="標楷體" w:hAnsi="標楷體" w:cs="DFKaiShu-SB-Estd-BF" w:hint="eastAsia"/>
                <w:kern w:val="0"/>
              </w:rPr>
              <w:t>_____前補足</w:t>
            </w:r>
            <w:r w:rsidR="006F5A87" w:rsidRPr="00817088">
              <w:rPr>
                <w:rFonts w:ascii="標楷體" w:eastAsia="標楷體" w:hAnsi="標楷體" w:cs="DFKaiShu-SB-Estd-BF" w:hint="eastAsia"/>
                <w:kern w:val="0"/>
              </w:rPr>
              <w:t>整戶</w:t>
            </w:r>
            <w:r w:rsidR="00E57FE8" w:rsidRPr="00817088">
              <w:rPr>
                <w:rFonts w:ascii="標楷體" w:eastAsia="標楷體" w:hAnsi="標楷體" w:cs="DFKaiShu-SB-Estd-BF" w:hint="eastAsia"/>
                <w:kern w:val="0"/>
              </w:rPr>
              <w:t>追繳金額，</w:t>
            </w:r>
            <w:r w:rsidR="000D7D61" w:rsidRPr="00817088">
              <w:rPr>
                <w:rFonts w:ascii="標楷體" w:eastAsia="標楷體" w:hAnsi="標楷體" w:cs="DFKaiShu-SB-Estd-BF" w:hint="eastAsia"/>
                <w:kern w:val="0"/>
              </w:rPr>
              <w:t>保證金追繳</w:t>
            </w:r>
            <w:r w:rsidR="00FC4C83" w:rsidRPr="00817088">
              <w:rPr>
                <w:rFonts w:ascii="標楷體" w:eastAsia="標楷體" w:hAnsi="標楷體" w:cs="DFKaiShu-SB-Estd-BF" w:hint="eastAsia"/>
                <w:kern w:val="0"/>
              </w:rPr>
              <w:t>通知</w:t>
            </w:r>
            <w:r w:rsidR="00E57FE8" w:rsidRPr="00817088">
              <w:rPr>
                <w:rFonts w:ascii="標楷體" w:eastAsia="標楷體" w:hAnsi="標楷體" w:cs="DFKaiShu-SB-Estd-BF" w:hint="eastAsia"/>
                <w:kern w:val="0"/>
              </w:rPr>
              <w:t>未</w:t>
            </w:r>
            <w:r w:rsidR="000D7D61" w:rsidRPr="00817088">
              <w:rPr>
                <w:rFonts w:ascii="標楷體" w:eastAsia="標楷體" w:hAnsi="標楷體" w:cs="DFKaiShu-SB-Estd-BF" w:hint="eastAsia"/>
                <w:kern w:val="0"/>
              </w:rPr>
              <w:t>消除</w:t>
            </w:r>
            <w:r w:rsidR="00E57FE8" w:rsidRPr="00817088">
              <w:rPr>
                <w:rFonts w:ascii="標楷體" w:eastAsia="標楷體" w:hAnsi="標楷體" w:cs="DFKaiShu-SB-Estd-BF" w:hint="eastAsia"/>
                <w:kern w:val="0"/>
              </w:rPr>
              <w:t>者，本公司將開始執行代為沖銷至帳戶權益數大於等於原始保證金，代為沖銷之結果，均應由 台端負責。</w:t>
            </w:r>
            <w:r w:rsidR="0054534C" w:rsidRPr="00817088">
              <w:rPr>
                <w:rFonts w:ascii="標楷體" w:eastAsia="標楷體" w:hAnsi="標楷體" w:cs="DFKaiShu-SB-Estd-BF" w:hint="eastAsia"/>
                <w:kern w:val="0"/>
              </w:rPr>
              <w:t xml:space="preserve"> </w:t>
            </w:r>
          </w:p>
          <w:p w:rsidR="006C33A1" w:rsidRPr="00817088" w:rsidRDefault="006214CD" w:rsidP="00287820">
            <w:pPr>
              <w:spacing w:line="280" w:lineRule="exact"/>
              <w:ind w:left="600" w:hangingChars="250" w:hanging="600"/>
              <w:jc w:val="both"/>
              <w:rPr>
                <w:rFonts w:ascii="標楷體" w:eastAsia="標楷體" w:hAnsi="標楷體"/>
              </w:rPr>
            </w:pPr>
            <w:r w:rsidRPr="00817088">
              <w:rPr>
                <w:rFonts w:ascii="標楷體" w:eastAsia="標楷體" w:hAnsi="標楷體" w:hint="eastAsia"/>
              </w:rPr>
              <w:t>十</w:t>
            </w:r>
            <w:r w:rsidR="006C33A1" w:rsidRPr="00817088">
              <w:rPr>
                <w:rFonts w:ascii="標楷體" w:eastAsia="標楷體" w:hAnsi="標楷體" w:hint="eastAsia"/>
              </w:rPr>
              <w:t>、</w:t>
            </w:r>
            <w:r w:rsidR="00156979" w:rsidRPr="00817088">
              <w:rPr>
                <w:rFonts w:ascii="標楷體" w:eastAsia="標楷體" w:hAnsi="標楷體" w:hint="eastAsia"/>
              </w:rPr>
              <w:t xml:space="preserve"> </w:t>
            </w:r>
            <w:r w:rsidR="00F40C8A" w:rsidRPr="00817088">
              <w:rPr>
                <w:rFonts w:ascii="標楷體" w:eastAsia="標楷體" w:hAnsi="標楷體" w:hint="eastAsia"/>
              </w:rPr>
              <w:t>若期貨交易人因為人民幣計價商品之部位虧損發生</w:t>
            </w:r>
            <w:r w:rsidR="00361E57" w:rsidRPr="00817088">
              <w:rPr>
                <w:rFonts w:ascii="標楷體" w:eastAsia="標楷體" w:hAnsi="標楷體" w:hint="eastAsia"/>
                <w:szCs w:val="24"/>
              </w:rPr>
              <w:t>盤後</w:t>
            </w:r>
            <w:r w:rsidR="00F40C8A" w:rsidRPr="00817088">
              <w:rPr>
                <w:rFonts w:ascii="標楷體" w:eastAsia="標楷體" w:hAnsi="標楷體" w:hint="eastAsia"/>
              </w:rPr>
              <w:t>保</w:t>
            </w:r>
          </w:p>
          <w:p w:rsidR="00F40C8A" w:rsidRPr="00817088" w:rsidRDefault="006C33A1" w:rsidP="00287820">
            <w:pPr>
              <w:spacing w:line="280" w:lineRule="exact"/>
              <w:ind w:left="600" w:hangingChars="250" w:hanging="600"/>
              <w:jc w:val="both"/>
              <w:rPr>
                <w:rFonts w:ascii="標楷體" w:eastAsia="標楷體" w:hAnsi="標楷體"/>
              </w:rPr>
            </w:pPr>
            <w:r w:rsidRPr="00817088">
              <w:rPr>
                <w:rFonts w:ascii="標楷體" w:eastAsia="標楷體" w:hAnsi="標楷體" w:hint="eastAsia"/>
              </w:rPr>
              <w:t xml:space="preserve">     </w:t>
            </w:r>
            <w:r w:rsidR="00F40C8A" w:rsidRPr="00817088">
              <w:rPr>
                <w:rFonts w:ascii="標楷體" w:eastAsia="標楷體" w:hAnsi="標楷體" w:hint="eastAsia"/>
              </w:rPr>
              <w:t>證金追繳，交易人以新台幣</w:t>
            </w:r>
            <w:r w:rsidR="005416A3" w:rsidRPr="00817088">
              <w:rPr>
                <w:rFonts w:ascii="標楷體" w:eastAsia="標楷體" w:hAnsi="標楷體" w:hint="eastAsia"/>
              </w:rPr>
              <w:t>、</w:t>
            </w:r>
            <w:r w:rsidR="00F40C8A" w:rsidRPr="00817088">
              <w:rPr>
                <w:rFonts w:ascii="標楷體" w:eastAsia="標楷體" w:hAnsi="標楷體" w:hint="eastAsia"/>
              </w:rPr>
              <w:t>美元</w:t>
            </w:r>
            <w:r w:rsidR="005416A3" w:rsidRPr="00817088">
              <w:rPr>
                <w:rFonts w:ascii="標楷體" w:eastAsia="標楷體" w:hAnsi="標楷體" w:hint="eastAsia"/>
              </w:rPr>
              <w:t>或日圓</w:t>
            </w:r>
            <w:r w:rsidR="00F40C8A" w:rsidRPr="00817088">
              <w:rPr>
                <w:rFonts w:ascii="標楷體" w:eastAsia="標楷體" w:hAnsi="標楷體" w:hint="eastAsia"/>
              </w:rPr>
              <w:t>補繳保證金，期貨商得就人民幣不足之金額代結匯為人民幣(須先簽署結匯授權書)；若期貨交易人因為台幣</w:t>
            </w:r>
            <w:r w:rsidR="005416A3" w:rsidRPr="00817088">
              <w:rPr>
                <w:rFonts w:ascii="標楷體" w:eastAsia="標楷體" w:hAnsi="標楷體" w:hint="eastAsia"/>
              </w:rPr>
              <w:t>、美元或日圓</w:t>
            </w:r>
            <w:r w:rsidR="00F40C8A" w:rsidRPr="00817088">
              <w:rPr>
                <w:rFonts w:ascii="標楷體" w:eastAsia="標楷體" w:hAnsi="標楷體" w:hint="eastAsia"/>
              </w:rPr>
              <w:t>計價商品之部位虧損發生盤後保證金追繳，交易人以人民幣補繳保證金，期貨商不得就新台幣</w:t>
            </w:r>
            <w:r w:rsidR="005416A3" w:rsidRPr="00817088">
              <w:rPr>
                <w:rFonts w:ascii="標楷體" w:eastAsia="標楷體" w:hAnsi="標楷體" w:hint="eastAsia"/>
              </w:rPr>
              <w:t>、美元或日圓</w:t>
            </w:r>
            <w:r w:rsidR="00F40C8A" w:rsidRPr="00817088">
              <w:rPr>
                <w:rFonts w:ascii="標楷體" w:eastAsia="標楷體" w:hAnsi="標楷體" w:hint="eastAsia"/>
              </w:rPr>
              <w:t>不足之金額</w:t>
            </w:r>
            <w:r w:rsidR="00D47D9A" w:rsidRPr="00817088">
              <w:rPr>
                <w:rFonts w:ascii="標楷體" w:eastAsia="標楷體" w:hAnsi="標楷體" w:hint="eastAsia"/>
              </w:rPr>
              <w:t>以人民幣</w:t>
            </w:r>
            <w:r w:rsidR="00F40C8A" w:rsidRPr="00817088">
              <w:rPr>
                <w:rFonts w:ascii="標楷體" w:eastAsia="標楷體" w:hAnsi="標楷體" w:hint="eastAsia"/>
              </w:rPr>
              <w:t>代結匯為新台幣</w:t>
            </w:r>
            <w:r w:rsidR="005B5DCB" w:rsidRPr="00817088">
              <w:rPr>
                <w:rFonts w:ascii="標楷體" w:eastAsia="標楷體" w:hAnsi="標楷體" w:hint="eastAsia"/>
              </w:rPr>
              <w:t>、美元或日圓</w:t>
            </w:r>
            <w:r w:rsidR="00F40C8A" w:rsidRPr="00817088">
              <w:rPr>
                <w:rFonts w:ascii="標楷體" w:eastAsia="標楷體" w:hAnsi="標楷體" w:hint="eastAsia"/>
              </w:rPr>
              <w:t>。(境外外資不受</w:t>
            </w:r>
            <w:r w:rsidR="00F66453" w:rsidRPr="00817088">
              <w:rPr>
                <w:rFonts w:ascii="標楷體" w:eastAsia="標楷體" w:hAnsi="標楷體" w:hint="eastAsia"/>
              </w:rPr>
              <w:t>上</w:t>
            </w:r>
            <w:r w:rsidR="00F40C8A" w:rsidRPr="00817088">
              <w:rPr>
                <w:rFonts w:ascii="標楷體" w:eastAsia="標楷體" w:hAnsi="標楷體" w:hint="eastAsia"/>
              </w:rPr>
              <w:t>述規定之限制)</w:t>
            </w:r>
          </w:p>
          <w:p w:rsidR="00634725" w:rsidRPr="00817088" w:rsidRDefault="00003DCA" w:rsidP="00287820">
            <w:pPr>
              <w:spacing w:line="280" w:lineRule="exact"/>
              <w:ind w:left="600" w:hangingChars="250" w:hanging="600"/>
              <w:jc w:val="both"/>
              <w:rPr>
                <w:rFonts w:ascii="標楷體" w:eastAsia="標楷體" w:hAnsi="標楷體"/>
                <w:szCs w:val="24"/>
              </w:rPr>
            </w:pPr>
            <w:r w:rsidRPr="00817088">
              <w:rPr>
                <w:rFonts w:ascii="標楷體" w:eastAsia="標楷體" w:hAnsi="標楷體" w:hint="eastAsia"/>
              </w:rPr>
              <w:t>十一、盤後保證金追繳通知係指一般交易時段收盤後，交易人帳戶權益數低於未沖銷部位所需維持保證金時，期貨商所發出之通知，上述通知僅計算一般交易時段之部位，盤後交易時段成交之部位將計入次一營業日。故因盤後交易時段行情變化或期貨交易人自行沖銷部分或全部部位等因素，致權益數不低於未沖銷部位所需維持保證金時，期貨商仍應對該帳戶發出當日之盤後保證金追繳通知。</w:t>
            </w:r>
            <w:r w:rsidR="001B6188" w:rsidRPr="00817088">
              <w:rPr>
                <w:rFonts w:ascii="標楷體" w:eastAsia="標楷體" w:hAnsi="標楷體" w:hint="eastAsia"/>
                <w:szCs w:val="24"/>
              </w:rPr>
              <w:t xml:space="preserve">     </w:t>
            </w:r>
          </w:p>
        </w:tc>
      </w:tr>
      <w:tr w:rsidR="00817088" w:rsidRPr="00817088" w:rsidTr="00E35C18">
        <w:trPr>
          <w:trHeight w:val="90"/>
        </w:trPr>
        <w:tc>
          <w:tcPr>
            <w:tcW w:w="1368" w:type="dxa"/>
            <w:gridSpan w:val="3"/>
          </w:tcPr>
          <w:p w:rsidR="005F112D" w:rsidRPr="00817088" w:rsidRDefault="005F112D" w:rsidP="00287820">
            <w:pPr>
              <w:snapToGrid w:val="0"/>
              <w:spacing w:line="280" w:lineRule="exact"/>
              <w:jc w:val="both"/>
              <w:rPr>
                <w:rFonts w:ascii="標楷體" w:eastAsia="標楷體" w:hAnsi="標楷體"/>
              </w:rPr>
            </w:pPr>
            <w:r w:rsidRPr="00817088">
              <w:rPr>
                <w:rFonts w:ascii="標楷體" w:eastAsia="標楷體" w:hAnsi="標楷體" w:hint="eastAsia"/>
                <w:szCs w:val="24"/>
              </w:rPr>
              <w:lastRenderedPageBreak/>
              <w:t>風險指標</w:t>
            </w:r>
          </w:p>
        </w:tc>
        <w:tc>
          <w:tcPr>
            <w:tcW w:w="7320" w:type="dxa"/>
          </w:tcPr>
          <w:p w:rsidR="005F112D" w:rsidRPr="00817088" w:rsidRDefault="005F112D" w:rsidP="00287820">
            <w:pPr>
              <w:snapToGrid w:val="0"/>
              <w:spacing w:line="280" w:lineRule="exact"/>
              <w:jc w:val="both"/>
              <w:rPr>
                <w:rFonts w:ascii="標楷體" w:eastAsia="標楷體" w:hAnsi="標楷體"/>
              </w:rPr>
            </w:pPr>
            <w:r w:rsidRPr="00817088">
              <w:rPr>
                <w:rFonts w:ascii="標楷體" w:eastAsia="標楷體" w:hAnsi="標楷體" w:hint="eastAsia"/>
              </w:rPr>
              <w:t>風險指標</w:t>
            </w:r>
            <w:r w:rsidRPr="00817088">
              <w:rPr>
                <w:rFonts w:ascii="標楷體" w:eastAsia="標楷體" w:hAnsi="標楷體"/>
              </w:rPr>
              <w:t xml:space="preserve"> = </w:t>
            </w:r>
          </w:p>
          <w:p w:rsidR="005F112D" w:rsidRPr="00817088" w:rsidRDefault="00AA5056" w:rsidP="00287820">
            <w:pPr>
              <w:snapToGrid w:val="0"/>
              <w:spacing w:line="280" w:lineRule="exact"/>
              <w:jc w:val="both"/>
              <w:rPr>
                <w:rFonts w:ascii="標楷體" w:eastAsia="標楷體" w:hAnsi="標楷體"/>
                <w:szCs w:val="24"/>
              </w:rPr>
            </w:pPr>
            <w:r w:rsidRPr="00817088">
              <w:rPr>
                <w:rFonts w:ascii="標楷體" w:eastAsia="標楷體" w:hAnsi="標楷體" w:hint="eastAsia"/>
              </w:rPr>
              <w:t>風險權益</w:t>
            </w:r>
            <w:r w:rsidR="005F112D" w:rsidRPr="00817088">
              <w:rPr>
                <w:rFonts w:ascii="標楷體" w:eastAsia="標楷體" w:hAnsi="標楷體"/>
              </w:rPr>
              <w:t>+</w:t>
            </w:r>
            <w:r w:rsidR="005F112D" w:rsidRPr="00817088">
              <w:rPr>
                <w:rFonts w:ascii="標楷體" w:eastAsia="標楷體" w:hAnsi="標楷體" w:hint="eastAsia"/>
              </w:rPr>
              <w:t>未沖銷選擇權買方</w:t>
            </w:r>
            <w:r w:rsidR="007A512B" w:rsidRPr="00817088">
              <w:rPr>
                <w:rFonts w:ascii="標楷體" w:eastAsia="標楷體" w:hAnsi="標楷體" w:hint="eastAsia"/>
              </w:rPr>
              <w:t>風險</w:t>
            </w:r>
            <w:r w:rsidR="005F112D" w:rsidRPr="00817088">
              <w:rPr>
                <w:rFonts w:ascii="標楷體" w:eastAsia="標楷體" w:hAnsi="標楷體" w:hint="eastAsia"/>
              </w:rPr>
              <w:t>市值</w:t>
            </w:r>
            <w:r w:rsidR="005F112D" w:rsidRPr="00817088">
              <w:rPr>
                <w:rFonts w:ascii="標楷體" w:eastAsia="標楷體" w:hAnsi="標楷體"/>
              </w:rPr>
              <w:t>–</w:t>
            </w:r>
            <w:r w:rsidR="005F112D" w:rsidRPr="00817088">
              <w:rPr>
                <w:rFonts w:ascii="標楷體" w:eastAsia="標楷體" w:hAnsi="標楷體" w:hint="eastAsia"/>
              </w:rPr>
              <w:t>未沖銷選擇權賣方</w:t>
            </w:r>
            <w:r w:rsidR="007A512B" w:rsidRPr="00817088">
              <w:rPr>
                <w:rFonts w:ascii="標楷體" w:eastAsia="標楷體" w:hAnsi="標楷體" w:hint="eastAsia"/>
              </w:rPr>
              <w:t>風險</w:t>
            </w:r>
            <w:r w:rsidR="005F112D" w:rsidRPr="00817088">
              <w:rPr>
                <w:rFonts w:ascii="標楷體" w:eastAsia="標楷體" w:hAnsi="標楷體" w:hint="eastAsia"/>
              </w:rPr>
              <w:t>市值</w:t>
            </w:r>
            <w:r w:rsidR="005F112D" w:rsidRPr="00817088">
              <w:rPr>
                <w:rFonts w:ascii="標楷體" w:eastAsia="標楷體" w:hAnsi="標楷體"/>
              </w:rPr>
              <w:t>) / (</w:t>
            </w:r>
            <w:r w:rsidR="005F112D" w:rsidRPr="00817088">
              <w:rPr>
                <w:rFonts w:ascii="標楷體" w:eastAsia="標楷體" w:hAnsi="標楷體" w:hint="eastAsia"/>
              </w:rPr>
              <w:t>未沖銷部位所需</w:t>
            </w:r>
            <w:r w:rsidR="007A512B" w:rsidRPr="00817088">
              <w:rPr>
                <w:rFonts w:ascii="標楷體" w:eastAsia="標楷體" w:hAnsi="標楷體" w:hint="eastAsia"/>
              </w:rPr>
              <w:t>風險</w:t>
            </w:r>
            <w:r w:rsidR="005F112D" w:rsidRPr="00817088">
              <w:rPr>
                <w:rFonts w:ascii="標楷體" w:eastAsia="標楷體" w:hAnsi="標楷體" w:hint="eastAsia"/>
              </w:rPr>
              <w:t>原始保證金</w:t>
            </w:r>
            <w:r w:rsidR="005F112D" w:rsidRPr="00817088">
              <w:rPr>
                <w:rFonts w:ascii="標楷體" w:eastAsia="標楷體" w:hAnsi="標楷體"/>
              </w:rPr>
              <w:t>+</w:t>
            </w:r>
            <w:r w:rsidR="005F112D" w:rsidRPr="00817088">
              <w:rPr>
                <w:rFonts w:ascii="標楷體" w:eastAsia="標楷體" w:hAnsi="標楷體" w:hint="eastAsia"/>
              </w:rPr>
              <w:t>未沖銷選擇權買方</w:t>
            </w:r>
            <w:r w:rsidR="007A512B" w:rsidRPr="00817088">
              <w:rPr>
                <w:rFonts w:ascii="標楷體" w:eastAsia="標楷體" w:hAnsi="標楷體" w:hint="eastAsia"/>
              </w:rPr>
              <w:t>風險</w:t>
            </w:r>
            <w:r w:rsidR="005F112D" w:rsidRPr="00817088">
              <w:rPr>
                <w:rFonts w:ascii="標楷體" w:eastAsia="標楷體" w:hAnsi="標楷體" w:hint="eastAsia"/>
              </w:rPr>
              <w:t>市值</w:t>
            </w:r>
            <w:r w:rsidR="005F112D" w:rsidRPr="00817088">
              <w:rPr>
                <w:rFonts w:ascii="標楷體" w:eastAsia="標楷體" w:hAnsi="標楷體"/>
              </w:rPr>
              <w:t>–</w:t>
            </w:r>
            <w:r w:rsidR="005F112D" w:rsidRPr="00817088">
              <w:rPr>
                <w:rFonts w:ascii="標楷體" w:eastAsia="標楷體" w:hAnsi="標楷體" w:hint="eastAsia"/>
              </w:rPr>
              <w:t>未沖銷選擇權賣方</w:t>
            </w:r>
            <w:r w:rsidR="007A512B" w:rsidRPr="00817088">
              <w:rPr>
                <w:rFonts w:ascii="標楷體" w:eastAsia="標楷體" w:hAnsi="標楷體" w:hint="eastAsia"/>
              </w:rPr>
              <w:t>風險</w:t>
            </w:r>
            <w:r w:rsidR="005F112D" w:rsidRPr="00817088">
              <w:rPr>
                <w:rFonts w:ascii="標楷體" w:eastAsia="標楷體" w:hAnsi="標楷體" w:hint="eastAsia"/>
              </w:rPr>
              <w:t>市值＋依「加收保證金指標」所加收之保證金</w:t>
            </w:r>
            <w:r w:rsidR="005F112D" w:rsidRPr="00817088">
              <w:rPr>
                <w:rFonts w:ascii="標楷體" w:eastAsia="標楷體" w:hAnsi="標楷體"/>
              </w:rPr>
              <w:t xml:space="preserve">)  </w:t>
            </w:r>
          </w:p>
        </w:tc>
        <w:tc>
          <w:tcPr>
            <w:tcW w:w="6840" w:type="dxa"/>
          </w:tcPr>
          <w:p w:rsidR="006F0968" w:rsidRPr="00817088" w:rsidRDefault="00B82540" w:rsidP="00287820">
            <w:pPr>
              <w:snapToGrid w:val="0"/>
              <w:spacing w:line="280" w:lineRule="exact"/>
              <w:jc w:val="both"/>
              <w:rPr>
                <w:rFonts w:ascii="標楷體" w:eastAsia="標楷體" w:hAnsi="標楷體"/>
                <w:szCs w:val="24"/>
              </w:rPr>
            </w:pPr>
            <w:r w:rsidRPr="00817088">
              <w:rPr>
                <w:rFonts w:ascii="標楷體" w:eastAsia="標楷體" w:hAnsi="標楷體" w:hint="eastAsia"/>
                <w:szCs w:val="24"/>
              </w:rPr>
              <w:t>一</w:t>
            </w:r>
            <w:r w:rsidR="00AA5056" w:rsidRPr="00817088">
              <w:rPr>
                <w:rFonts w:ascii="標楷體" w:eastAsia="標楷體" w:hAnsi="標楷體" w:hint="eastAsia"/>
                <w:szCs w:val="24"/>
              </w:rPr>
              <w:t>、</w:t>
            </w:r>
            <w:r w:rsidR="005A67CF" w:rsidRPr="00817088">
              <w:rPr>
                <w:rFonts w:ascii="標楷體" w:eastAsia="標楷體" w:hAnsi="標楷體" w:hint="eastAsia"/>
                <w:szCs w:val="24"/>
              </w:rPr>
              <w:t>配合</w:t>
            </w:r>
            <w:r w:rsidR="006F0968" w:rsidRPr="00817088">
              <w:rPr>
                <w:rFonts w:ascii="標楷體" w:eastAsia="標楷體" w:hAnsi="標楷體" w:hint="eastAsia"/>
                <w:szCs w:val="24"/>
              </w:rPr>
              <w:t>期交所推出盤後交易制度</w:t>
            </w:r>
            <w:r w:rsidR="00AA5056" w:rsidRPr="00817088">
              <w:rPr>
                <w:rFonts w:ascii="新細明體" w:hAnsi="新細明體" w:hint="eastAsia"/>
                <w:szCs w:val="24"/>
              </w:rPr>
              <w:t>，</w:t>
            </w:r>
            <w:r w:rsidR="00DE625E" w:rsidRPr="00817088">
              <w:rPr>
                <w:rFonts w:ascii="標楷體" w:eastAsia="標楷體" w:hAnsi="標楷體" w:hint="eastAsia"/>
                <w:szCs w:val="24"/>
              </w:rPr>
              <w:t>當</w:t>
            </w:r>
            <w:r w:rsidR="004504E6" w:rsidRPr="00817088">
              <w:rPr>
                <w:rFonts w:ascii="標楷體" w:eastAsia="標楷體" w:hAnsi="標楷體" w:hint="eastAsia"/>
                <w:szCs w:val="24"/>
              </w:rPr>
              <w:t>交易人帳戶</w:t>
            </w:r>
            <w:r w:rsidR="00DE625E" w:rsidRPr="00817088">
              <w:rPr>
                <w:rFonts w:ascii="標楷體" w:eastAsia="標楷體" w:hAnsi="標楷體" w:hint="eastAsia"/>
                <w:szCs w:val="24"/>
              </w:rPr>
              <w:t>風險指標低於</w:t>
            </w:r>
          </w:p>
          <w:p w:rsidR="006F0968" w:rsidRPr="00817088" w:rsidRDefault="00AC0047" w:rsidP="00287820">
            <w:pPr>
              <w:snapToGrid w:val="0"/>
              <w:spacing w:line="280" w:lineRule="exact"/>
              <w:ind w:firstLineChars="200" w:firstLine="480"/>
              <w:jc w:val="both"/>
              <w:rPr>
                <w:rFonts w:ascii="標楷體" w:eastAsia="標楷體" w:hAnsi="標楷體"/>
                <w:szCs w:val="24"/>
              </w:rPr>
            </w:pPr>
            <w:r w:rsidRPr="00817088">
              <w:rPr>
                <w:rFonts w:ascii="標楷體" w:eastAsia="標楷體" w:hAnsi="標楷體" w:hint="eastAsia"/>
                <w:szCs w:val="24"/>
              </w:rPr>
              <w:t>約定之比率</w:t>
            </w:r>
            <w:r w:rsidRPr="00817088">
              <w:rPr>
                <w:rFonts w:ascii="新細明體" w:hAnsi="新細明體" w:hint="eastAsia"/>
                <w:szCs w:val="24"/>
              </w:rPr>
              <w:t>，</w:t>
            </w:r>
            <w:r w:rsidR="00DE625E" w:rsidRPr="00817088">
              <w:rPr>
                <w:rFonts w:ascii="標楷體" w:eastAsia="標楷體" w:hAnsi="標楷體" w:hint="eastAsia"/>
                <w:szCs w:val="24"/>
              </w:rPr>
              <w:t>期貨商</w:t>
            </w:r>
            <w:r w:rsidR="006214CD" w:rsidRPr="00817088">
              <w:rPr>
                <w:rFonts w:ascii="標楷體" w:eastAsia="標楷體" w:hAnsi="標楷體" w:hint="eastAsia"/>
                <w:szCs w:val="24"/>
              </w:rPr>
              <w:t>對於交易人帳戶之未沖銷部位執行代為</w:t>
            </w:r>
          </w:p>
          <w:p w:rsidR="006F0968" w:rsidRPr="00817088" w:rsidRDefault="006214CD" w:rsidP="00287820">
            <w:pPr>
              <w:snapToGrid w:val="0"/>
              <w:spacing w:line="280" w:lineRule="exact"/>
              <w:ind w:firstLineChars="200" w:firstLine="480"/>
              <w:jc w:val="both"/>
              <w:rPr>
                <w:rFonts w:ascii="新細明體" w:hAnsi="新細明體"/>
                <w:szCs w:val="24"/>
              </w:rPr>
            </w:pPr>
            <w:r w:rsidRPr="00817088">
              <w:rPr>
                <w:rFonts w:ascii="標楷體" w:eastAsia="標楷體" w:hAnsi="標楷體" w:hint="eastAsia"/>
                <w:szCs w:val="24"/>
              </w:rPr>
              <w:t>沖銷之原則，依</w:t>
            </w:r>
            <w:r w:rsidR="00AC0047" w:rsidRPr="00817088">
              <w:rPr>
                <w:rFonts w:ascii="標楷體" w:eastAsia="標楷體" w:hAnsi="標楷體" w:hint="eastAsia"/>
                <w:szCs w:val="24"/>
              </w:rPr>
              <w:t>期交所</w:t>
            </w:r>
            <w:r w:rsidRPr="00817088">
              <w:rPr>
                <w:rFonts w:ascii="標楷體" w:eastAsia="標楷體" w:hAnsi="標楷體" w:hint="eastAsia"/>
                <w:szCs w:val="24"/>
              </w:rPr>
              <w:t>之</w:t>
            </w:r>
            <w:r w:rsidR="00AC0047" w:rsidRPr="00817088">
              <w:rPr>
                <w:rFonts w:ascii="標楷體" w:eastAsia="標楷體" w:hAnsi="標楷體" w:hint="eastAsia"/>
                <w:szCs w:val="24"/>
              </w:rPr>
              <w:t>規定</w:t>
            </w:r>
            <w:r w:rsidRPr="00817088">
              <w:rPr>
                <w:rFonts w:ascii="標楷體" w:eastAsia="標楷體" w:hAnsi="標楷體" w:hint="eastAsia"/>
              </w:rPr>
              <w:t>辦理</w:t>
            </w:r>
            <w:r w:rsidR="006F0968" w:rsidRPr="00817088">
              <w:rPr>
                <w:rFonts w:ascii="新細明體" w:hAnsi="新細明體" w:hint="eastAsia"/>
                <w:szCs w:val="24"/>
              </w:rPr>
              <w:t>。</w:t>
            </w:r>
          </w:p>
          <w:p w:rsidR="006F0968" w:rsidRPr="00817088" w:rsidRDefault="00B82540" w:rsidP="00287820">
            <w:pPr>
              <w:snapToGrid w:val="0"/>
              <w:spacing w:line="280" w:lineRule="exact"/>
              <w:jc w:val="both"/>
              <w:rPr>
                <w:rFonts w:ascii="標楷體" w:eastAsia="標楷體" w:hAnsi="標楷體"/>
                <w:szCs w:val="24"/>
              </w:rPr>
            </w:pPr>
            <w:r w:rsidRPr="00817088">
              <w:rPr>
                <w:rFonts w:ascii="標楷體" w:eastAsia="標楷體" w:hAnsi="標楷體" w:hint="eastAsia"/>
                <w:szCs w:val="24"/>
              </w:rPr>
              <w:t>二</w:t>
            </w:r>
            <w:r w:rsidR="006F0968" w:rsidRPr="00817088">
              <w:rPr>
                <w:rFonts w:ascii="標楷體" w:eastAsia="標楷體" w:hAnsi="標楷體" w:hint="eastAsia"/>
                <w:szCs w:val="24"/>
              </w:rPr>
              <w:t>、配合</w:t>
            </w:r>
            <w:r w:rsidR="006F0968" w:rsidRPr="00817088">
              <w:rPr>
                <w:rFonts w:ascii="標楷體" w:eastAsia="標楷體" w:hAnsi="標楷體" w:hint="eastAsia"/>
              </w:rPr>
              <w:t>期交所推出盤後交易制度，</w:t>
            </w:r>
            <w:r w:rsidR="0090320F" w:rsidRPr="00817088">
              <w:rPr>
                <w:rFonts w:ascii="標楷體" w:eastAsia="標楷體" w:hAnsi="標楷體" w:hint="eastAsia"/>
                <w:szCs w:val="24"/>
              </w:rPr>
              <w:t>用於計算</w:t>
            </w:r>
            <w:r w:rsidR="007B7FC4" w:rsidRPr="00817088">
              <w:rPr>
                <w:rFonts w:ascii="標楷體" w:eastAsia="標楷體" w:hAnsi="標楷體" w:hint="eastAsia"/>
                <w:szCs w:val="24"/>
              </w:rPr>
              <w:t>風險指標之「權益</w:t>
            </w:r>
          </w:p>
          <w:p w:rsidR="006F0968" w:rsidRPr="00817088" w:rsidRDefault="006F0968" w:rsidP="00287820">
            <w:pPr>
              <w:snapToGrid w:val="0"/>
              <w:spacing w:line="280" w:lineRule="exact"/>
              <w:jc w:val="both"/>
              <w:rPr>
                <w:rFonts w:ascii="標楷體" w:eastAsia="標楷體" w:hAnsi="標楷體"/>
                <w:szCs w:val="24"/>
              </w:rPr>
            </w:pPr>
            <w:r w:rsidRPr="00817088">
              <w:rPr>
                <w:rFonts w:ascii="標楷體" w:eastAsia="標楷體" w:hAnsi="標楷體" w:hint="eastAsia"/>
                <w:szCs w:val="24"/>
              </w:rPr>
              <w:t xml:space="preserve">    </w:t>
            </w:r>
            <w:r w:rsidR="007B7FC4" w:rsidRPr="00817088">
              <w:rPr>
                <w:rFonts w:ascii="標楷體" w:eastAsia="標楷體" w:hAnsi="標楷體" w:hint="eastAsia"/>
                <w:szCs w:val="24"/>
              </w:rPr>
              <w:t>數」</w:t>
            </w:r>
            <w:r w:rsidR="0090320F" w:rsidRPr="00817088">
              <w:rPr>
                <w:rFonts w:ascii="標楷體" w:eastAsia="標楷體" w:hAnsi="標楷體" w:hint="eastAsia"/>
                <w:szCs w:val="24"/>
              </w:rPr>
              <w:t>、</w:t>
            </w:r>
            <w:r w:rsidR="00F22EC1" w:rsidRPr="00817088">
              <w:rPr>
                <w:rFonts w:ascii="標楷體" w:eastAsia="標楷體" w:hAnsi="標楷體" w:hint="eastAsia"/>
                <w:szCs w:val="24"/>
              </w:rPr>
              <w:t>「期貨未沖銷部位損益」</w:t>
            </w:r>
            <w:r w:rsidR="006E0B74" w:rsidRPr="00817088">
              <w:rPr>
                <w:rFonts w:ascii="新細明體" w:hAnsi="新細明體" w:hint="eastAsia"/>
                <w:szCs w:val="24"/>
              </w:rPr>
              <w:t>、</w:t>
            </w:r>
            <w:r w:rsidR="006214CD" w:rsidRPr="00817088">
              <w:rPr>
                <w:rFonts w:ascii="新細明體" w:hAnsi="新細明體" w:hint="eastAsia"/>
                <w:szCs w:val="24"/>
              </w:rPr>
              <w:t>「</w:t>
            </w:r>
            <w:r w:rsidR="006E0B74" w:rsidRPr="00817088">
              <w:rPr>
                <w:rFonts w:ascii="標楷體" w:eastAsia="標楷體" w:hAnsi="標楷體" w:hint="eastAsia"/>
                <w:szCs w:val="24"/>
              </w:rPr>
              <w:t>選擇權買方市值</w:t>
            </w:r>
            <w:r w:rsidR="006214CD" w:rsidRPr="00817088">
              <w:rPr>
                <w:rFonts w:ascii="標楷體" w:eastAsia="標楷體" w:hAnsi="標楷體" w:hint="eastAsia"/>
                <w:szCs w:val="24"/>
              </w:rPr>
              <w:t>」、「選擇權</w:t>
            </w:r>
          </w:p>
          <w:p w:rsidR="006214CD" w:rsidRPr="00817088" w:rsidRDefault="006F0968" w:rsidP="00287820">
            <w:pPr>
              <w:snapToGrid w:val="0"/>
              <w:spacing w:line="280" w:lineRule="exact"/>
              <w:jc w:val="both"/>
              <w:rPr>
                <w:rFonts w:ascii="標楷體" w:eastAsia="標楷體" w:hAnsi="標楷體"/>
              </w:rPr>
            </w:pPr>
            <w:r w:rsidRPr="00817088">
              <w:rPr>
                <w:rFonts w:ascii="標楷體" w:eastAsia="標楷體" w:hAnsi="標楷體" w:hint="eastAsia"/>
                <w:szCs w:val="24"/>
              </w:rPr>
              <w:t xml:space="preserve">    </w:t>
            </w:r>
            <w:r w:rsidR="006E0B74" w:rsidRPr="00817088">
              <w:rPr>
                <w:rFonts w:ascii="標楷體" w:eastAsia="標楷體" w:hAnsi="標楷體" w:hint="eastAsia"/>
                <w:szCs w:val="24"/>
              </w:rPr>
              <w:t>賣方市值</w:t>
            </w:r>
            <w:r w:rsidR="006214CD" w:rsidRPr="00817088">
              <w:rPr>
                <w:rFonts w:ascii="新細明體" w:hAnsi="新細明體" w:hint="eastAsia"/>
                <w:szCs w:val="24"/>
              </w:rPr>
              <w:t>」</w:t>
            </w:r>
            <w:r w:rsidR="006E0B74" w:rsidRPr="00817088">
              <w:rPr>
                <w:rFonts w:ascii="標楷體" w:eastAsia="標楷體" w:hAnsi="標楷體" w:hint="eastAsia"/>
                <w:szCs w:val="24"/>
              </w:rPr>
              <w:t>及</w:t>
            </w:r>
            <w:r w:rsidR="006214CD" w:rsidRPr="00817088">
              <w:rPr>
                <w:rFonts w:ascii="標楷體" w:eastAsia="標楷體" w:hAnsi="標楷體" w:hint="eastAsia"/>
                <w:szCs w:val="24"/>
              </w:rPr>
              <w:t>「</w:t>
            </w:r>
            <w:r w:rsidR="006E0B74" w:rsidRPr="00817088">
              <w:rPr>
                <w:rFonts w:ascii="標楷體" w:eastAsia="標楷體" w:hAnsi="標楷體" w:hint="eastAsia"/>
                <w:szCs w:val="24"/>
              </w:rPr>
              <w:t>未沖銷部位所需原始保證金</w:t>
            </w:r>
            <w:r w:rsidR="006214CD" w:rsidRPr="00817088">
              <w:rPr>
                <w:rFonts w:ascii="標楷體" w:eastAsia="標楷體" w:hAnsi="標楷體" w:hint="eastAsia"/>
                <w:szCs w:val="24"/>
              </w:rPr>
              <w:t>」</w:t>
            </w:r>
            <w:r w:rsidR="006E0B74" w:rsidRPr="00817088">
              <w:rPr>
                <w:rFonts w:ascii="標楷體" w:eastAsia="標楷體" w:hAnsi="標楷體" w:hint="eastAsia"/>
                <w:szCs w:val="24"/>
              </w:rPr>
              <w:t>之</w:t>
            </w:r>
            <w:r w:rsidR="00EB2485" w:rsidRPr="00817088">
              <w:rPr>
                <w:rFonts w:ascii="標楷體" w:eastAsia="標楷體" w:hAnsi="標楷體" w:hint="eastAsia"/>
              </w:rPr>
              <w:t>計算方式</w:t>
            </w:r>
            <w:r w:rsidR="00B74C80" w:rsidRPr="00817088">
              <w:rPr>
                <w:rFonts w:ascii="標楷體" w:eastAsia="標楷體" w:hAnsi="標楷體" w:hint="eastAsia"/>
              </w:rPr>
              <w:t>將</w:t>
            </w:r>
          </w:p>
          <w:p w:rsidR="00DE625E" w:rsidRPr="00817088" w:rsidRDefault="00421BAA" w:rsidP="00287820">
            <w:pPr>
              <w:snapToGrid w:val="0"/>
              <w:spacing w:line="280" w:lineRule="exact"/>
              <w:ind w:firstLineChars="150" w:firstLine="360"/>
              <w:jc w:val="both"/>
              <w:rPr>
                <w:rFonts w:ascii="新細明體" w:hAnsi="新細明體"/>
                <w:szCs w:val="24"/>
              </w:rPr>
            </w:pPr>
            <w:r w:rsidRPr="00817088">
              <w:rPr>
                <w:rFonts w:ascii="標楷體" w:eastAsia="標楷體" w:hAnsi="標楷體" w:hint="eastAsia"/>
              </w:rPr>
              <w:t xml:space="preserve"> </w:t>
            </w:r>
            <w:r w:rsidR="00B74C80" w:rsidRPr="00817088">
              <w:rPr>
                <w:rFonts w:ascii="標楷體" w:eastAsia="標楷體" w:hAnsi="標楷體" w:hint="eastAsia"/>
              </w:rPr>
              <w:t>會</w:t>
            </w:r>
            <w:r w:rsidR="00EB2485" w:rsidRPr="00817088">
              <w:rPr>
                <w:rFonts w:ascii="標楷體" w:eastAsia="標楷體" w:hAnsi="標楷體" w:hint="eastAsia"/>
              </w:rPr>
              <w:t>不同</w:t>
            </w:r>
            <w:r w:rsidR="00EB2485" w:rsidRPr="00817088">
              <w:rPr>
                <w:rFonts w:ascii="新細明體" w:hAnsi="新細明體" w:hint="eastAsia"/>
              </w:rPr>
              <w:t>，</w:t>
            </w:r>
            <w:r w:rsidR="006E0B74" w:rsidRPr="00817088">
              <w:rPr>
                <w:rFonts w:ascii="標楷體" w:eastAsia="標楷體" w:hAnsi="標楷體" w:hint="eastAsia"/>
              </w:rPr>
              <w:t>故調整</w:t>
            </w:r>
            <w:r w:rsidR="006E0B74" w:rsidRPr="00817088">
              <w:rPr>
                <w:rFonts w:ascii="標楷體" w:eastAsia="標楷體" w:hAnsi="標楷體" w:hint="eastAsia"/>
                <w:szCs w:val="24"/>
              </w:rPr>
              <w:t>相關</w:t>
            </w:r>
            <w:r w:rsidR="00F22EC1" w:rsidRPr="00817088">
              <w:rPr>
                <w:rFonts w:ascii="標楷體" w:eastAsia="標楷體" w:hAnsi="標楷體" w:hint="eastAsia"/>
                <w:szCs w:val="24"/>
              </w:rPr>
              <w:t>用</w:t>
            </w:r>
            <w:r w:rsidR="006E0B74" w:rsidRPr="00817088">
              <w:rPr>
                <w:rFonts w:ascii="標楷體" w:eastAsia="標楷體" w:hAnsi="標楷體" w:hint="eastAsia"/>
                <w:szCs w:val="24"/>
              </w:rPr>
              <w:t>語</w:t>
            </w:r>
            <w:r w:rsidR="00DE625E" w:rsidRPr="00817088">
              <w:rPr>
                <w:rFonts w:ascii="標楷體" w:eastAsia="標楷體" w:hAnsi="標楷體" w:hint="eastAsia"/>
                <w:szCs w:val="24"/>
              </w:rPr>
              <w:t>以資區別</w:t>
            </w:r>
            <w:r w:rsidR="00EB2485" w:rsidRPr="00817088">
              <w:rPr>
                <w:rFonts w:ascii="新細明體" w:hAnsi="新細明體" w:hint="eastAsia"/>
                <w:szCs w:val="24"/>
              </w:rPr>
              <w:t>。</w:t>
            </w:r>
          </w:p>
          <w:p w:rsidR="000663BD" w:rsidRPr="00817088" w:rsidRDefault="00B82540" w:rsidP="00287820">
            <w:pPr>
              <w:snapToGrid w:val="0"/>
              <w:spacing w:line="280" w:lineRule="exact"/>
              <w:jc w:val="both"/>
              <w:rPr>
                <w:rFonts w:ascii="標楷體" w:eastAsia="標楷體" w:hAnsi="標楷體"/>
                <w:szCs w:val="24"/>
              </w:rPr>
            </w:pPr>
            <w:r w:rsidRPr="00817088">
              <w:rPr>
                <w:rFonts w:ascii="標楷體" w:eastAsia="標楷體" w:hAnsi="標楷體" w:hint="eastAsia"/>
                <w:szCs w:val="24"/>
              </w:rPr>
              <w:t>三</w:t>
            </w:r>
            <w:r w:rsidR="00421BAA" w:rsidRPr="00817088">
              <w:rPr>
                <w:rFonts w:ascii="標楷體" w:eastAsia="標楷體" w:hAnsi="標楷體" w:hint="eastAsia"/>
                <w:szCs w:val="24"/>
              </w:rPr>
              <w:t>、風險指標計算公式中分子、分母之「未沖銷選擇權買方風險</w:t>
            </w:r>
          </w:p>
          <w:p w:rsidR="000663BD" w:rsidRPr="00817088" w:rsidRDefault="00421BAA" w:rsidP="00287820">
            <w:pPr>
              <w:snapToGrid w:val="0"/>
              <w:spacing w:line="280" w:lineRule="exact"/>
              <w:ind w:firstLineChars="200" w:firstLine="480"/>
              <w:jc w:val="both"/>
              <w:rPr>
                <w:rFonts w:ascii="標楷體" w:eastAsia="標楷體" w:hAnsi="標楷體"/>
                <w:szCs w:val="24"/>
              </w:rPr>
            </w:pPr>
            <w:r w:rsidRPr="00817088">
              <w:rPr>
                <w:rFonts w:ascii="標楷體" w:eastAsia="標楷體" w:hAnsi="標楷體" w:hint="eastAsia"/>
                <w:szCs w:val="24"/>
              </w:rPr>
              <w:t>市值–未沖銷選擇權賣方風險市值」即為未沖銷選擇權風險</w:t>
            </w:r>
          </w:p>
          <w:p w:rsidR="005F112D" w:rsidRPr="00817088" w:rsidRDefault="00421BAA" w:rsidP="00287820">
            <w:pPr>
              <w:snapToGrid w:val="0"/>
              <w:spacing w:line="280" w:lineRule="exact"/>
              <w:ind w:leftChars="200" w:left="480"/>
              <w:jc w:val="both"/>
              <w:rPr>
                <w:rFonts w:ascii="標楷體" w:eastAsia="標楷體" w:hAnsi="標楷體"/>
                <w:szCs w:val="24"/>
              </w:rPr>
            </w:pPr>
            <w:r w:rsidRPr="00817088">
              <w:rPr>
                <w:rFonts w:ascii="標楷體" w:eastAsia="標楷體" w:hAnsi="標楷體" w:hint="eastAsia"/>
                <w:szCs w:val="24"/>
              </w:rPr>
              <w:t>市值</w:t>
            </w:r>
            <w:r w:rsidR="00E85A8D" w:rsidRPr="00817088">
              <w:rPr>
                <w:rFonts w:ascii="標楷體" w:eastAsia="標楷體" w:hAnsi="標楷體" w:hint="eastAsia"/>
                <w:szCs w:val="24"/>
              </w:rPr>
              <w:t>。</w:t>
            </w:r>
          </w:p>
        </w:tc>
      </w:tr>
      <w:tr w:rsidR="00817088" w:rsidRPr="00817088" w:rsidTr="00E35C18">
        <w:tc>
          <w:tcPr>
            <w:tcW w:w="1368" w:type="dxa"/>
            <w:gridSpan w:val="3"/>
          </w:tcPr>
          <w:p w:rsidR="004C3F35" w:rsidRPr="00817088" w:rsidRDefault="004C3F35" w:rsidP="00287820">
            <w:pPr>
              <w:spacing w:line="280" w:lineRule="exact"/>
              <w:ind w:left="240" w:hangingChars="100" w:hanging="240"/>
              <w:jc w:val="both"/>
              <w:rPr>
                <w:rFonts w:ascii="標楷體" w:eastAsia="標楷體" w:hAnsi="標楷體"/>
                <w:szCs w:val="24"/>
              </w:rPr>
            </w:pPr>
            <w:r w:rsidRPr="00817088">
              <w:rPr>
                <w:rFonts w:ascii="標楷體" w:eastAsia="標楷體" w:hAnsi="標楷體" w:hint="eastAsia"/>
                <w:szCs w:val="24"/>
              </w:rPr>
              <w:t>代為沖銷</w:t>
            </w:r>
          </w:p>
        </w:tc>
        <w:tc>
          <w:tcPr>
            <w:tcW w:w="7320" w:type="dxa"/>
          </w:tcPr>
          <w:p w:rsidR="00F163C0" w:rsidRPr="00817088" w:rsidRDefault="00F34E50" w:rsidP="00287820">
            <w:pPr>
              <w:spacing w:line="280" w:lineRule="exact"/>
              <w:rPr>
                <w:rFonts w:ascii="標楷體" w:eastAsia="標楷體" w:hAnsi="標楷體"/>
                <w:szCs w:val="24"/>
              </w:rPr>
            </w:pPr>
            <w:r w:rsidRPr="00817088">
              <w:rPr>
                <w:rFonts w:ascii="標楷體" w:eastAsia="標楷體" w:hAnsi="標楷體" w:hint="eastAsia"/>
                <w:szCs w:val="24"/>
              </w:rPr>
              <w:t>一、</w:t>
            </w:r>
            <w:r w:rsidR="0019004D" w:rsidRPr="00817088">
              <w:rPr>
                <w:rFonts w:ascii="標楷體" w:eastAsia="標楷體" w:hAnsi="標楷體" w:hint="eastAsia"/>
                <w:szCs w:val="24"/>
              </w:rPr>
              <w:t>執行代為沖銷之</w:t>
            </w:r>
            <w:r w:rsidR="00762C98" w:rsidRPr="00817088">
              <w:rPr>
                <w:rFonts w:ascii="標楷體" w:eastAsia="標楷體" w:hAnsi="標楷體" w:hint="eastAsia"/>
                <w:szCs w:val="24"/>
              </w:rPr>
              <w:t>比率</w:t>
            </w:r>
            <w:r w:rsidR="00011104" w:rsidRPr="00817088">
              <w:rPr>
                <w:rFonts w:ascii="標楷體" w:eastAsia="標楷體" w:hAnsi="標楷體" w:hint="eastAsia"/>
                <w:szCs w:val="24"/>
              </w:rPr>
              <w:t>、</w:t>
            </w:r>
            <w:r w:rsidR="0019004D" w:rsidRPr="00817088">
              <w:rPr>
                <w:rFonts w:ascii="標楷體" w:eastAsia="標楷體" w:hAnsi="標楷體" w:hint="eastAsia"/>
                <w:szCs w:val="24"/>
              </w:rPr>
              <w:t>時機、</w:t>
            </w:r>
            <w:r w:rsidRPr="00817088">
              <w:rPr>
                <w:rFonts w:ascii="標楷體" w:eastAsia="標楷體" w:hAnsi="標楷體" w:hint="eastAsia"/>
                <w:szCs w:val="24"/>
              </w:rPr>
              <w:t>順序</w:t>
            </w:r>
            <w:r w:rsidR="00011104" w:rsidRPr="00817088">
              <w:rPr>
                <w:rFonts w:ascii="標楷體" w:eastAsia="標楷體" w:hAnsi="標楷體" w:hint="eastAsia"/>
                <w:szCs w:val="24"/>
              </w:rPr>
              <w:t>、方法及委託單種類</w:t>
            </w:r>
            <w:r w:rsidRPr="00817088">
              <w:rPr>
                <w:rFonts w:ascii="標楷體" w:eastAsia="標楷體" w:hAnsi="標楷體" w:hint="eastAsia"/>
                <w:szCs w:val="24"/>
              </w:rPr>
              <w:t>由期貨商</w:t>
            </w:r>
          </w:p>
          <w:p w:rsidR="003E7D41" w:rsidRPr="00817088" w:rsidRDefault="002D503E" w:rsidP="00287820">
            <w:pPr>
              <w:spacing w:line="280" w:lineRule="exact"/>
              <w:ind w:left="240" w:hangingChars="100" w:hanging="240"/>
              <w:jc w:val="both"/>
              <w:rPr>
                <w:rFonts w:ascii="標楷體" w:eastAsia="標楷體" w:hAnsi="標楷體"/>
                <w:szCs w:val="24"/>
              </w:rPr>
            </w:pPr>
            <w:r w:rsidRPr="00817088">
              <w:rPr>
                <w:rFonts w:ascii="標楷體" w:eastAsia="標楷體" w:hAnsi="標楷體"/>
                <w:szCs w:val="24"/>
              </w:rPr>
              <w:t xml:space="preserve">    </w:t>
            </w:r>
            <w:r w:rsidR="00F34E50" w:rsidRPr="00817088">
              <w:rPr>
                <w:rFonts w:ascii="標楷體" w:eastAsia="標楷體" w:hAnsi="標楷體" w:hint="eastAsia"/>
                <w:szCs w:val="24"/>
              </w:rPr>
              <w:t>於內控</w:t>
            </w:r>
            <w:r w:rsidR="00D808F7" w:rsidRPr="00817088">
              <w:rPr>
                <w:rFonts w:ascii="標楷體" w:eastAsia="標楷體" w:hAnsi="標楷體" w:hint="eastAsia"/>
                <w:szCs w:val="24"/>
              </w:rPr>
              <w:t>制度</w:t>
            </w:r>
            <w:r w:rsidR="00F34E50" w:rsidRPr="00817088">
              <w:rPr>
                <w:rFonts w:ascii="標楷體" w:eastAsia="標楷體" w:hAnsi="標楷體" w:hint="eastAsia"/>
                <w:szCs w:val="24"/>
              </w:rPr>
              <w:t>中自行訂定。</w:t>
            </w:r>
          </w:p>
          <w:p w:rsidR="004C3F35" w:rsidRPr="00817088" w:rsidRDefault="00E85A8D" w:rsidP="00287820">
            <w:pPr>
              <w:spacing w:line="280" w:lineRule="exact"/>
              <w:ind w:left="240" w:hangingChars="100" w:hanging="240"/>
              <w:jc w:val="both"/>
              <w:rPr>
                <w:rFonts w:ascii="標楷體" w:eastAsia="標楷體" w:hAnsi="標楷體"/>
                <w:szCs w:val="24"/>
              </w:rPr>
            </w:pPr>
            <w:r w:rsidRPr="00817088">
              <w:rPr>
                <w:rFonts w:ascii="標楷體" w:eastAsia="標楷體" w:hAnsi="標楷體" w:hint="eastAsia"/>
                <w:szCs w:val="24"/>
              </w:rPr>
              <w:t>二</w:t>
            </w:r>
            <w:r w:rsidR="004C3F35" w:rsidRPr="00817088">
              <w:rPr>
                <w:rFonts w:ascii="標楷體" w:eastAsia="標楷體" w:hAnsi="標楷體" w:hint="eastAsia"/>
                <w:szCs w:val="24"/>
              </w:rPr>
              <w:t>、應開始執行代為沖銷作業程序</w:t>
            </w:r>
            <w:r w:rsidR="002D1673" w:rsidRPr="00817088">
              <w:rPr>
                <w:rFonts w:ascii="標楷體" w:eastAsia="標楷體" w:hAnsi="標楷體" w:hint="eastAsia"/>
                <w:szCs w:val="24"/>
              </w:rPr>
              <w:t>之</w:t>
            </w:r>
            <w:r w:rsidR="004C3F35" w:rsidRPr="00817088">
              <w:rPr>
                <w:rFonts w:ascii="標楷體" w:eastAsia="標楷體" w:hAnsi="標楷體" w:hint="eastAsia"/>
                <w:szCs w:val="24"/>
              </w:rPr>
              <w:t>時機：</w:t>
            </w:r>
          </w:p>
          <w:p w:rsidR="004C3F35" w:rsidRPr="00817088" w:rsidRDefault="004C3F35" w:rsidP="00287820">
            <w:pPr>
              <w:spacing w:line="280" w:lineRule="exact"/>
              <w:ind w:left="617" w:hangingChars="257" w:hanging="617"/>
              <w:jc w:val="both"/>
              <w:rPr>
                <w:rFonts w:ascii="標楷體" w:eastAsia="標楷體" w:hAnsi="標楷體"/>
                <w:szCs w:val="24"/>
              </w:rPr>
            </w:pPr>
            <w:r w:rsidRPr="00817088">
              <w:rPr>
                <w:rFonts w:ascii="標楷體" w:eastAsia="標楷體" w:hAnsi="標楷體" w:hint="eastAsia"/>
                <w:szCs w:val="24"/>
              </w:rPr>
              <w:t>（</w:t>
            </w:r>
            <w:r w:rsidR="00354EC4" w:rsidRPr="00817088">
              <w:rPr>
                <w:rFonts w:ascii="標楷體" w:eastAsia="標楷體" w:hAnsi="標楷體" w:hint="eastAsia"/>
                <w:szCs w:val="24"/>
              </w:rPr>
              <w:t>一</w:t>
            </w:r>
            <w:r w:rsidRPr="00817088">
              <w:rPr>
                <w:rFonts w:ascii="標楷體" w:eastAsia="標楷體" w:hAnsi="標楷體"/>
                <w:szCs w:val="24"/>
              </w:rPr>
              <w:t>）</w:t>
            </w:r>
            <w:r w:rsidRPr="00817088">
              <w:rPr>
                <w:rFonts w:ascii="標楷體" w:eastAsia="標楷體" w:hAnsi="標楷體" w:hint="eastAsia"/>
                <w:szCs w:val="24"/>
              </w:rPr>
              <w:t>風險指標低於</w:t>
            </w:r>
            <w:r w:rsidR="00F34E50" w:rsidRPr="00817088">
              <w:rPr>
                <w:rFonts w:ascii="標楷體" w:eastAsia="標楷體" w:hAnsi="標楷體" w:hint="eastAsia"/>
                <w:szCs w:val="24"/>
              </w:rPr>
              <w:t>約定之比率時。(期貨商與交易人約定開始執行代為沖銷作業之風險指標不得低於25%)</w:t>
            </w:r>
          </w:p>
          <w:p w:rsidR="004C3F35" w:rsidRPr="00817088" w:rsidRDefault="004C3F35" w:rsidP="00287820">
            <w:pPr>
              <w:spacing w:line="280" w:lineRule="exact"/>
              <w:ind w:left="511" w:hangingChars="213" w:hanging="511"/>
              <w:jc w:val="both"/>
              <w:rPr>
                <w:rFonts w:ascii="標楷體" w:eastAsia="標楷體" w:hAnsi="標楷體"/>
                <w:szCs w:val="24"/>
              </w:rPr>
            </w:pPr>
            <w:r w:rsidRPr="00817088">
              <w:rPr>
                <w:rFonts w:ascii="標楷體" w:eastAsia="標楷體" w:hAnsi="標楷體" w:hint="eastAsia"/>
                <w:szCs w:val="24"/>
              </w:rPr>
              <w:t>（</w:t>
            </w:r>
            <w:r w:rsidR="00354EC4" w:rsidRPr="00817088">
              <w:rPr>
                <w:rFonts w:ascii="標楷體" w:eastAsia="標楷體" w:hAnsi="標楷體" w:hint="eastAsia"/>
                <w:szCs w:val="24"/>
              </w:rPr>
              <w:t>二</w:t>
            </w:r>
            <w:r w:rsidRPr="00817088">
              <w:rPr>
                <w:rFonts w:ascii="標楷體" w:eastAsia="標楷體" w:hAnsi="標楷體" w:hint="eastAsia"/>
                <w:szCs w:val="24"/>
              </w:rPr>
              <w:t>）交易人未能於約定時間消除</w:t>
            </w:r>
            <w:r w:rsidR="002D1673" w:rsidRPr="00817088">
              <w:rPr>
                <w:rFonts w:ascii="標楷體" w:eastAsia="標楷體" w:hAnsi="標楷體" w:hint="eastAsia"/>
                <w:szCs w:val="24"/>
              </w:rPr>
              <w:t>前一營業日</w:t>
            </w:r>
            <w:r w:rsidRPr="00817088">
              <w:rPr>
                <w:rFonts w:ascii="標楷體" w:eastAsia="標楷體" w:hAnsi="標楷體" w:hint="eastAsia"/>
                <w:szCs w:val="24"/>
              </w:rPr>
              <w:t>保證金追繳通知時。</w:t>
            </w:r>
          </w:p>
          <w:p w:rsidR="004C3F35" w:rsidRPr="00817088" w:rsidRDefault="00E85A8D" w:rsidP="00287820">
            <w:pPr>
              <w:spacing w:line="280" w:lineRule="exact"/>
              <w:ind w:left="240" w:hangingChars="100" w:hanging="240"/>
              <w:jc w:val="both"/>
              <w:rPr>
                <w:rFonts w:ascii="標楷體" w:eastAsia="標楷體" w:hAnsi="標楷體"/>
                <w:szCs w:val="24"/>
              </w:rPr>
            </w:pPr>
            <w:r w:rsidRPr="00817088">
              <w:rPr>
                <w:rFonts w:ascii="標楷體" w:eastAsia="標楷體" w:hAnsi="標楷體" w:hint="eastAsia"/>
                <w:szCs w:val="24"/>
              </w:rPr>
              <w:t>三</w:t>
            </w:r>
            <w:r w:rsidR="004C3F35" w:rsidRPr="00817088">
              <w:rPr>
                <w:rFonts w:ascii="標楷體" w:eastAsia="標楷體" w:hAnsi="標楷體" w:hint="eastAsia"/>
                <w:szCs w:val="24"/>
              </w:rPr>
              <w:t>、可執行代為沖銷之人員：</w:t>
            </w:r>
          </w:p>
          <w:p w:rsidR="004C3F35" w:rsidRPr="00817088" w:rsidRDefault="008D0213" w:rsidP="00287820">
            <w:pPr>
              <w:spacing w:line="280" w:lineRule="exact"/>
              <w:ind w:leftChars="201" w:left="494" w:hangingChars="5" w:hanging="12"/>
              <w:jc w:val="both"/>
              <w:rPr>
                <w:rFonts w:ascii="標楷體" w:eastAsia="標楷體" w:hAnsi="標楷體"/>
                <w:szCs w:val="24"/>
              </w:rPr>
            </w:pPr>
            <w:r w:rsidRPr="00817088">
              <w:rPr>
                <w:rFonts w:ascii="標楷體" w:eastAsia="標楷體" w:hAnsi="標楷體" w:hint="eastAsia"/>
                <w:szCs w:val="24"/>
              </w:rPr>
              <w:t>由受託買賣</w:t>
            </w:r>
            <w:r w:rsidR="005744C5" w:rsidRPr="00817088">
              <w:rPr>
                <w:rFonts w:ascii="標楷體" w:eastAsia="標楷體" w:hAnsi="標楷體" w:hint="eastAsia"/>
                <w:szCs w:val="24"/>
              </w:rPr>
              <w:t>業務員</w:t>
            </w:r>
            <w:r w:rsidR="004C3F35" w:rsidRPr="00817088">
              <w:rPr>
                <w:rFonts w:ascii="標楷體" w:eastAsia="標楷體" w:hAnsi="標楷體" w:hint="eastAsia"/>
                <w:szCs w:val="24"/>
              </w:rPr>
              <w:t>以外之合格業務員執行代為沖銷作業程序，並得由受託買賣業務員</w:t>
            </w:r>
            <w:r w:rsidR="00CF272F" w:rsidRPr="00817088">
              <w:rPr>
                <w:rFonts w:ascii="標楷體" w:eastAsia="標楷體" w:hAnsi="標楷體" w:hint="eastAsia"/>
                <w:szCs w:val="24"/>
              </w:rPr>
              <w:t>依風控人員或風險控管系統之通知</w:t>
            </w:r>
            <w:r w:rsidR="004C3F35" w:rsidRPr="00817088">
              <w:rPr>
                <w:rFonts w:ascii="標楷體" w:eastAsia="標楷體" w:hAnsi="標楷體" w:hint="eastAsia"/>
                <w:szCs w:val="24"/>
              </w:rPr>
              <w:t>協助辦理。</w:t>
            </w:r>
          </w:p>
          <w:p w:rsidR="004C3F35" w:rsidRPr="00817088" w:rsidRDefault="00E85A8D" w:rsidP="00287820">
            <w:pPr>
              <w:spacing w:line="280" w:lineRule="exact"/>
              <w:ind w:left="240" w:hangingChars="100" w:hanging="240"/>
              <w:jc w:val="both"/>
              <w:rPr>
                <w:rFonts w:ascii="標楷體" w:eastAsia="標楷體" w:hAnsi="標楷體"/>
                <w:szCs w:val="24"/>
              </w:rPr>
            </w:pPr>
            <w:r w:rsidRPr="00817088">
              <w:rPr>
                <w:rFonts w:ascii="標楷體" w:eastAsia="標楷體" w:hAnsi="標楷體" w:hint="eastAsia"/>
                <w:szCs w:val="24"/>
              </w:rPr>
              <w:t>四</w:t>
            </w:r>
            <w:r w:rsidR="004C3F35" w:rsidRPr="00817088">
              <w:rPr>
                <w:rFonts w:ascii="標楷體" w:eastAsia="標楷體" w:hAnsi="標楷體" w:hint="eastAsia"/>
                <w:szCs w:val="24"/>
              </w:rPr>
              <w:t>、執行代為沖銷的方法：</w:t>
            </w:r>
          </w:p>
          <w:p w:rsidR="007B2248" w:rsidRPr="00817088" w:rsidRDefault="007C56BC" w:rsidP="00287820">
            <w:pPr>
              <w:snapToGrid w:val="0"/>
              <w:spacing w:line="280" w:lineRule="exact"/>
              <w:ind w:left="720" w:hangingChars="300" w:hanging="720"/>
              <w:jc w:val="both"/>
              <w:rPr>
                <w:rFonts w:ascii="標楷體" w:eastAsia="標楷體" w:hAnsi="標楷體"/>
                <w:b/>
                <w:szCs w:val="24"/>
              </w:rPr>
            </w:pPr>
            <w:r w:rsidRPr="00817088">
              <w:rPr>
                <w:rFonts w:ascii="標楷體" w:eastAsia="標楷體" w:hAnsi="標楷體" w:hint="eastAsia"/>
                <w:szCs w:val="24"/>
              </w:rPr>
              <w:t>（一）</w:t>
            </w:r>
            <w:r w:rsidR="004C3F35" w:rsidRPr="00817088">
              <w:rPr>
                <w:rFonts w:ascii="標楷體" w:eastAsia="標楷體" w:hAnsi="標楷體" w:hint="eastAsia"/>
                <w:szCs w:val="24"/>
              </w:rPr>
              <w:t>風險指標</w:t>
            </w:r>
            <w:r w:rsidR="00887E0C" w:rsidRPr="00817088">
              <w:rPr>
                <w:rFonts w:ascii="標楷體" w:eastAsia="標楷體" w:hAnsi="標楷體" w:hint="eastAsia"/>
                <w:szCs w:val="24"/>
              </w:rPr>
              <w:t>達約定執行代為沖銷之標準</w:t>
            </w:r>
            <w:r w:rsidR="00011104" w:rsidRPr="00817088">
              <w:rPr>
                <w:rFonts w:ascii="標楷體" w:eastAsia="標楷體" w:hAnsi="標楷體" w:hint="eastAsia"/>
                <w:szCs w:val="24"/>
              </w:rPr>
              <w:t>時</w:t>
            </w:r>
            <w:r w:rsidR="00DC36B6" w:rsidRPr="00817088">
              <w:rPr>
                <w:rFonts w:ascii="標楷體" w:eastAsia="標楷體" w:hAnsi="標楷體" w:hint="eastAsia"/>
                <w:szCs w:val="24"/>
              </w:rPr>
              <w:t>，</w:t>
            </w:r>
            <w:r w:rsidR="000D477D" w:rsidRPr="00817088">
              <w:rPr>
                <w:rFonts w:ascii="標楷體" w:eastAsia="標楷體" w:hAnsi="標楷體" w:hint="eastAsia"/>
                <w:szCs w:val="24"/>
              </w:rPr>
              <w:t>期貨商應</w:t>
            </w:r>
            <w:r w:rsidR="00CF5B46" w:rsidRPr="00817088">
              <w:rPr>
                <w:rFonts w:ascii="標楷體" w:eastAsia="標楷體" w:hAnsi="標楷體" w:hint="eastAsia"/>
                <w:szCs w:val="24"/>
              </w:rPr>
              <w:t>將交易人之全部未沖銷部位</w:t>
            </w:r>
            <w:r w:rsidR="00DC36B6" w:rsidRPr="00817088">
              <w:rPr>
                <w:rFonts w:ascii="標楷體" w:eastAsia="標楷體" w:hAnsi="標楷體" w:hint="eastAsia"/>
                <w:szCs w:val="24"/>
              </w:rPr>
              <w:t>執行代為沖銷</w:t>
            </w:r>
            <w:r w:rsidR="0079725F" w:rsidRPr="00817088">
              <w:rPr>
                <w:rFonts w:ascii="新細明體" w:hAnsi="新細明體" w:hint="eastAsia"/>
                <w:szCs w:val="24"/>
              </w:rPr>
              <w:t>，</w:t>
            </w:r>
            <w:r w:rsidR="00CF5B46" w:rsidRPr="00817088">
              <w:rPr>
                <w:rFonts w:ascii="標楷體" w:eastAsia="標楷體" w:hAnsi="標楷體" w:hint="eastAsia"/>
                <w:szCs w:val="24"/>
              </w:rPr>
              <w:t>惟於盤後交易時段，</w:t>
            </w:r>
            <w:r w:rsidR="0079725F" w:rsidRPr="00817088">
              <w:rPr>
                <w:rFonts w:ascii="標楷體" w:eastAsia="標楷體" w:hAnsi="標楷體" w:hint="eastAsia"/>
                <w:szCs w:val="24"/>
              </w:rPr>
              <w:t>若交易人之未沖銷部位僅有期交所</w:t>
            </w:r>
            <w:r w:rsidR="00887E0C" w:rsidRPr="00817088">
              <w:rPr>
                <w:rFonts w:ascii="標楷體" w:eastAsia="標楷體" w:hAnsi="標楷體" w:hint="eastAsia"/>
                <w:szCs w:val="24"/>
              </w:rPr>
              <w:t>指</w:t>
            </w:r>
            <w:r w:rsidR="0079725F" w:rsidRPr="00817088">
              <w:rPr>
                <w:rFonts w:ascii="標楷體" w:eastAsia="標楷體" w:hAnsi="標楷體" w:hint="eastAsia"/>
                <w:szCs w:val="24"/>
              </w:rPr>
              <w:t>定豁免執行代為沖銷之商品，則</w:t>
            </w:r>
            <w:r w:rsidR="00CF5B46" w:rsidRPr="00817088">
              <w:rPr>
                <w:rFonts w:ascii="標楷體" w:eastAsia="標楷體" w:hAnsi="標楷體" w:hint="eastAsia"/>
                <w:szCs w:val="24"/>
              </w:rPr>
              <w:t>無須執行代為沖銷</w:t>
            </w:r>
            <w:r w:rsidR="00CF5B46" w:rsidRPr="00817088">
              <w:rPr>
                <w:rFonts w:ascii="新細明體" w:hAnsi="新細明體" w:hint="eastAsia"/>
                <w:szCs w:val="24"/>
              </w:rPr>
              <w:t>。</w:t>
            </w:r>
            <w:r w:rsidR="007B2248" w:rsidRPr="00817088">
              <w:rPr>
                <w:rFonts w:ascii="標楷體" w:eastAsia="標楷體" w:hAnsi="標楷體" w:hint="eastAsia"/>
                <w:szCs w:val="24"/>
              </w:rPr>
              <w:t xml:space="preserve">   </w:t>
            </w:r>
          </w:p>
          <w:p w:rsidR="00616E5E" w:rsidRPr="00817088" w:rsidRDefault="007C56BC" w:rsidP="00287820">
            <w:pPr>
              <w:spacing w:line="280" w:lineRule="exact"/>
              <w:ind w:left="480" w:hangingChars="200" w:hanging="480"/>
              <w:jc w:val="both"/>
              <w:rPr>
                <w:rFonts w:ascii="標楷體" w:eastAsia="標楷體" w:hAnsi="標楷體"/>
                <w:szCs w:val="24"/>
              </w:rPr>
            </w:pPr>
            <w:r w:rsidRPr="00817088">
              <w:rPr>
                <w:rFonts w:ascii="標楷體" w:eastAsia="標楷體" w:hAnsi="標楷體" w:hint="eastAsia"/>
                <w:szCs w:val="24"/>
              </w:rPr>
              <w:t>（二）</w:t>
            </w:r>
            <w:r w:rsidR="004C3F35" w:rsidRPr="00817088">
              <w:rPr>
                <w:rFonts w:ascii="標楷體" w:eastAsia="標楷體" w:hAnsi="標楷體" w:hint="eastAsia"/>
                <w:szCs w:val="24"/>
              </w:rPr>
              <w:t>未於約定時間</w:t>
            </w:r>
            <w:r w:rsidR="000351AD" w:rsidRPr="00817088">
              <w:rPr>
                <w:rFonts w:ascii="標楷體" w:eastAsia="標楷體" w:hAnsi="標楷體" w:hint="eastAsia"/>
                <w:szCs w:val="24"/>
              </w:rPr>
              <w:t>消除</w:t>
            </w:r>
            <w:r w:rsidR="002D1673" w:rsidRPr="00817088">
              <w:rPr>
                <w:rFonts w:ascii="標楷體" w:eastAsia="標楷體" w:hAnsi="標楷體" w:hint="eastAsia"/>
                <w:szCs w:val="24"/>
              </w:rPr>
              <w:t>前一營業日</w:t>
            </w:r>
            <w:r w:rsidR="000351AD" w:rsidRPr="00817088">
              <w:rPr>
                <w:rFonts w:ascii="標楷體" w:eastAsia="標楷體" w:hAnsi="標楷體" w:hint="eastAsia"/>
                <w:szCs w:val="24"/>
              </w:rPr>
              <w:t>保證金追繳通知時，期貨商應</w:t>
            </w:r>
            <w:r w:rsidR="002D1673" w:rsidRPr="00817088">
              <w:rPr>
                <w:rFonts w:ascii="標楷體" w:eastAsia="標楷體" w:hAnsi="標楷體" w:hint="eastAsia"/>
                <w:szCs w:val="24"/>
              </w:rPr>
              <w:t>將</w:t>
            </w:r>
          </w:p>
          <w:p w:rsidR="003E3CD8" w:rsidRPr="00817088" w:rsidRDefault="00616E5E" w:rsidP="00287820">
            <w:pPr>
              <w:spacing w:line="280" w:lineRule="exact"/>
              <w:ind w:left="480" w:hangingChars="200" w:hanging="480"/>
              <w:jc w:val="both"/>
              <w:rPr>
                <w:rFonts w:ascii="標楷體" w:eastAsia="標楷體" w:hAnsi="標楷體"/>
                <w:szCs w:val="24"/>
              </w:rPr>
            </w:pPr>
            <w:r w:rsidRPr="00817088">
              <w:rPr>
                <w:rFonts w:ascii="標楷體" w:eastAsia="標楷體" w:hAnsi="標楷體" w:hint="eastAsia"/>
                <w:szCs w:val="24"/>
              </w:rPr>
              <w:t xml:space="preserve">      </w:t>
            </w:r>
            <w:r w:rsidR="002D1673" w:rsidRPr="00817088">
              <w:rPr>
                <w:rFonts w:ascii="標楷體" w:eastAsia="標楷體" w:hAnsi="標楷體" w:hint="eastAsia"/>
                <w:szCs w:val="24"/>
              </w:rPr>
              <w:t>部位沖銷至權益數等於或大於未沖銷</w:t>
            </w:r>
            <w:r w:rsidR="004C3F35" w:rsidRPr="00817088">
              <w:rPr>
                <w:rFonts w:ascii="標楷體" w:eastAsia="標楷體" w:hAnsi="標楷體" w:hint="eastAsia"/>
                <w:szCs w:val="24"/>
              </w:rPr>
              <w:t>部位所需之原始保證金。</w:t>
            </w:r>
          </w:p>
          <w:p w:rsidR="00616E5E" w:rsidRPr="00817088" w:rsidRDefault="00616E5E" w:rsidP="00287820">
            <w:pPr>
              <w:spacing w:line="280" w:lineRule="exact"/>
              <w:ind w:left="480" w:hangingChars="200" w:hanging="480"/>
              <w:jc w:val="both"/>
              <w:rPr>
                <w:rFonts w:ascii="標楷體" w:eastAsia="標楷體" w:hAnsi="標楷體"/>
                <w:szCs w:val="24"/>
              </w:rPr>
            </w:pPr>
            <w:r w:rsidRPr="00817088">
              <w:rPr>
                <w:rFonts w:ascii="標楷體" w:eastAsia="標楷體" w:hAnsi="標楷體" w:hint="eastAsia"/>
                <w:szCs w:val="24"/>
              </w:rPr>
              <w:t xml:space="preserve"> (三)期貨商應訂定當風險指標低於約定比率執行代為沖銷作業時  </w:t>
            </w:r>
          </w:p>
          <w:p w:rsidR="00616E5E" w:rsidRPr="00817088" w:rsidRDefault="00616E5E" w:rsidP="00287820">
            <w:pPr>
              <w:spacing w:line="280" w:lineRule="exact"/>
              <w:ind w:left="480" w:hangingChars="200" w:hanging="480"/>
              <w:jc w:val="both"/>
              <w:rPr>
                <w:rFonts w:ascii="標楷體" w:eastAsia="標楷體" w:hAnsi="標楷體"/>
                <w:szCs w:val="24"/>
              </w:rPr>
            </w:pPr>
            <w:r w:rsidRPr="00817088">
              <w:rPr>
                <w:rFonts w:ascii="標楷體" w:eastAsia="標楷體" w:hAnsi="標楷體" w:hint="eastAsia"/>
                <w:szCs w:val="24"/>
              </w:rPr>
              <w:t xml:space="preserve">     所使用之委託單種類及委託單順序，其中第一張委託單不得使 </w:t>
            </w:r>
          </w:p>
          <w:p w:rsidR="00616E5E" w:rsidRPr="00817088" w:rsidRDefault="00616E5E" w:rsidP="00287820">
            <w:pPr>
              <w:spacing w:line="280" w:lineRule="exact"/>
              <w:ind w:left="480" w:hangingChars="200" w:hanging="480"/>
              <w:jc w:val="both"/>
              <w:rPr>
                <w:rFonts w:ascii="標楷體" w:eastAsia="標楷體" w:hAnsi="標楷體"/>
                <w:szCs w:val="24"/>
              </w:rPr>
            </w:pPr>
            <w:r w:rsidRPr="00817088">
              <w:rPr>
                <w:rFonts w:ascii="標楷體" w:eastAsia="標楷體" w:hAnsi="標楷體" w:hint="eastAsia"/>
                <w:szCs w:val="24"/>
              </w:rPr>
              <w:t xml:space="preserve">     用市價委託，倘第一張委託單無法成交應進行詢價委託，並全</w:t>
            </w:r>
          </w:p>
          <w:p w:rsidR="00616E5E" w:rsidRPr="00817088" w:rsidRDefault="00616E5E" w:rsidP="00287820">
            <w:pPr>
              <w:spacing w:line="280" w:lineRule="exact"/>
              <w:ind w:left="480" w:hangingChars="200" w:hanging="480"/>
              <w:jc w:val="both"/>
              <w:rPr>
                <w:rFonts w:ascii="標楷體" w:eastAsia="標楷體" w:hAnsi="標楷體"/>
                <w:szCs w:val="24"/>
              </w:rPr>
            </w:pPr>
            <w:r w:rsidRPr="00817088">
              <w:rPr>
                <w:rFonts w:ascii="標楷體" w:eastAsia="標楷體" w:hAnsi="標楷體" w:hint="eastAsia"/>
                <w:szCs w:val="24"/>
              </w:rPr>
              <w:t xml:space="preserve">     程禁止使用漲跌停ROD委託單。</w:t>
            </w:r>
          </w:p>
          <w:p w:rsidR="004C3F35" w:rsidRPr="00817088" w:rsidRDefault="00E85A8D" w:rsidP="00287820">
            <w:pPr>
              <w:spacing w:line="280" w:lineRule="exact"/>
              <w:ind w:left="240" w:hangingChars="100" w:hanging="240"/>
              <w:jc w:val="both"/>
              <w:rPr>
                <w:rFonts w:ascii="標楷體" w:eastAsia="標楷體" w:hAnsi="標楷體"/>
                <w:szCs w:val="24"/>
              </w:rPr>
            </w:pPr>
            <w:r w:rsidRPr="00817088">
              <w:rPr>
                <w:rFonts w:ascii="標楷體" w:eastAsia="標楷體" w:hAnsi="標楷體" w:hint="eastAsia"/>
                <w:szCs w:val="24"/>
              </w:rPr>
              <w:t>五</w:t>
            </w:r>
            <w:r w:rsidR="004C3F35" w:rsidRPr="00817088">
              <w:rPr>
                <w:rFonts w:ascii="標楷體" w:eastAsia="標楷體" w:hAnsi="標楷體" w:hint="eastAsia"/>
                <w:szCs w:val="24"/>
              </w:rPr>
              <w:t>、代為沖銷結果之通知：</w:t>
            </w:r>
          </w:p>
          <w:p w:rsidR="004C3F35" w:rsidRPr="00817088" w:rsidRDefault="004C3F35" w:rsidP="00287820">
            <w:pPr>
              <w:pStyle w:val="HTML"/>
              <w:spacing w:line="280" w:lineRule="exact"/>
              <w:ind w:leftChars="223" w:left="535"/>
              <w:jc w:val="both"/>
              <w:rPr>
                <w:rFonts w:ascii="標楷體" w:eastAsia="標楷體" w:hAnsi="標楷體"/>
                <w:szCs w:val="24"/>
              </w:rPr>
            </w:pPr>
            <w:r w:rsidRPr="00817088">
              <w:rPr>
                <w:rFonts w:ascii="標楷體" w:eastAsia="標楷體" w:hAnsi="標楷體" w:cs="Arial Unicode MS" w:hint="eastAsia"/>
                <w:kern w:val="0"/>
                <w:sz w:val="24"/>
                <w:szCs w:val="24"/>
              </w:rPr>
              <w:t>期貨商應將沖銷之結果製作買賣報告書交付期貨交易人，並通知期貨交易人。</w:t>
            </w:r>
          </w:p>
        </w:tc>
        <w:tc>
          <w:tcPr>
            <w:tcW w:w="6840" w:type="dxa"/>
          </w:tcPr>
          <w:p w:rsidR="004C3F35" w:rsidRPr="00817088" w:rsidRDefault="00AD1B32" w:rsidP="00287820">
            <w:pPr>
              <w:spacing w:line="280" w:lineRule="exact"/>
              <w:ind w:left="360" w:hangingChars="150" w:hanging="360"/>
              <w:jc w:val="both"/>
              <w:rPr>
                <w:rFonts w:ascii="標楷體" w:eastAsia="標楷體" w:hAnsi="標楷體"/>
                <w:szCs w:val="24"/>
              </w:rPr>
            </w:pPr>
            <w:r w:rsidRPr="00817088">
              <w:rPr>
                <w:rFonts w:ascii="標楷體" w:eastAsia="標楷體" w:hAnsi="標楷體" w:hint="eastAsia"/>
                <w:szCs w:val="24"/>
              </w:rPr>
              <w:t>一、</w:t>
            </w:r>
            <w:r w:rsidR="004C3F35" w:rsidRPr="00817088">
              <w:rPr>
                <w:rFonts w:ascii="標楷體" w:eastAsia="標楷體" w:hAnsi="標楷體" w:hint="eastAsia"/>
                <w:szCs w:val="24"/>
              </w:rPr>
              <w:t>期貨商應</w:t>
            </w:r>
            <w:r w:rsidR="00C56A77" w:rsidRPr="00817088">
              <w:rPr>
                <w:rFonts w:ascii="標楷體" w:eastAsia="標楷體" w:hAnsi="標楷體" w:hint="eastAsia"/>
                <w:szCs w:val="24"/>
              </w:rPr>
              <w:t>於</w:t>
            </w:r>
            <w:r w:rsidR="00A51707" w:rsidRPr="00817088">
              <w:rPr>
                <w:rFonts w:ascii="標楷體" w:eastAsia="標楷體" w:hAnsi="標楷體" w:hint="eastAsia"/>
                <w:szCs w:val="24"/>
              </w:rPr>
              <w:t>內控</w:t>
            </w:r>
            <w:r w:rsidR="00A16F80" w:rsidRPr="00817088">
              <w:rPr>
                <w:rFonts w:ascii="標楷體" w:eastAsia="標楷體" w:hAnsi="標楷體" w:hint="eastAsia"/>
                <w:szCs w:val="24"/>
              </w:rPr>
              <w:t>制度</w:t>
            </w:r>
            <w:r w:rsidR="00A51707" w:rsidRPr="00817088">
              <w:rPr>
                <w:rFonts w:ascii="標楷體" w:eastAsia="標楷體" w:hAnsi="標楷體" w:hint="eastAsia"/>
                <w:szCs w:val="24"/>
              </w:rPr>
              <w:t>中</w:t>
            </w:r>
            <w:r w:rsidR="004C3F35" w:rsidRPr="00817088">
              <w:rPr>
                <w:rFonts w:ascii="標楷體" w:eastAsia="標楷體" w:hAnsi="標楷體" w:hint="eastAsia"/>
                <w:szCs w:val="24"/>
              </w:rPr>
              <w:t>訂定</w:t>
            </w:r>
            <w:r w:rsidR="00011104" w:rsidRPr="00817088">
              <w:rPr>
                <w:rFonts w:ascii="標楷體" w:eastAsia="標楷體" w:hAnsi="標楷體" w:hint="eastAsia"/>
                <w:szCs w:val="24"/>
              </w:rPr>
              <w:t>與交易人約定應</w:t>
            </w:r>
            <w:r w:rsidR="004C3F35" w:rsidRPr="00817088">
              <w:rPr>
                <w:rFonts w:ascii="標楷體" w:eastAsia="標楷體" w:hAnsi="標楷體" w:hint="eastAsia"/>
                <w:szCs w:val="24"/>
              </w:rPr>
              <w:t>執行代為沖銷</w:t>
            </w:r>
            <w:r w:rsidR="00762C98" w:rsidRPr="00817088">
              <w:rPr>
                <w:rFonts w:ascii="標楷體" w:eastAsia="標楷體" w:hAnsi="標楷體" w:hint="eastAsia"/>
                <w:szCs w:val="24"/>
              </w:rPr>
              <w:t>比率</w:t>
            </w:r>
            <w:r w:rsidR="00011104" w:rsidRPr="00817088">
              <w:rPr>
                <w:rFonts w:ascii="標楷體" w:eastAsia="標楷體" w:hAnsi="標楷體" w:hint="eastAsia"/>
                <w:szCs w:val="24"/>
              </w:rPr>
              <w:t>(約定之風險指標不得低於25%)、</w:t>
            </w:r>
            <w:r w:rsidR="007830B9" w:rsidRPr="00817088">
              <w:rPr>
                <w:rFonts w:ascii="標楷體" w:eastAsia="標楷體" w:hAnsi="標楷體" w:hint="eastAsia"/>
                <w:szCs w:val="24"/>
              </w:rPr>
              <w:t>執</w:t>
            </w:r>
            <w:r w:rsidR="00011104" w:rsidRPr="00817088">
              <w:rPr>
                <w:rFonts w:ascii="標楷體" w:eastAsia="標楷體" w:hAnsi="標楷體" w:hint="eastAsia"/>
                <w:szCs w:val="24"/>
              </w:rPr>
              <w:t xml:space="preserve">行代為沖銷之順序 </w:t>
            </w:r>
            <w:r w:rsidR="004C3F35" w:rsidRPr="00817088">
              <w:rPr>
                <w:rFonts w:ascii="標楷體" w:eastAsia="標楷體" w:hAnsi="標楷體" w:hint="eastAsia"/>
                <w:szCs w:val="24"/>
              </w:rPr>
              <w:t>(例如：釋放保證金最多之部位優先處理、或損失金額最多之部位優先處理</w:t>
            </w:r>
            <w:r w:rsidR="004C3F35" w:rsidRPr="00817088">
              <w:rPr>
                <w:rFonts w:ascii="標楷體" w:eastAsia="標楷體" w:hAnsi="標楷體"/>
                <w:szCs w:val="24"/>
              </w:rPr>
              <w:t>…</w:t>
            </w:r>
            <w:r w:rsidR="004C3F35" w:rsidRPr="00817088">
              <w:rPr>
                <w:rFonts w:ascii="標楷體" w:eastAsia="標楷體" w:hAnsi="標楷體" w:hint="eastAsia"/>
                <w:szCs w:val="24"/>
              </w:rPr>
              <w:t>等)</w:t>
            </w:r>
            <w:r w:rsidR="00011104" w:rsidRPr="00817088">
              <w:rPr>
                <w:rFonts w:ascii="標楷體" w:eastAsia="標楷體" w:hAnsi="標楷體" w:hint="eastAsia"/>
                <w:szCs w:val="24"/>
              </w:rPr>
              <w:t xml:space="preserve"> 、</w:t>
            </w:r>
            <w:r w:rsidR="00F46F82" w:rsidRPr="00817088">
              <w:rPr>
                <w:rFonts w:ascii="標楷體" w:eastAsia="標楷體" w:hAnsi="標楷體" w:hint="eastAsia"/>
                <w:szCs w:val="24"/>
              </w:rPr>
              <w:t>執行代為沖銷之</w:t>
            </w:r>
            <w:r w:rsidR="00011104" w:rsidRPr="00817088">
              <w:rPr>
                <w:rFonts w:ascii="標楷體" w:eastAsia="標楷體" w:hAnsi="標楷體" w:hint="eastAsia"/>
                <w:szCs w:val="24"/>
              </w:rPr>
              <w:t>方法、</w:t>
            </w:r>
            <w:r w:rsidR="00F46F82" w:rsidRPr="00817088">
              <w:rPr>
                <w:rFonts w:ascii="標楷體" w:eastAsia="標楷體" w:hAnsi="標楷體" w:hint="eastAsia"/>
                <w:szCs w:val="24"/>
              </w:rPr>
              <w:t>執行代為沖銷之委託單種類(市價單、限價單或其他依期交所規定之委託單種類)</w:t>
            </w:r>
            <w:r w:rsidR="00D25BC0" w:rsidRPr="00817088">
              <w:rPr>
                <w:rFonts w:ascii="標楷體" w:eastAsia="標楷體" w:hAnsi="標楷體" w:hint="eastAsia"/>
                <w:szCs w:val="24"/>
              </w:rPr>
              <w:t>等事項。</w:t>
            </w:r>
          </w:p>
          <w:p w:rsidR="00AD1B32" w:rsidRPr="00817088" w:rsidRDefault="00AD1B32" w:rsidP="00287820">
            <w:pPr>
              <w:spacing w:line="280" w:lineRule="exact"/>
              <w:ind w:left="480" w:hangingChars="200" w:hanging="480"/>
              <w:jc w:val="both"/>
              <w:rPr>
                <w:rFonts w:ascii="Times New Roman" w:eastAsia="標楷體" w:hAnsi="標楷體"/>
                <w:szCs w:val="24"/>
              </w:rPr>
            </w:pPr>
            <w:r w:rsidRPr="00817088">
              <w:rPr>
                <w:rFonts w:ascii="標楷體" w:eastAsia="標楷體" w:hAnsi="標楷體" w:hint="eastAsia"/>
                <w:szCs w:val="24"/>
              </w:rPr>
              <w:t>二、</w:t>
            </w:r>
            <w:r w:rsidRPr="00817088">
              <w:rPr>
                <w:rFonts w:ascii="Times New Roman" w:eastAsia="標楷體" w:hAnsi="標楷體" w:hint="eastAsia"/>
                <w:szCs w:val="24"/>
              </w:rPr>
              <w:t>境外專業投資機構因時差關係無法即時入金者，可於約定之時間</w:t>
            </w:r>
            <w:r w:rsidRPr="00817088">
              <w:rPr>
                <w:rFonts w:ascii="標楷體" w:eastAsia="標楷體" w:hAnsi="標楷體" w:hint="eastAsia"/>
              </w:rPr>
              <w:t>前</w:t>
            </w:r>
            <w:r w:rsidRPr="00817088">
              <w:rPr>
                <w:rFonts w:ascii="Times New Roman" w:eastAsia="標楷體" w:hAnsi="標楷體" w:hint="eastAsia"/>
                <w:szCs w:val="24"/>
              </w:rPr>
              <w:t>提供已發出</w:t>
            </w:r>
            <w:r w:rsidRPr="00817088">
              <w:rPr>
                <w:rFonts w:ascii="Times New Roman" w:eastAsia="標楷體" w:hAnsi="標楷體" w:hint="eastAsia"/>
                <w:szCs w:val="24"/>
              </w:rPr>
              <w:t>MT103</w:t>
            </w:r>
            <w:r w:rsidRPr="00817088">
              <w:rPr>
                <w:rFonts w:ascii="Times New Roman" w:eastAsia="標楷體" w:hAnsi="標楷體" w:hint="eastAsia"/>
                <w:szCs w:val="24"/>
              </w:rPr>
              <w:t>或</w:t>
            </w:r>
            <w:r w:rsidRPr="00817088">
              <w:rPr>
                <w:rFonts w:ascii="Times New Roman" w:eastAsia="標楷體" w:hAnsi="標楷體" w:hint="eastAsia"/>
                <w:szCs w:val="24"/>
              </w:rPr>
              <w:t>MT202</w:t>
            </w:r>
            <w:r w:rsidRPr="00817088">
              <w:rPr>
                <w:rFonts w:ascii="Times New Roman" w:eastAsia="標楷體" w:hAnsi="標楷體" w:hint="eastAsia"/>
                <w:szCs w:val="24"/>
              </w:rPr>
              <w:t>電文之證明予期貨商，並經核對金額無誤，視為已入金。</w:t>
            </w:r>
          </w:p>
          <w:p w:rsidR="00B86971" w:rsidRPr="00817088" w:rsidRDefault="006177FF" w:rsidP="00287820">
            <w:pPr>
              <w:spacing w:line="280" w:lineRule="exact"/>
              <w:ind w:left="480" w:hangingChars="200" w:hanging="480"/>
              <w:jc w:val="both"/>
              <w:rPr>
                <w:rFonts w:ascii="標楷體" w:eastAsia="標楷體" w:hAnsi="標楷體"/>
                <w:szCs w:val="24"/>
              </w:rPr>
            </w:pPr>
            <w:r w:rsidRPr="00817088">
              <w:rPr>
                <w:rFonts w:ascii="標楷體" w:eastAsia="標楷體" w:hAnsi="標楷體" w:hint="eastAsia"/>
                <w:szCs w:val="24"/>
              </w:rPr>
              <w:t>三、</w:t>
            </w:r>
            <w:r w:rsidR="00B86971" w:rsidRPr="00817088">
              <w:rPr>
                <w:rFonts w:ascii="標楷體" w:eastAsia="標楷體" w:hAnsi="標楷體" w:hint="eastAsia"/>
                <w:szCs w:val="24"/>
              </w:rPr>
              <w:t>交易時間</w:t>
            </w:r>
            <w:r w:rsidRPr="00817088">
              <w:rPr>
                <w:rFonts w:ascii="標楷體" w:eastAsia="標楷體" w:hAnsi="標楷體" w:hint="eastAsia"/>
                <w:szCs w:val="24"/>
              </w:rPr>
              <w:t>交易人帳戶風險指標低於約定之比率時，期貨商應</w:t>
            </w:r>
            <w:r w:rsidR="0073027F" w:rsidRPr="00817088">
              <w:rPr>
                <w:rFonts w:ascii="標楷體" w:eastAsia="標楷體" w:hAnsi="標楷體" w:hint="eastAsia"/>
                <w:szCs w:val="24"/>
              </w:rPr>
              <w:t>將交易人之全部未沖銷</w:t>
            </w:r>
            <w:r w:rsidR="0079725F" w:rsidRPr="00817088">
              <w:rPr>
                <w:rFonts w:ascii="標楷體" w:eastAsia="標楷體" w:hAnsi="標楷體" w:hint="eastAsia"/>
                <w:szCs w:val="24"/>
              </w:rPr>
              <w:t>部位</w:t>
            </w:r>
            <w:r w:rsidRPr="00817088">
              <w:rPr>
                <w:rFonts w:ascii="標楷體" w:eastAsia="標楷體" w:hAnsi="標楷體" w:hint="eastAsia"/>
                <w:szCs w:val="24"/>
              </w:rPr>
              <w:t>執行代為沖銷，惟</w:t>
            </w:r>
            <w:r w:rsidR="00F03F9B" w:rsidRPr="00817088">
              <w:rPr>
                <w:rFonts w:ascii="標楷體" w:eastAsia="標楷體" w:hAnsi="標楷體" w:hint="eastAsia"/>
                <w:szCs w:val="24"/>
              </w:rPr>
              <w:t>帳戶之未</w:t>
            </w:r>
            <w:r w:rsidR="0073027F" w:rsidRPr="00817088">
              <w:rPr>
                <w:rFonts w:ascii="標楷體" w:eastAsia="標楷體" w:hAnsi="標楷體" w:hint="eastAsia"/>
                <w:szCs w:val="24"/>
              </w:rPr>
              <w:t>沖銷</w:t>
            </w:r>
            <w:r w:rsidR="00F03F9B" w:rsidRPr="00817088">
              <w:rPr>
                <w:rFonts w:ascii="標楷體" w:eastAsia="標楷體" w:hAnsi="標楷體" w:hint="eastAsia"/>
                <w:szCs w:val="24"/>
              </w:rPr>
              <w:t>部位留有已進入</w:t>
            </w:r>
            <w:r w:rsidR="00041FED" w:rsidRPr="00817088">
              <w:rPr>
                <w:rFonts w:ascii="標楷體" w:eastAsia="標楷體" w:hAnsi="標楷體" w:hint="eastAsia"/>
                <w:szCs w:val="24"/>
              </w:rPr>
              <w:t>盤後</w:t>
            </w:r>
            <w:r w:rsidR="00F03F9B" w:rsidRPr="00817088">
              <w:rPr>
                <w:rFonts w:ascii="標楷體" w:eastAsia="標楷體" w:hAnsi="標楷體" w:hint="eastAsia"/>
                <w:szCs w:val="24"/>
              </w:rPr>
              <w:t>交易時段之</w:t>
            </w:r>
            <w:r w:rsidR="004F7C6C" w:rsidRPr="00817088">
              <w:rPr>
                <w:rFonts w:ascii="標楷體" w:eastAsia="標楷體" w:hAnsi="標楷體" w:hint="eastAsia"/>
                <w:szCs w:val="24"/>
              </w:rPr>
              <w:t>期交所</w:t>
            </w:r>
            <w:r w:rsidR="00F03F9B" w:rsidRPr="00817088">
              <w:rPr>
                <w:rFonts w:ascii="標楷體" w:eastAsia="標楷體" w:hAnsi="標楷體" w:hint="eastAsia"/>
                <w:szCs w:val="24"/>
              </w:rPr>
              <w:t>指定豁免代為沖銷商品</w:t>
            </w:r>
            <w:r w:rsidR="00B86971" w:rsidRPr="00817088">
              <w:rPr>
                <w:rFonts w:ascii="標楷體" w:eastAsia="標楷體" w:hAnsi="標楷體"/>
                <w:szCs w:val="24"/>
              </w:rPr>
              <w:t>，當風險指標低於約定比率時，期貨商</w:t>
            </w:r>
            <w:r w:rsidR="00B86971" w:rsidRPr="00817088">
              <w:rPr>
                <w:rFonts w:ascii="標楷體" w:eastAsia="標楷體" w:hAnsi="標楷體" w:hint="eastAsia"/>
                <w:szCs w:val="24"/>
              </w:rPr>
              <w:t>需</w:t>
            </w:r>
            <w:r w:rsidR="00B86971" w:rsidRPr="00817088">
              <w:rPr>
                <w:rFonts w:ascii="標楷體" w:eastAsia="標楷體" w:hAnsi="標楷體"/>
                <w:szCs w:val="24"/>
              </w:rPr>
              <w:t>同時檢視權益數是否低於未</w:t>
            </w:r>
            <w:r w:rsidR="0073027F" w:rsidRPr="00817088">
              <w:rPr>
                <w:rFonts w:ascii="標楷體" w:eastAsia="標楷體" w:hAnsi="標楷體" w:hint="eastAsia"/>
                <w:szCs w:val="24"/>
              </w:rPr>
              <w:t>沖銷</w:t>
            </w:r>
            <w:r w:rsidR="00B86971" w:rsidRPr="00817088">
              <w:rPr>
                <w:rFonts w:ascii="標楷體" w:eastAsia="標楷體" w:hAnsi="標楷體"/>
                <w:szCs w:val="24"/>
              </w:rPr>
              <w:t>部位所需維持保證金，</w:t>
            </w:r>
            <w:r w:rsidR="00B86971" w:rsidRPr="00817088">
              <w:rPr>
                <w:rFonts w:ascii="標楷體" w:eastAsia="標楷體" w:hAnsi="標楷體" w:hint="eastAsia"/>
                <w:szCs w:val="24"/>
              </w:rPr>
              <w:t>若權益數未低於未</w:t>
            </w:r>
            <w:r w:rsidR="0073027F" w:rsidRPr="00817088">
              <w:rPr>
                <w:rFonts w:ascii="標楷體" w:eastAsia="標楷體" w:hAnsi="標楷體" w:hint="eastAsia"/>
                <w:szCs w:val="24"/>
              </w:rPr>
              <w:t>沖銷</w:t>
            </w:r>
            <w:r w:rsidR="00B86971" w:rsidRPr="00817088">
              <w:rPr>
                <w:rFonts w:ascii="標楷體" w:eastAsia="標楷體" w:hAnsi="標楷體" w:hint="eastAsia"/>
                <w:szCs w:val="24"/>
              </w:rPr>
              <w:t>部位所需維持保證金，期貨商無須</w:t>
            </w:r>
            <w:r w:rsidR="00B86971" w:rsidRPr="00817088">
              <w:rPr>
                <w:rFonts w:ascii="標楷體" w:eastAsia="標楷體" w:hAnsi="標楷體"/>
                <w:szCs w:val="24"/>
              </w:rPr>
              <w:t>執行代為沖銷作</w:t>
            </w:r>
            <w:r w:rsidR="00B86971" w:rsidRPr="00817088">
              <w:rPr>
                <w:rFonts w:ascii="標楷體" w:eastAsia="標楷體" w:hAnsi="標楷體" w:hint="eastAsia"/>
                <w:szCs w:val="24"/>
              </w:rPr>
              <w:t>業</w:t>
            </w:r>
            <w:r w:rsidR="0073027F" w:rsidRPr="00817088">
              <w:rPr>
                <w:rFonts w:ascii="標楷體" w:eastAsia="標楷體" w:hAnsi="標楷體" w:hint="eastAsia"/>
                <w:szCs w:val="24"/>
              </w:rPr>
              <w:t>，若權益數低於未沖銷部位所需維持保證金，則期貨商應將該豁免執行代為沖銷商品以外之部位全部沖銷。</w:t>
            </w:r>
          </w:p>
          <w:p w:rsidR="00C82BA8" w:rsidRPr="00817088" w:rsidRDefault="006177FF" w:rsidP="00287820">
            <w:pPr>
              <w:spacing w:line="280" w:lineRule="exact"/>
              <w:ind w:left="360" w:hangingChars="150" w:hanging="360"/>
              <w:jc w:val="both"/>
              <w:rPr>
                <w:rFonts w:ascii="標楷體" w:eastAsia="標楷體" w:hAnsi="標楷體"/>
                <w:szCs w:val="24"/>
              </w:rPr>
            </w:pPr>
            <w:r w:rsidRPr="00817088">
              <w:rPr>
                <w:rFonts w:ascii="標楷體" w:eastAsia="標楷體" w:hAnsi="標楷體" w:hint="eastAsia"/>
                <w:szCs w:val="24"/>
              </w:rPr>
              <w:t>四</w:t>
            </w:r>
            <w:r w:rsidR="00E55446" w:rsidRPr="00817088">
              <w:rPr>
                <w:rFonts w:ascii="標楷體" w:eastAsia="標楷體" w:hAnsi="標楷體" w:hint="eastAsia"/>
                <w:szCs w:val="24"/>
              </w:rPr>
              <w:t>、</w:t>
            </w:r>
            <w:r w:rsidR="00AF69FF" w:rsidRPr="00817088">
              <w:rPr>
                <w:rFonts w:ascii="標楷體" w:eastAsia="標楷體" w:hAnsi="標楷體" w:hint="eastAsia"/>
                <w:szCs w:val="24"/>
              </w:rPr>
              <w:t>若</w:t>
            </w:r>
            <w:r w:rsidR="00E55446" w:rsidRPr="00817088">
              <w:rPr>
                <w:rFonts w:ascii="標楷體" w:eastAsia="標楷體" w:hAnsi="標楷體" w:hint="eastAsia"/>
                <w:szCs w:val="24"/>
              </w:rPr>
              <w:t>開盤</w:t>
            </w:r>
            <w:r w:rsidR="00815980" w:rsidRPr="00817088">
              <w:rPr>
                <w:rFonts w:ascii="標楷體" w:eastAsia="標楷體" w:hAnsi="標楷體" w:hint="eastAsia"/>
                <w:szCs w:val="24"/>
              </w:rPr>
              <w:t>後</w:t>
            </w:r>
            <w:r w:rsidR="00AF69FF" w:rsidRPr="00817088">
              <w:rPr>
                <w:rFonts w:ascii="標楷體" w:eastAsia="標楷體" w:hAnsi="標楷體" w:hint="eastAsia"/>
                <w:szCs w:val="24"/>
              </w:rPr>
              <w:t>或盤中</w:t>
            </w:r>
            <w:r w:rsidR="00E55446" w:rsidRPr="00817088">
              <w:rPr>
                <w:rFonts w:ascii="標楷體" w:eastAsia="標楷體" w:hAnsi="標楷體" w:hint="eastAsia"/>
                <w:szCs w:val="24"/>
              </w:rPr>
              <w:t>因行情迅速變化，</w:t>
            </w:r>
            <w:r w:rsidR="00AF69FF" w:rsidRPr="00817088">
              <w:rPr>
                <w:rFonts w:ascii="標楷體" w:eastAsia="標楷體" w:hAnsi="標楷體" w:hint="eastAsia"/>
                <w:szCs w:val="24"/>
              </w:rPr>
              <w:t>致</w:t>
            </w:r>
            <w:r w:rsidR="00E55446" w:rsidRPr="00817088">
              <w:rPr>
                <w:rFonts w:ascii="標楷體" w:eastAsia="標楷體" w:hAnsi="標楷體" w:hint="eastAsia"/>
                <w:szCs w:val="24"/>
              </w:rPr>
              <w:t>交易人帳戶</w:t>
            </w:r>
            <w:r w:rsidR="00AF69FF" w:rsidRPr="00817088">
              <w:rPr>
                <w:rFonts w:ascii="標楷體" w:eastAsia="標楷體" w:hAnsi="標楷體" w:hint="eastAsia"/>
                <w:szCs w:val="24"/>
              </w:rPr>
              <w:t>未為高風險帳戶通知作業前，其</w:t>
            </w:r>
            <w:r w:rsidR="00E55446" w:rsidRPr="00817088">
              <w:rPr>
                <w:rFonts w:ascii="標楷體" w:eastAsia="標楷體" w:hAnsi="標楷體" w:hint="eastAsia"/>
                <w:szCs w:val="24"/>
              </w:rPr>
              <w:t>風險指標已低於約定</w:t>
            </w:r>
            <w:r w:rsidR="00AF69FF" w:rsidRPr="00817088">
              <w:rPr>
                <w:rFonts w:ascii="標楷體" w:eastAsia="標楷體" w:hAnsi="標楷體" w:hint="eastAsia"/>
                <w:szCs w:val="24"/>
              </w:rPr>
              <w:t>代為沖銷</w:t>
            </w:r>
            <w:r w:rsidR="00E55446" w:rsidRPr="00817088">
              <w:rPr>
                <w:rFonts w:ascii="標楷體" w:eastAsia="標楷體" w:hAnsi="標楷體" w:hint="eastAsia"/>
                <w:szCs w:val="24"/>
              </w:rPr>
              <w:t>之比率時，期貨商仍應於開始執行代為沖銷作業程序前，對交易人發出高風險帳戶通知。</w:t>
            </w:r>
          </w:p>
          <w:p w:rsidR="00E24C7D" w:rsidRPr="00817088" w:rsidRDefault="00E24C7D" w:rsidP="00287820">
            <w:pPr>
              <w:spacing w:line="280" w:lineRule="exact"/>
              <w:ind w:left="480" w:hangingChars="200" w:hanging="480"/>
              <w:jc w:val="both"/>
              <w:rPr>
                <w:rFonts w:ascii="標楷體" w:eastAsia="標楷體" w:hAnsi="標楷體"/>
                <w:szCs w:val="24"/>
              </w:rPr>
            </w:pPr>
          </w:p>
        </w:tc>
      </w:tr>
      <w:tr w:rsidR="00817088" w:rsidRPr="00817088" w:rsidTr="00E35C18">
        <w:tc>
          <w:tcPr>
            <w:tcW w:w="1368" w:type="dxa"/>
            <w:gridSpan w:val="3"/>
          </w:tcPr>
          <w:p w:rsidR="006748D5" w:rsidRPr="00817088" w:rsidRDefault="00A443EA" w:rsidP="00287820">
            <w:pPr>
              <w:spacing w:line="280" w:lineRule="exact"/>
              <w:ind w:left="240" w:hangingChars="100" w:hanging="240"/>
              <w:jc w:val="both"/>
              <w:rPr>
                <w:rFonts w:ascii="標楷體" w:eastAsia="標楷體" w:hAnsi="標楷體"/>
                <w:szCs w:val="24"/>
              </w:rPr>
            </w:pPr>
            <w:r w:rsidRPr="00817088">
              <w:rPr>
                <w:rFonts w:ascii="標楷體" w:eastAsia="標楷體" w:hAnsi="標楷體" w:hint="eastAsia"/>
                <w:szCs w:val="24"/>
              </w:rPr>
              <w:t>壓力測試</w:t>
            </w:r>
          </w:p>
        </w:tc>
        <w:tc>
          <w:tcPr>
            <w:tcW w:w="7320" w:type="dxa"/>
          </w:tcPr>
          <w:p w:rsidR="0032457D" w:rsidRPr="00817088" w:rsidRDefault="00BD1979" w:rsidP="00287820">
            <w:pPr>
              <w:tabs>
                <w:tab w:val="center" w:pos="4153"/>
                <w:tab w:val="right" w:pos="8306"/>
              </w:tabs>
              <w:adjustRightInd w:val="0"/>
              <w:snapToGrid w:val="0"/>
              <w:spacing w:line="280" w:lineRule="exact"/>
              <w:jc w:val="both"/>
              <w:rPr>
                <w:rFonts w:ascii="標楷體" w:eastAsia="標楷體" w:hAnsi="標楷體"/>
                <w:szCs w:val="24"/>
              </w:rPr>
            </w:pPr>
            <w:r w:rsidRPr="00817088">
              <w:rPr>
                <w:rFonts w:ascii="標楷體" w:eastAsia="標楷體" w:hAnsi="標楷體" w:hint="eastAsia"/>
                <w:szCs w:val="24"/>
              </w:rPr>
              <w:t>期貨商應每日進行壓力測試作業，並將測試結果依內控中所擬定之通知時機</w:t>
            </w:r>
            <w:r w:rsidRPr="00817088">
              <w:rPr>
                <w:rFonts w:ascii="新細明體" w:hAnsi="新細明體" w:hint="eastAsia"/>
                <w:szCs w:val="24"/>
              </w:rPr>
              <w:t>、</w:t>
            </w:r>
            <w:r w:rsidRPr="00817088">
              <w:rPr>
                <w:rFonts w:ascii="標楷體" w:eastAsia="標楷體" w:hAnsi="標楷體" w:hint="eastAsia"/>
                <w:szCs w:val="24"/>
              </w:rPr>
              <w:t>通知對象與通知方式辦理</w:t>
            </w:r>
            <w:r w:rsidRPr="00817088">
              <w:rPr>
                <w:rFonts w:ascii="新細明體" w:hAnsi="新細明體" w:hint="eastAsia"/>
                <w:szCs w:val="24"/>
              </w:rPr>
              <w:t>。</w:t>
            </w:r>
            <w:r w:rsidRPr="00817088">
              <w:rPr>
                <w:rFonts w:ascii="標楷體" w:eastAsia="標楷體" w:hAnsi="標楷體"/>
                <w:szCs w:val="24"/>
              </w:rPr>
              <w:t xml:space="preserve"> </w:t>
            </w:r>
          </w:p>
          <w:p w:rsidR="006748D5" w:rsidRPr="00817088" w:rsidRDefault="006748D5" w:rsidP="00287820">
            <w:pPr>
              <w:adjustRightInd w:val="0"/>
              <w:snapToGrid w:val="0"/>
              <w:spacing w:line="280" w:lineRule="exact"/>
              <w:jc w:val="both"/>
              <w:rPr>
                <w:rFonts w:ascii="標楷體" w:eastAsia="標楷體" w:hAnsi="標楷體"/>
                <w:szCs w:val="24"/>
              </w:rPr>
            </w:pPr>
          </w:p>
        </w:tc>
        <w:tc>
          <w:tcPr>
            <w:tcW w:w="6840" w:type="dxa"/>
          </w:tcPr>
          <w:p w:rsidR="008523DB" w:rsidRPr="00817088" w:rsidRDefault="008523DB" w:rsidP="00287820">
            <w:pPr>
              <w:tabs>
                <w:tab w:val="center" w:pos="4153"/>
                <w:tab w:val="right" w:pos="8306"/>
              </w:tabs>
              <w:adjustRightInd w:val="0"/>
              <w:snapToGrid w:val="0"/>
              <w:spacing w:line="280" w:lineRule="exact"/>
              <w:jc w:val="both"/>
              <w:rPr>
                <w:rFonts w:ascii="標楷體" w:eastAsia="標楷體" w:hAnsi="標楷體"/>
                <w:szCs w:val="24"/>
              </w:rPr>
            </w:pPr>
            <w:r w:rsidRPr="00817088">
              <w:rPr>
                <w:rFonts w:ascii="標楷體" w:eastAsia="標楷體" w:hAnsi="標楷體" w:hint="eastAsia"/>
                <w:szCs w:val="24"/>
              </w:rPr>
              <w:t>一</w:t>
            </w:r>
            <w:r w:rsidRPr="00817088">
              <w:rPr>
                <w:rFonts w:ascii="新細明體" w:hAnsi="新細明體" w:hint="eastAsia"/>
                <w:szCs w:val="24"/>
              </w:rPr>
              <w:t>、</w:t>
            </w:r>
            <w:r w:rsidR="00BD1979" w:rsidRPr="00817088">
              <w:rPr>
                <w:rFonts w:ascii="標楷體" w:eastAsia="標楷體" w:hAnsi="標楷體" w:hint="eastAsia"/>
                <w:szCs w:val="24"/>
              </w:rPr>
              <w:t>期貨商應將壓力測試結果通知之時機</w:t>
            </w:r>
            <w:r w:rsidR="00BD1979" w:rsidRPr="00817088">
              <w:rPr>
                <w:rFonts w:ascii="新細明體" w:hAnsi="新細明體" w:hint="eastAsia"/>
                <w:szCs w:val="24"/>
              </w:rPr>
              <w:t>、</w:t>
            </w:r>
            <w:r w:rsidR="00BD1979" w:rsidRPr="00817088">
              <w:rPr>
                <w:rFonts w:ascii="標楷體" w:eastAsia="標楷體" w:hAnsi="標楷體" w:hint="eastAsia"/>
                <w:szCs w:val="24"/>
              </w:rPr>
              <w:t>通知對象與通知方式</w:t>
            </w:r>
          </w:p>
          <w:p w:rsidR="008523DB" w:rsidRPr="00817088" w:rsidRDefault="00BD1979" w:rsidP="00287820">
            <w:pPr>
              <w:tabs>
                <w:tab w:val="center" w:pos="4153"/>
                <w:tab w:val="right" w:pos="8306"/>
              </w:tabs>
              <w:adjustRightInd w:val="0"/>
              <w:snapToGrid w:val="0"/>
              <w:spacing w:line="280" w:lineRule="exact"/>
              <w:jc w:val="both"/>
              <w:rPr>
                <w:rFonts w:ascii="標楷體" w:eastAsia="標楷體" w:hAnsi="標楷體"/>
                <w:szCs w:val="24"/>
              </w:rPr>
            </w:pPr>
            <w:r w:rsidRPr="00817088">
              <w:rPr>
                <w:rFonts w:ascii="標楷體" w:eastAsia="標楷體" w:hAnsi="標楷體"/>
                <w:szCs w:val="24"/>
              </w:rPr>
              <w:t xml:space="preserve">   明訂於內控中</w:t>
            </w:r>
            <w:r w:rsidRPr="00817088">
              <w:rPr>
                <w:rFonts w:ascii="標楷體" w:eastAsia="標楷體" w:hAnsi="標楷體" w:hint="eastAsia"/>
                <w:szCs w:val="24"/>
              </w:rPr>
              <w:t>。</w:t>
            </w:r>
          </w:p>
          <w:p w:rsidR="008523DB" w:rsidRPr="00817088" w:rsidRDefault="008523DB" w:rsidP="00287820">
            <w:pPr>
              <w:adjustRightInd w:val="0"/>
              <w:snapToGrid w:val="0"/>
              <w:spacing w:line="280" w:lineRule="exact"/>
              <w:jc w:val="both"/>
              <w:rPr>
                <w:rFonts w:ascii="標楷體" w:eastAsia="標楷體" w:hAnsi="標楷體"/>
                <w:szCs w:val="24"/>
              </w:rPr>
            </w:pPr>
            <w:r w:rsidRPr="00817088">
              <w:rPr>
                <w:rFonts w:ascii="標楷體" w:eastAsia="標楷體" w:hAnsi="標楷體" w:hint="eastAsia"/>
                <w:szCs w:val="24"/>
              </w:rPr>
              <w:t>二</w:t>
            </w:r>
            <w:r w:rsidRPr="00817088">
              <w:rPr>
                <w:rFonts w:ascii="新細明體" w:hAnsi="新細明體" w:hint="eastAsia"/>
                <w:szCs w:val="24"/>
              </w:rPr>
              <w:t>、</w:t>
            </w:r>
            <w:r w:rsidRPr="00817088">
              <w:rPr>
                <w:rFonts w:ascii="標楷體" w:eastAsia="標楷體" w:hAnsi="標楷體" w:hint="eastAsia"/>
                <w:szCs w:val="24"/>
              </w:rPr>
              <w:t>期貨商應</w:t>
            </w:r>
            <w:r w:rsidR="003E7D41" w:rsidRPr="00817088">
              <w:rPr>
                <w:rFonts w:ascii="標楷體" w:eastAsia="標楷體" w:hAnsi="標楷體" w:hint="eastAsia"/>
                <w:szCs w:val="24"/>
              </w:rPr>
              <w:t>每日</w:t>
            </w:r>
            <w:r w:rsidR="00241732" w:rsidRPr="00817088">
              <w:rPr>
                <w:rFonts w:ascii="標楷體" w:eastAsia="標楷體" w:hAnsi="標楷體" w:hint="eastAsia"/>
                <w:szCs w:val="24"/>
              </w:rPr>
              <w:t>進行壓力測試</w:t>
            </w:r>
            <w:r w:rsidRPr="00817088">
              <w:rPr>
                <w:rFonts w:ascii="標楷體" w:eastAsia="標楷體" w:hAnsi="標楷體" w:hint="eastAsia"/>
                <w:szCs w:val="24"/>
              </w:rPr>
              <w:t>，並於壓力測試作業後，依前</w:t>
            </w:r>
          </w:p>
          <w:p w:rsidR="00A443EA" w:rsidRPr="00817088" w:rsidRDefault="008523DB" w:rsidP="00287820">
            <w:pPr>
              <w:adjustRightInd w:val="0"/>
              <w:snapToGrid w:val="0"/>
              <w:spacing w:line="280" w:lineRule="exact"/>
              <w:jc w:val="both"/>
              <w:rPr>
                <w:rFonts w:ascii="標楷體" w:eastAsia="標楷體" w:hAnsi="標楷體"/>
                <w:szCs w:val="24"/>
              </w:rPr>
            </w:pPr>
            <w:r w:rsidRPr="00817088">
              <w:rPr>
                <w:rFonts w:ascii="標楷體" w:eastAsia="標楷體" w:hAnsi="標楷體" w:hint="eastAsia"/>
                <w:szCs w:val="24"/>
              </w:rPr>
              <w:t xml:space="preserve">    </w:t>
            </w:r>
            <w:r w:rsidR="00241732" w:rsidRPr="00817088">
              <w:rPr>
                <w:rFonts w:ascii="標楷體" w:eastAsia="標楷體" w:hAnsi="標楷體" w:hint="eastAsia"/>
                <w:szCs w:val="24"/>
              </w:rPr>
              <w:t>述內控之</w:t>
            </w:r>
            <w:r w:rsidR="009A1A5B" w:rsidRPr="00817088">
              <w:rPr>
                <w:rFonts w:ascii="標楷體" w:eastAsia="標楷體" w:hAnsi="標楷體" w:hint="eastAsia"/>
                <w:szCs w:val="24"/>
              </w:rPr>
              <w:t>內容</w:t>
            </w:r>
            <w:r w:rsidR="004E0B6B" w:rsidRPr="00817088">
              <w:rPr>
                <w:rFonts w:ascii="標楷體" w:eastAsia="標楷體" w:hAnsi="標楷體" w:hint="eastAsia"/>
                <w:szCs w:val="24"/>
              </w:rPr>
              <w:t>辦理</w:t>
            </w:r>
            <w:r w:rsidR="00241732" w:rsidRPr="00817088">
              <w:rPr>
                <w:rFonts w:ascii="標楷體" w:eastAsia="標楷體" w:hAnsi="標楷體" w:hint="eastAsia"/>
                <w:szCs w:val="24"/>
              </w:rPr>
              <w:t>。</w:t>
            </w:r>
          </w:p>
        </w:tc>
      </w:tr>
      <w:tr w:rsidR="00817088" w:rsidRPr="00817088" w:rsidTr="00E35C18">
        <w:tc>
          <w:tcPr>
            <w:tcW w:w="1368" w:type="dxa"/>
            <w:gridSpan w:val="3"/>
          </w:tcPr>
          <w:p w:rsidR="00A443EA" w:rsidRPr="00817088" w:rsidRDefault="00A443EA" w:rsidP="00287820">
            <w:pPr>
              <w:spacing w:line="280" w:lineRule="exact"/>
              <w:ind w:left="240" w:hangingChars="100" w:hanging="240"/>
              <w:jc w:val="both"/>
              <w:rPr>
                <w:rFonts w:ascii="標楷體" w:eastAsia="標楷體" w:hAnsi="標楷體"/>
                <w:szCs w:val="24"/>
              </w:rPr>
            </w:pPr>
            <w:r w:rsidRPr="00817088">
              <w:rPr>
                <w:rFonts w:ascii="標楷體" w:eastAsia="標楷體" w:hAnsi="標楷體" w:hint="eastAsia"/>
                <w:szCs w:val="24"/>
              </w:rPr>
              <w:t>加強服務事項</w:t>
            </w:r>
          </w:p>
        </w:tc>
        <w:tc>
          <w:tcPr>
            <w:tcW w:w="7320" w:type="dxa"/>
          </w:tcPr>
          <w:p w:rsidR="00241732" w:rsidRPr="00817088" w:rsidRDefault="00241732" w:rsidP="00287820">
            <w:pPr>
              <w:spacing w:line="280" w:lineRule="exact"/>
              <w:rPr>
                <w:rFonts w:ascii="標楷體" w:eastAsia="標楷體" w:hAnsi="標楷體"/>
              </w:rPr>
            </w:pPr>
            <w:r w:rsidRPr="00817088">
              <w:rPr>
                <w:rFonts w:ascii="標楷體" w:eastAsia="標楷體" w:hAnsi="標楷體" w:hint="eastAsia"/>
              </w:rPr>
              <w:t>一、辦理時機：</w:t>
            </w:r>
          </w:p>
          <w:p w:rsidR="00241732" w:rsidRPr="00817088" w:rsidRDefault="00241732" w:rsidP="00287820">
            <w:pPr>
              <w:spacing w:line="280" w:lineRule="exact"/>
              <w:rPr>
                <w:rFonts w:ascii="標楷體" w:eastAsia="標楷體" w:hAnsi="標楷體"/>
              </w:rPr>
            </w:pPr>
            <w:r w:rsidRPr="00817088">
              <w:rPr>
                <w:rFonts w:ascii="標楷體" w:eastAsia="標楷體" w:hAnsi="標楷體" w:hint="eastAsia"/>
              </w:rPr>
              <w:t>遇國際主要市場出現重大事件</w:t>
            </w:r>
            <w:r w:rsidR="003E7D41" w:rsidRPr="00817088">
              <w:rPr>
                <w:rFonts w:ascii="標楷體" w:eastAsia="標楷體" w:hAnsi="標楷體" w:hint="eastAsia"/>
              </w:rPr>
              <w:t>導致</w:t>
            </w:r>
            <w:r w:rsidRPr="00817088">
              <w:rPr>
                <w:rFonts w:ascii="標楷體" w:eastAsia="標楷體" w:hAnsi="標楷體" w:hint="eastAsia"/>
              </w:rPr>
              <w:t>當地證券市場價格巨幅波動時，會員公司得於次一營業日8：30前增加提醒交易人注意之服務。</w:t>
            </w:r>
          </w:p>
          <w:p w:rsidR="00241732" w:rsidRPr="00817088" w:rsidRDefault="00241732" w:rsidP="00287820">
            <w:pPr>
              <w:spacing w:line="280" w:lineRule="exact"/>
              <w:rPr>
                <w:rFonts w:ascii="標楷體" w:eastAsia="標楷體" w:hAnsi="標楷體"/>
              </w:rPr>
            </w:pPr>
            <w:r w:rsidRPr="00817088">
              <w:rPr>
                <w:rFonts w:ascii="標楷體" w:eastAsia="標楷體" w:hAnsi="標楷體" w:hint="eastAsia"/>
              </w:rPr>
              <w:t>二、通知內容至少應有：</w:t>
            </w:r>
          </w:p>
          <w:p w:rsidR="00241732" w:rsidRPr="00817088" w:rsidRDefault="00241732" w:rsidP="00287820">
            <w:pPr>
              <w:spacing w:line="280" w:lineRule="exact"/>
              <w:rPr>
                <w:rFonts w:ascii="標楷體" w:eastAsia="標楷體" w:hAnsi="標楷體"/>
              </w:rPr>
            </w:pPr>
            <w:r w:rsidRPr="00817088">
              <w:rPr>
                <w:rFonts w:ascii="標楷體" w:eastAsia="標楷體" w:hAnsi="標楷體" w:hint="eastAsia"/>
              </w:rPr>
              <w:t>1、提醒交易人注意權益數的變化。</w:t>
            </w:r>
          </w:p>
          <w:p w:rsidR="00A443EA" w:rsidRPr="00817088" w:rsidRDefault="00241732" w:rsidP="00287820">
            <w:pPr>
              <w:spacing w:line="280" w:lineRule="exact"/>
              <w:rPr>
                <w:rFonts w:ascii="標楷體" w:eastAsia="標楷體" w:hAnsi="標楷體"/>
                <w:szCs w:val="24"/>
              </w:rPr>
            </w:pPr>
            <w:r w:rsidRPr="00817088">
              <w:rPr>
                <w:rFonts w:ascii="標楷體" w:eastAsia="標楷體" w:hAnsi="標楷體" w:hint="eastAsia"/>
              </w:rPr>
              <w:t>2、提醒交易人</w:t>
            </w:r>
            <w:r w:rsidR="003E7D41" w:rsidRPr="00817088">
              <w:rPr>
                <w:rFonts w:ascii="標楷體" w:eastAsia="標楷體" w:hAnsi="標楷體" w:hint="eastAsia"/>
              </w:rPr>
              <w:t>因市場價格波動可能產生</w:t>
            </w:r>
            <w:r w:rsidR="00F82EED" w:rsidRPr="00817088">
              <w:rPr>
                <w:rFonts w:ascii="標楷體" w:eastAsia="標楷體" w:hAnsi="標楷體" w:hint="eastAsia"/>
              </w:rPr>
              <w:t>鉅額</w:t>
            </w:r>
            <w:r w:rsidR="003E7D41" w:rsidRPr="00817088">
              <w:rPr>
                <w:rFonts w:ascii="標楷體" w:eastAsia="標楷體" w:hAnsi="標楷體" w:hint="eastAsia"/>
              </w:rPr>
              <w:t>損失</w:t>
            </w:r>
            <w:r w:rsidR="00F82EED" w:rsidRPr="00817088">
              <w:rPr>
                <w:rFonts w:ascii="標楷體" w:eastAsia="標楷體" w:hAnsi="標楷體" w:hint="eastAsia"/>
              </w:rPr>
              <w:t>之風險</w:t>
            </w:r>
            <w:r w:rsidR="00F82EED" w:rsidRPr="00817088">
              <w:rPr>
                <w:rFonts w:ascii="新細明體" w:hAnsi="新細明體" w:hint="eastAsia"/>
              </w:rPr>
              <w:t>。</w:t>
            </w:r>
          </w:p>
        </w:tc>
        <w:tc>
          <w:tcPr>
            <w:tcW w:w="6840" w:type="dxa"/>
          </w:tcPr>
          <w:p w:rsidR="00F82EED" w:rsidRPr="00817088" w:rsidRDefault="00241732" w:rsidP="00287820">
            <w:pPr>
              <w:spacing w:line="280" w:lineRule="exact"/>
              <w:rPr>
                <w:rFonts w:ascii="標楷體" w:eastAsia="標楷體" w:hAnsi="標楷體"/>
              </w:rPr>
            </w:pPr>
            <w:r w:rsidRPr="00817088">
              <w:rPr>
                <w:rFonts w:ascii="標楷體" w:eastAsia="標楷體" w:hAnsi="標楷體" w:hint="eastAsia"/>
              </w:rPr>
              <w:t>遇國際主要市場出現重大事件</w:t>
            </w:r>
            <w:r w:rsidR="00F82EED" w:rsidRPr="00817088">
              <w:rPr>
                <w:rFonts w:ascii="標楷體" w:eastAsia="標楷體" w:hAnsi="標楷體" w:hint="eastAsia"/>
              </w:rPr>
              <w:t>導致</w:t>
            </w:r>
            <w:r w:rsidRPr="00817088">
              <w:rPr>
                <w:rFonts w:ascii="標楷體" w:eastAsia="標楷體" w:hAnsi="標楷體" w:hint="eastAsia"/>
              </w:rPr>
              <w:t>當地證券市場價格巨幅波動</w:t>
            </w:r>
            <w:r w:rsidR="00F82EED" w:rsidRPr="00817088">
              <w:rPr>
                <w:rFonts w:ascii="標楷體" w:eastAsia="標楷體" w:hAnsi="標楷體" w:hint="eastAsia"/>
              </w:rPr>
              <w:t>時，為提醒交易人次一營業日可能發生的行情變動及風險，</w:t>
            </w:r>
            <w:r w:rsidRPr="00817088">
              <w:rPr>
                <w:rFonts w:ascii="標楷體" w:eastAsia="標楷體" w:hAnsi="標楷體" w:hint="eastAsia"/>
              </w:rPr>
              <w:t xml:space="preserve"> </w:t>
            </w:r>
            <w:r w:rsidR="00F82EED" w:rsidRPr="00817088">
              <w:rPr>
                <w:rFonts w:ascii="標楷體" w:eastAsia="標楷體" w:hAnsi="標楷體" w:hint="eastAsia"/>
              </w:rPr>
              <w:t>會員公司得於次一營業日8：30前增加提醒交易人注意之服務。</w:t>
            </w:r>
          </w:p>
          <w:p w:rsidR="00F82EED" w:rsidRPr="00817088" w:rsidRDefault="00F82EED" w:rsidP="00287820">
            <w:pPr>
              <w:spacing w:line="280" w:lineRule="exact"/>
              <w:rPr>
                <w:rFonts w:ascii="標楷體" w:eastAsia="標楷體" w:hAnsi="標楷體"/>
              </w:rPr>
            </w:pPr>
            <w:r w:rsidRPr="00817088">
              <w:rPr>
                <w:rFonts w:ascii="標楷體" w:eastAsia="標楷體" w:hAnsi="標楷體" w:hint="eastAsia"/>
              </w:rPr>
              <w:t xml:space="preserve">    </w:t>
            </w:r>
            <w:r w:rsidR="00241732" w:rsidRPr="00817088">
              <w:rPr>
                <w:rFonts w:ascii="標楷體" w:eastAsia="標楷體" w:hAnsi="標楷體" w:hint="eastAsia"/>
              </w:rPr>
              <w:t xml:space="preserve">  </w:t>
            </w:r>
          </w:p>
          <w:p w:rsidR="00241732" w:rsidRPr="00817088" w:rsidRDefault="00F82EED" w:rsidP="00287820">
            <w:pPr>
              <w:spacing w:line="280" w:lineRule="exact"/>
              <w:rPr>
                <w:rFonts w:ascii="標楷體" w:eastAsia="標楷體" w:hAnsi="標楷體"/>
              </w:rPr>
            </w:pPr>
            <w:r w:rsidRPr="00817088">
              <w:rPr>
                <w:rFonts w:ascii="標楷體" w:eastAsia="標楷體" w:hAnsi="標楷體" w:hint="eastAsia"/>
              </w:rPr>
              <w:t xml:space="preserve">   </w:t>
            </w:r>
            <w:r w:rsidRPr="00817088">
              <w:rPr>
                <w:rFonts w:ascii="標楷體" w:eastAsia="標楷體" w:hAnsi="標楷體"/>
              </w:rPr>
              <w:tab/>
            </w:r>
          </w:p>
          <w:p w:rsidR="00A443EA" w:rsidRPr="00817088" w:rsidRDefault="00A443EA" w:rsidP="00287820">
            <w:pPr>
              <w:spacing w:line="280" w:lineRule="exact"/>
              <w:ind w:left="360" w:hangingChars="150" w:hanging="360"/>
              <w:jc w:val="both"/>
              <w:rPr>
                <w:rFonts w:ascii="標楷體" w:eastAsia="標楷體" w:hAnsi="標楷體"/>
                <w:szCs w:val="24"/>
              </w:rPr>
            </w:pPr>
          </w:p>
        </w:tc>
      </w:tr>
    </w:tbl>
    <w:p w:rsidR="00166809" w:rsidRDefault="00166809" w:rsidP="00BD403B">
      <w:pPr>
        <w:snapToGrid w:val="0"/>
        <w:spacing w:line="280" w:lineRule="exact"/>
        <w:rPr>
          <w:rFonts w:ascii="標楷體" w:eastAsia="標楷體" w:hAnsi="標楷體"/>
          <w:szCs w:val="24"/>
        </w:rPr>
      </w:pPr>
    </w:p>
    <w:p w:rsidR="00287820" w:rsidRDefault="00287820" w:rsidP="00BD403B">
      <w:pPr>
        <w:snapToGrid w:val="0"/>
        <w:spacing w:line="280" w:lineRule="exact"/>
        <w:rPr>
          <w:rFonts w:ascii="標楷體" w:eastAsia="標楷體" w:hAnsi="標楷體"/>
          <w:szCs w:val="24"/>
        </w:rPr>
      </w:pPr>
    </w:p>
    <w:p w:rsidR="00AA7327" w:rsidRDefault="00AA7327" w:rsidP="00BD403B">
      <w:pPr>
        <w:snapToGrid w:val="0"/>
        <w:spacing w:line="280" w:lineRule="exact"/>
        <w:rPr>
          <w:rFonts w:ascii="標楷體" w:eastAsia="標楷體" w:hAnsi="標楷體"/>
          <w:szCs w:val="24"/>
        </w:rPr>
      </w:pPr>
    </w:p>
    <w:p w:rsidR="00AA7327" w:rsidRDefault="00AA7327" w:rsidP="00BD403B">
      <w:pPr>
        <w:snapToGrid w:val="0"/>
        <w:spacing w:line="280" w:lineRule="exact"/>
        <w:rPr>
          <w:rFonts w:ascii="標楷體" w:eastAsia="標楷體" w:hAnsi="標楷體"/>
          <w:szCs w:val="24"/>
        </w:rPr>
      </w:pPr>
    </w:p>
    <w:p w:rsidR="00AA7327" w:rsidRDefault="00AA7327" w:rsidP="00BD403B">
      <w:pPr>
        <w:snapToGrid w:val="0"/>
        <w:spacing w:line="280" w:lineRule="exact"/>
        <w:rPr>
          <w:rFonts w:ascii="標楷體" w:eastAsia="標楷體" w:hAnsi="標楷體"/>
          <w:szCs w:val="24"/>
        </w:rPr>
      </w:pPr>
    </w:p>
    <w:p w:rsidR="00AA7327" w:rsidRDefault="00AA7327" w:rsidP="00BD403B">
      <w:pPr>
        <w:snapToGrid w:val="0"/>
        <w:spacing w:line="280" w:lineRule="exact"/>
        <w:rPr>
          <w:rFonts w:ascii="標楷體" w:eastAsia="標楷體" w:hAnsi="標楷體"/>
          <w:szCs w:val="24"/>
        </w:rPr>
      </w:pPr>
    </w:p>
    <w:p w:rsidR="00AA7327" w:rsidRDefault="00AA7327" w:rsidP="00BD403B">
      <w:pPr>
        <w:snapToGrid w:val="0"/>
        <w:spacing w:line="280" w:lineRule="exact"/>
        <w:rPr>
          <w:rFonts w:ascii="標楷體" w:eastAsia="標楷體" w:hAnsi="標楷體"/>
          <w:szCs w:val="24"/>
        </w:rPr>
      </w:pPr>
    </w:p>
    <w:p w:rsidR="00287820" w:rsidRPr="00492252" w:rsidRDefault="00287820" w:rsidP="00BD403B">
      <w:pPr>
        <w:snapToGrid w:val="0"/>
        <w:spacing w:line="280" w:lineRule="exact"/>
        <w:rPr>
          <w:rFonts w:ascii="標楷體" w:eastAsia="標楷體" w:hAnsi="標楷體"/>
          <w:szCs w:val="24"/>
        </w:rPr>
      </w:pPr>
    </w:p>
    <w:p w:rsidR="006540C1" w:rsidRPr="00817088" w:rsidRDefault="00027151" w:rsidP="006540C1">
      <w:pPr>
        <w:adjustRightInd w:val="0"/>
        <w:snapToGrid w:val="0"/>
        <w:spacing w:line="320" w:lineRule="atLeast"/>
        <w:jc w:val="center"/>
        <w:rPr>
          <w:rFonts w:ascii="標楷體" w:eastAsia="標楷體" w:hAnsi="標楷體"/>
          <w:b/>
          <w:sz w:val="36"/>
          <w:szCs w:val="36"/>
        </w:rPr>
      </w:pPr>
      <w:r w:rsidRPr="00817088">
        <w:rPr>
          <w:rFonts w:ascii="標楷體" w:eastAsia="標楷體" w:hAnsi="標楷體"/>
          <w:noProof/>
          <w:szCs w:val="24"/>
        </w:rPr>
        <w:lastRenderedPageBreak/>
        <mc:AlternateContent>
          <mc:Choice Requires="wps">
            <w:drawing>
              <wp:anchor distT="0" distB="0" distL="114300" distR="114300" simplePos="0" relativeHeight="251657216" behindDoc="0" locked="0" layoutInCell="1" allowOverlap="1" wp14:anchorId="2E4B64C1" wp14:editId="1D6514C9">
                <wp:simplePos x="0" y="0"/>
                <wp:positionH relativeFrom="column">
                  <wp:posOffset>8729980</wp:posOffset>
                </wp:positionH>
                <wp:positionV relativeFrom="paragraph">
                  <wp:posOffset>-290399</wp:posOffset>
                </wp:positionV>
                <wp:extent cx="738505" cy="300355"/>
                <wp:effectExtent l="0" t="0" r="23495" b="234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300355"/>
                        </a:xfrm>
                        <a:prstGeom prst="rect">
                          <a:avLst/>
                        </a:prstGeom>
                        <a:solidFill>
                          <a:srgbClr val="FFFFFF"/>
                        </a:solidFill>
                        <a:ln w="9525">
                          <a:solidFill>
                            <a:srgbClr val="000000"/>
                          </a:solidFill>
                          <a:miter lim="800000"/>
                          <a:headEnd/>
                          <a:tailEnd/>
                        </a:ln>
                      </wps:spPr>
                      <wps:txbx>
                        <w:txbxContent>
                          <w:p w:rsidR="002F22F9" w:rsidRPr="00E24C7D" w:rsidRDefault="002F22F9" w:rsidP="004469B4">
                            <w:pPr>
                              <w:jc w:val="center"/>
                              <w:rPr>
                                <w:rFonts w:ascii="標楷體" w:eastAsia="標楷體" w:hAnsi="標楷體"/>
                                <w:szCs w:val="24"/>
                              </w:rPr>
                            </w:pPr>
                            <w:r w:rsidRPr="00E24C7D">
                              <w:rPr>
                                <w:rFonts w:ascii="標楷體" w:eastAsia="標楷體" w:hAnsi="標楷體" w:hint="eastAsia"/>
                                <w:szCs w:val="24"/>
                              </w:rPr>
                              <w:t>附件</w:t>
                            </w:r>
                          </w:p>
                        </w:txbxContent>
                      </wps:txbx>
                      <wps:bodyPr rot="0" vert="horz" wrap="square" lIns="91440" tIns="360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64C1" id="Text Box 7" o:spid="_x0000_s1027" type="#_x0000_t202" style="position:absolute;left:0;text-align:left;margin-left:687.4pt;margin-top:-22.85pt;width:58.15pt;height:2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">
                <v:textbox inset=",1mm,,2.3mm">
                  <w:txbxContent>
                    <w:p w:rsidR="002F22F9" w:rsidRPr="00E24C7D" w:rsidRDefault="002F22F9" w:rsidP="004469B4">
                      <w:pPr>
                        <w:jc w:val="center"/>
                        <w:rPr>
                          <w:rFonts w:ascii="標楷體" w:eastAsia="標楷體" w:hAnsi="標楷體"/>
                          <w:szCs w:val="24"/>
                        </w:rPr>
                      </w:pPr>
                      <w:r w:rsidRPr="00E24C7D">
                        <w:rPr>
                          <w:rFonts w:ascii="標楷體" w:eastAsia="標楷體" w:hAnsi="標楷體" w:hint="eastAsia"/>
                          <w:szCs w:val="24"/>
                        </w:rPr>
                        <w:t>附件</w:t>
                      </w:r>
                    </w:p>
                  </w:txbxContent>
                </v:textbox>
              </v:shape>
            </w:pict>
          </mc:Fallback>
        </mc:AlternateContent>
      </w:r>
      <w:r w:rsidR="006D4048" w:rsidRPr="00817088">
        <w:rPr>
          <w:rFonts w:ascii="標楷體" w:eastAsia="標楷體" w:hAnsi="標楷體" w:hint="eastAsia"/>
          <w:b/>
          <w:sz w:val="36"/>
          <w:szCs w:val="36"/>
        </w:rPr>
        <w:t>名詞</w:t>
      </w:r>
      <w:r w:rsidR="006540C1" w:rsidRPr="00817088">
        <w:rPr>
          <w:rFonts w:ascii="標楷體" w:eastAsia="標楷體" w:hAnsi="標楷體" w:hint="eastAsia"/>
          <w:b/>
          <w:sz w:val="36"/>
          <w:szCs w:val="36"/>
        </w:rPr>
        <w:t>彙整表</w:t>
      </w:r>
    </w:p>
    <w:tbl>
      <w:tblPr>
        <w:tblW w:w="5000" w:type="pct"/>
        <w:tblCellMar>
          <w:left w:w="28" w:type="dxa"/>
          <w:right w:w="28" w:type="dxa"/>
        </w:tblCellMar>
        <w:tblLook w:val="0000" w:firstRow="0" w:lastRow="0" w:firstColumn="0" w:lastColumn="0" w:noHBand="0" w:noVBand="0"/>
      </w:tblPr>
      <w:tblGrid>
        <w:gridCol w:w="2715"/>
        <w:gridCol w:w="4997"/>
        <w:gridCol w:w="7256"/>
      </w:tblGrid>
      <w:tr w:rsidR="00817088" w:rsidRPr="00817088" w:rsidTr="00022CB0">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jc w:val="center"/>
              <w:rPr>
                <w:rFonts w:ascii="標楷體" w:eastAsia="標楷體" w:hAnsi="標楷體" w:cs="新細明體"/>
                <w:kern w:val="0"/>
                <w:szCs w:val="24"/>
              </w:rPr>
            </w:pPr>
            <w:r w:rsidRPr="00817088">
              <w:rPr>
                <w:rFonts w:ascii="標楷體" w:eastAsia="標楷體" w:hAnsi="標楷體" w:cs="新細明體" w:hint="eastAsia"/>
                <w:kern w:val="0"/>
                <w:szCs w:val="24"/>
              </w:rPr>
              <w:t>風險有關專有名詞</w:t>
            </w:r>
          </w:p>
        </w:tc>
        <w:tc>
          <w:tcPr>
            <w:tcW w:w="3993" w:type="pct"/>
            <w:gridSpan w:val="2"/>
            <w:tcBorders>
              <w:top w:val="single" w:sz="4" w:space="0" w:color="auto"/>
              <w:left w:val="nil"/>
              <w:bottom w:val="single" w:sz="4" w:space="0" w:color="auto"/>
              <w:right w:val="single" w:sz="8" w:space="0" w:color="000000"/>
            </w:tcBorders>
            <w:shd w:val="clear" w:color="auto" w:fill="auto"/>
            <w:vAlign w:val="center"/>
          </w:tcPr>
          <w:p w:rsidR="006540C1" w:rsidRPr="00817088" w:rsidRDefault="006540C1" w:rsidP="00D6505A">
            <w:pPr>
              <w:widowControl/>
              <w:adjustRightInd w:val="0"/>
              <w:snapToGrid w:val="0"/>
              <w:spacing w:line="320" w:lineRule="atLeast"/>
              <w:jc w:val="center"/>
              <w:rPr>
                <w:rFonts w:ascii="標楷體" w:eastAsia="標楷體" w:hAnsi="標楷體" w:cs="新細明體"/>
                <w:kern w:val="0"/>
                <w:szCs w:val="24"/>
              </w:rPr>
            </w:pPr>
            <w:r w:rsidRPr="00817088">
              <w:rPr>
                <w:rFonts w:ascii="標楷體" w:eastAsia="標楷體" w:hAnsi="標楷體" w:cs="新細明體" w:hint="eastAsia"/>
                <w:kern w:val="0"/>
                <w:szCs w:val="24"/>
              </w:rPr>
              <w:t>名詞解釋與公式計算</w:t>
            </w:r>
          </w:p>
        </w:tc>
      </w:tr>
      <w:tr w:rsidR="00817088" w:rsidRPr="00817088" w:rsidTr="00022CB0">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jc w:val="center"/>
              <w:rPr>
                <w:rFonts w:ascii="標楷體" w:eastAsia="標楷體" w:hAnsi="標楷體" w:cs="新細明體"/>
                <w:kern w:val="0"/>
                <w:szCs w:val="24"/>
              </w:rPr>
            </w:pPr>
            <w:r w:rsidRPr="00817088">
              <w:rPr>
                <w:rFonts w:ascii="標楷體" w:eastAsia="標楷體" w:hAnsi="標楷體" w:cs="新細明體" w:hint="eastAsia"/>
                <w:kern w:val="0"/>
                <w:szCs w:val="24"/>
              </w:rPr>
              <w:t>項目</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jc w:val="center"/>
              <w:rPr>
                <w:rFonts w:ascii="標楷體" w:eastAsia="標楷體" w:hAnsi="標楷體" w:cs="新細明體"/>
                <w:kern w:val="0"/>
                <w:szCs w:val="24"/>
              </w:rPr>
            </w:pPr>
            <w:r w:rsidRPr="00817088">
              <w:rPr>
                <w:rFonts w:ascii="標楷體" w:eastAsia="標楷體" w:hAnsi="標楷體" w:cs="新細明體" w:hint="eastAsia"/>
                <w:kern w:val="0"/>
                <w:szCs w:val="24"/>
              </w:rPr>
              <w:t>名詞解釋</w:t>
            </w:r>
          </w:p>
        </w:tc>
        <w:tc>
          <w:tcPr>
            <w:tcW w:w="2224" w:type="pct"/>
            <w:tcBorders>
              <w:top w:val="single" w:sz="4" w:space="0" w:color="auto"/>
              <w:left w:val="nil"/>
              <w:bottom w:val="single" w:sz="4" w:space="0" w:color="auto"/>
              <w:right w:val="single" w:sz="8" w:space="0" w:color="auto"/>
            </w:tcBorders>
            <w:shd w:val="clear" w:color="auto" w:fill="auto"/>
            <w:vAlign w:val="center"/>
          </w:tcPr>
          <w:p w:rsidR="006540C1" w:rsidRPr="00817088" w:rsidRDefault="006540C1" w:rsidP="00D6505A">
            <w:pPr>
              <w:widowControl/>
              <w:adjustRightInd w:val="0"/>
              <w:snapToGrid w:val="0"/>
              <w:spacing w:line="320" w:lineRule="atLeast"/>
              <w:jc w:val="center"/>
              <w:rPr>
                <w:rFonts w:ascii="標楷體" w:eastAsia="標楷體" w:hAnsi="標楷體" w:cs="新細明體"/>
                <w:kern w:val="0"/>
                <w:szCs w:val="24"/>
              </w:rPr>
            </w:pPr>
            <w:r w:rsidRPr="00817088">
              <w:rPr>
                <w:rFonts w:ascii="標楷體" w:eastAsia="標楷體" w:hAnsi="標楷體" w:cs="新細明體" w:hint="eastAsia"/>
                <w:kern w:val="0"/>
                <w:szCs w:val="24"/>
              </w:rPr>
              <w:t>計算</w:t>
            </w:r>
            <w:r w:rsidR="000E473F" w:rsidRPr="00817088">
              <w:rPr>
                <w:rFonts w:ascii="標楷體" w:eastAsia="標楷體" w:hAnsi="標楷體" w:cs="新細明體" w:hint="eastAsia"/>
                <w:kern w:val="0"/>
                <w:szCs w:val="24"/>
              </w:rPr>
              <w:t>公式</w:t>
            </w:r>
            <w:r w:rsidR="00566B84" w:rsidRPr="00817088">
              <w:rPr>
                <w:rFonts w:ascii="標楷體" w:eastAsia="標楷體" w:hAnsi="標楷體" w:cs="新細明體" w:hint="eastAsia"/>
                <w:kern w:val="0"/>
                <w:szCs w:val="24"/>
              </w:rPr>
              <w:t>或</w:t>
            </w:r>
            <w:r w:rsidR="000E473F" w:rsidRPr="00817088">
              <w:rPr>
                <w:rFonts w:ascii="標楷體" w:eastAsia="標楷體" w:hAnsi="標楷體" w:cs="新細明體" w:hint="eastAsia"/>
                <w:kern w:val="0"/>
                <w:szCs w:val="24"/>
              </w:rPr>
              <w:t>計算說明</w:t>
            </w:r>
          </w:p>
        </w:tc>
      </w:tr>
      <w:tr w:rsidR="00817088" w:rsidRPr="00817088" w:rsidTr="00022CB0">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1.前日餘額</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前一營業日之本日餘額</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前一營業日之8</w:t>
            </w:r>
          </w:p>
        </w:tc>
      </w:tr>
      <w:tr w:rsidR="00817088" w:rsidRPr="00817088" w:rsidTr="00022CB0">
        <w:trPr>
          <w:trHeight w:val="284"/>
        </w:trPr>
        <w:tc>
          <w:tcPr>
            <w:tcW w:w="1007" w:type="pct"/>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2.存提</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1966C9">
            <w:pPr>
              <w:widowControl/>
              <w:adjustRightInd w:val="0"/>
              <w:snapToGrid w:val="0"/>
              <w:spacing w:line="320" w:lineRule="atLeast"/>
              <w:rPr>
                <w:rFonts w:ascii="標楷體" w:eastAsia="標楷體" w:hAnsi="標楷體" w:cs="新細明體"/>
                <w:kern w:val="0"/>
                <w:szCs w:val="24"/>
              </w:rPr>
            </w:pPr>
            <w:smartTag w:uri="urn:schemas-microsoft-com:office:smarttags" w:element="chmetcnv">
              <w:smartTagPr>
                <w:attr w:name="UnitName" w:val="a"/>
                <w:attr w:name="SourceValue" w:val="2"/>
                <w:attr w:name="HasSpace" w:val="False"/>
                <w:attr w:name="Negative" w:val="False"/>
                <w:attr w:name="NumberType" w:val="1"/>
                <w:attr w:name="TCSC" w:val="0"/>
              </w:smartTagPr>
              <w:r w:rsidRPr="00817088">
                <w:rPr>
                  <w:rFonts w:ascii="標楷體" w:eastAsia="標楷體" w:hAnsi="標楷體" w:cs="新細明體" w:hint="eastAsia"/>
                  <w:kern w:val="0"/>
                  <w:szCs w:val="24"/>
                </w:rPr>
                <w:t>2a</w:t>
              </w:r>
            </w:smartTag>
            <w:r w:rsidRPr="00817088">
              <w:rPr>
                <w:rFonts w:ascii="標楷體" w:eastAsia="標楷體" w:hAnsi="標楷體" w:cs="新細明體" w:hint="eastAsia"/>
                <w:kern w:val="0"/>
                <w:szCs w:val="24"/>
              </w:rPr>
              <w:t>.入金及手續費調整金額合計</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金額自行計算</w:t>
            </w:r>
          </w:p>
        </w:tc>
      </w:tr>
      <w:tr w:rsidR="00817088" w:rsidRPr="00817088" w:rsidTr="00022CB0">
        <w:trPr>
          <w:trHeight w:val="284"/>
        </w:trPr>
        <w:tc>
          <w:tcPr>
            <w:tcW w:w="1007" w:type="pct"/>
            <w:vMerge/>
            <w:tcBorders>
              <w:top w:val="single" w:sz="4" w:space="0" w:color="auto"/>
              <w:left w:val="single" w:sz="8" w:space="0" w:color="auto"/>
              <w:bottom w:val="single" w:sz="4" w:space="0" w:color="auto"/>
              <w:right w:val="single" w:sz="4" w:space="0" w:color="auto"/>
            </w:tcBorders>
            <w:vAlign w:val="center"/>
          </w:tcPr>
          <w:p w:rsidR="006540C1" w:rsidRPr="00817088" w:rsidRDefault="006540C1" w:rsidP="00D6505A">
            <w:pPr>
              <w:widowControl/>
              <w:adjustRightInd w:val="0"/>
              <w:snapToGrid w:val="0"/>
              <w:spacing w:line="320" w:lineRule="atLeast"/>
              <w:rPr>
                <w:rFonts w:ascii="標楷體" w:eastAsia="標楷體" w:hAnsi="標楷體" w:cs="新細明體"/>
                <w:b/>
                <w:bCs/>
                <w:kern w:val="0"/>
                <w:szCs w:val="24"/>
              </w:rPr>
            </w:pP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1966C9">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2b.出金及手續費調整金額合計</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金額自行計算</w:t>
            </w:r>
          </w:p>
        </w:tc>
      </w:tr>
      <w:tr w:rsidR="00817088" w:rsidRPr="00817088" w:rsidTr="00022CB0">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3.到期履約損益</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期貨及選擇權到期履約損益</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金額自行計算</w:t>
            </w:r>
          </w:p>
        </w:tc>
      </w:tr>
      <w:tr w:rsidR="00817088" w:rsidRPr="00817088" w:rsidTr="00022CB0">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4.權利金收入與支出</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選擇權權利金淨收付金額</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金額自行計算</w:t>
            </w:r>
          </w:p>
        </w:tc>
      </w:tr>
      <w:tr w:rsidR="00817088" w:rsidRPr="00817088" w:rsidTr="00022CB0">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6540C1" w:rsidP="000642C9">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5.期貨平倉損益淨額</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期貨平倉損益</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金額自行計算</w:t>
            </w:r>
          </w:p>
        </w:tc>
      </w:tr>
      <w:tr w:rsidR="00817088" w:rsidRPr="00817088" w:rsidTr="00022CB0">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6.手續費</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交易手續費</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金額自行計算</w:t>
            </w:r>
          </w:p>
        </w:tc>
      </w:tr>
      <w:tr w:rsidR="00817088" w:rsidRPr="00817088" w:rsidTr="00022CB0">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7.期交稅</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交易期交稅</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金額自行計算</w:t>
            </w:r>
          </w:p>
        </w:tc>
      </w:tr>
      <w:tr w:rsidR="00817088" w:rsidRPr="00817088" w:rsidTr="003F3C41">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8.本日餘額</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123F95" w:rsidP="000642C9">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當</w:t>
            </w:r>
            <w:r w:rsidR="006540C1" w:rsidRPr="00817088">
              <w:rPr>
                <w:rFonts w:ascii="標楷體" w:eastAsia="標楷體" w:hAnsi="標楷體" w:cs="新細明體" w:hint="eastAsia"/>
                <w:kern w:val="0"/>
                <w:szCs w:val="24"/>
              </w:rPr>
              <w:t>日帳戶餘額，不含部位損益</w:t>
            </w:r>
            <w:r w:rsidR="006540C1"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1+</w:t>
            </w:r>
            <w:smartTag w:uri="urn:schemas-microsoft-com:office:smarttags" w:element="chmetcnv">
              <w:smartTagPr>
                <w:attr w:name="TCSC" w:val="0"/>
                <w:attr w:name="NumberType" w:val="1"/>
                <w:attr w:name="Negative" w:val="False"/>
                <w:attr w:name="HasSpace" w:val="False"/>
                <w:attr w:name="SourceValue" w:val="2"/>
                <w:attr w:name="UnitName" w:val="a"/>
              </w:smartTagPr>
              <w:r w:rsidRPr="00817088">
                <w:rPr>
                  <w:rFonts w:ascii="標楷體" w:eastAsia="標楷體" w:hAnsi="標楷體" w:cs="新細明體" w:hint="eastAsia"/>
                  <w:kern w:val="0"/>
                  <w:szCs w:val="24"/>
                </w:rPr>
                <w:t>2a</w:t>
              </w:r>
            </w:smartTag>
            <w:r w:rsidRPr="00817088">
              <w:rPr>
                <w:rFonts w:ascii="標楷體" w:eastAsia="標楷體" w:hAnsi="標楷體" w:cs="新細明體" w:hint="eastAsia"/>
                <w:kern w:val="0"/>
                <w:szCs w:val="24"/>
              </w:rPr>
              <w:t>-2b+3+4+</w:t>
            </w:r>
            <w:smartTag w:uri="urn:schemas-microsoft-com:office:smarttags" w:element="chsdate">
              <w:smartTagPr>
                <w:attr w:name="IsROCDate" w:val="False"/>
                <w:attr w:name="IsLunarDate" w:val="False"/>
                <w:attr w:name="Day" w:val="7"/>
                <w:attr w:name="Month" w:val="6"/>
                <w:attr w:name="Year" w:val="2005"/>
              </w:smartTagPr>
              <w:r w:rsidRPr="00817088">
                <w:rPr>
                  <w:rFonts w:ascii="標楷體" w:eastAsia="標楷體" w:hAnsi="標楷體" w:cs="新細明體" w:hint="eastAsia"/>
                  <w:kern w:val="0"/>
                  <w:szCs w:val="24"/>
                </w:rPr>
                <w:t>5-6-7</w:t>
              </w:r>
            </w:smartTag>
          </w:p>
        </w:tc>
      </w:tr>
      <w:tr w:rsidR="00817088" w:rsidRPr="00817088" w:rsidTr="003F3C41">
        <w:trPr>
          <w:trHeight w:val="731"/>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AA6E8C" w:rsidRPr="00817088" w:rsidRDefault="00AA6E8C" w:rsidP="00D6505A">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9.未沖銷期貨浮動損益</w:t>
            </w:r>
          </w:p>
          <w:p w:rsidR="00AA6E8C" w:rsidRPr="00817088" w:rsidRDefault="00AA6E8C" w:rsidP="00D6505A">
            <w:pPr>
              <w:widowControl/>
              <w:adjustRightInd w:val="0"/>
              <w:snapToGrid w:val="0"/>
              <w:spacing w:line="320" w:lineRule="atLeast"/>
              <w:rPr>
                <w:rFonts w:ascii="標楷體" w:eastAsia="標楷體" w:hAnsi="標楷體" w:cs="新細明體"/>
                <w:b/>
                <w:bCs/>
                <w:kern w:val="0"/>
                <w:szCs w:val="24"/>
              </w:rPr>
            </w:pPr>
          </w:p>
        </w:tc>
        <w:tc>
          <w:tcPr>
            <w:tcW w:w="1769" w:type="pct"/>
            <w:tcBorders>
              <w:top w:val="single" w:sz="4" w:space="0" w:color="auto"/>
              <w:left w:val="nil"/>
              <w:right w:val="single" w:sz="4" w:space="0" w:color="auto"/>
            </w:tcBorders>
            <w:shd w:val="clear" w:color="auto" w:fill="auto"/>
            <w:vAlign w:val="center"/>
          </w:tcPr>
          <w:p w:rsidR="00AA6E8C" w:rsidRPr="00817088" w:rsidRDefault="00AA6E8C" w:rsidP="008F6BD1">
            <w:pPr>
              <w:widowControl/>
              <w:adjustRightInd w:val="0"/>
              <w:snapToGrid w:val="0"/>
              <w:spacing w:line="320" w:lineRule="atLeast"/>
              <w:rPr>
                <w:rFonts w:ascii="標楷體" w:eastAsia="標楷體" w:hAnsi="標楷體" w:cs="新細明體"/>
                <w:bCs/>
                <w:kern w:val="0"/>
                <w:szCs w:val="24"/>
              </w:rPr>
            </w:pPr>
            <w:r w:rsidRPr="00817088">
              <w:rPr>
                <w:rFonts w:ascii="標楷體" w:eastAsia="標楷體" w:hAnsi="標楷體" w:cs="新細明體" w:hint="eastAsia"/>
                <w:bCs/>
                <w:kern w:val="0"/>
                <w:szCs w:val="24"/>
              </w:rPr>
              <w:t>未實現</w:t>
            </w:r>
            <w:r w:rsidR="003F3C41" w:rsidRPr="00817088">
              <w:rPr>
                <w:rFonts w:ascii="標楷體" w:eastAsia="標楷體" w:hAnsi="標楷體" w:cs="新細明體" w:hint="eastAsia"/>
                <w:bCs/>
                <w:kern w:val="0"/>
                <w:szCs w:val="24"/>
              </w:rPr>
              <w:t>期貨商品之損益淨額</w:t>
            </w:r>
            <w:r w:rsidRPr="00817088">
              <w:rPr>
                <w:rFonts w:ascii="標楷體" w:eastAsia="標楷體" w:hAnsi="標楷體" w:hint="eastAsia"/>
              </w:rPr>
              <w:t>。</w:t>
            </w:r>
          </w:p>
        </w:tc>
        <w:tc>
          <w:tcPr>
            <w:tcW w:w="2224" w:type="pct"/>
            <w:tcBorders>
              <w:top w:val="single" w:sz="4" w:space="0" w:color="auto"/>
              <w:left w:val="nil"/>
              <w:right w:val="single" w:sz="8" w:space="0" w:color="auto"/>
            </w:tcBorders>
            <w:shd w:val="clear" w:color="auto" w:fill="auto"/>
          </w:tcPr>
          <w:p w:rsidR="003F3C41" w:rsidRPr="00817088" w:rsidRDefault="00B4537F" w:rsidP="00813A0D">
            <w:pPr>
              <w:widowControl/>
              <w:adjustRightInd w:val="0"/>
              <w:snapToGrid w:val="0"/>
              <w:spacing w:line="320" w:lineRule="atLeast"/>
              <w:jc w:val="both"/>
              <w:rPr>
                <w:rFonts w:ascii="標楷體" w:eastAsia="標楷體" w:hAnsi="標楷體" w:cs="新細明體"/>
                <w:kern w:val="0"/>
                <w:szCs w:val="24"/>
              </w:rPr>
            </w:pPr>
            <w:r w:rsidRPr="00817088">
              <w:rPr>
                <w:rFonts w:ascii="標楷體" w:eastAsia="標楷體" w:hAnsi="標楷體" w:cs="新細明體" w:hint="eastAsia"/>
                <w:kern w:val="0"/>
                <w:szCs w:val="24"/>
              </w:rPr>
              <w:t>一、</w:t>
            </w:r>
            <w:r w:rsidR="00B30AF4" w:rsidRPr="00817088">
              <w:rPr>
                <w:rFonts w:ascii="標楷體" w:eastAsia="標楷體" w:hAnsi="標楷體" w:cs="新細明體" w:hint="eastAsia"/>
                <w:kern w:val="0"/>
                <w:szCs w:val="24"/>
              </w:rPr>
              <w:t>一般交易時段：</w:t>
            </w:r>
          </w:p>
          <w:p w:rsidR="00DC59D6" w:rsidRPr="00817088" w:rsidRDefault="003F3C41" w:rsidP="00813A0D">
            <w:pPr>
              <w:widowControl/>
              <w:adjustRightInd w:val="0"/>
              <w:snapToGrid w:val="0"/>
              <w:spacing w:line="320" w:lineRule="atLeast"/>
              <w:jc w:val="both"/>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w:t>
            </w:r>
            <w:r w:rsidR="00DC59D6" w:rsidRPr="00817088">
              <w:rPr>
                <w:rFonts w:ascii="標楷體" w:eastAsia="標楷體" w:hAnsi="標楷體" w:cs="新細明體" w:hint="eastAsia"/>
                <w:kern w:val="0"/>
                <w:szCs w:val="24"/>
              </w:rPr>
              <w:t>未沖銷部位：成交價與市價差額。</w:t>
            </w:r>
          </w:p>
          <w:p w:rsidR="003F3C41" w:rsidRPr="00817088" w:rsidRDefault="00DC59D6" w:rsidP="00813A0D">
            <w:pPr>
              <w:widowControl/>
              <w:adjustRightInd w:val="0"/>
              <w:snapToGrid w:val="0"/>
              <w:spacing w:line="320" w:lineRule="atLeast"/>
              <w:jc w:val="both"/>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w:t>
            </w:r>
            <w:r w:rsidR="003F3C41" w:rsidRPr="00817088">
              <w:rPr>
                <w:rFonts w:ascii="標楷體" w:eastAsia="標楷體" w:hAnsi="標楷體" w:cs="新細明體" w:hint="eastAsia"/>
                <w:kern w:val="0"/>
                <w:szCs w:val="24"/>
              </w:rPr>
              <w:t>新增部位：成交價與市價之差額</w:t>
            </w:r>
            <w:r w:rsidR="00EB7F2F" w:rsidRPr="00817088">
              <w:rPr>
                <w:rFonts w:ascii="標楷體" w:eastAsia="標楷體" w:hAnsi="標楷體" w:cs="新細明體" w:hint="eastAsia"/>
                <w:kern w:val="0"/>
                <w:szCs w:val="24"/>
              </w:rPr>
              <w:t>。</w:t>
            </w:r>
          </w:p>
          <w:p w:rsidR="00B4537F" w:rsidRPr="00817088" w:rsidRDefault="00B4537F" w:rsidP="00813A0D">
            <w:pPr>
              <w:widowControl/>
              <w:adjustRightInd w:val="0"/>
              <w:snapToGrid w:val="0"/>
              <w:spacing w:line="320" w:lineRule="atLeast"/>
              <w:jc w:val="both"/>
              <w:rPr>
                <w:rFonts w:ascii="標楷體" w:eastAsia="標楷體" w:hAnsi="標楷體" w:cs="新細明體"/>
                <w:kern w:val="0"/>
                <w:szCs w:val="24"/>
              </w:rPr>
            </w:pPr>
            <w:r w:rsidRPr="00817088">
              <w:rPr>
                <w:rFonts w:ascii="標楷體" w:eastAsia="標楷體" w:hAnsi="標楷體" w:cs="新細明體" w:hint="eastAsia"/>
                <w:kern w:val="0"/>
                <w:szCs w:val="24"/>
              </w:rPr>
              <w:t>二、一般交易時段收盤後：</w:t>
            </w:r>
            <w:r w:rsidR="00E34138" w:rsidRPr="00817088">
              <w:rPr>
                <w:rFonts w:ascii="標楷體" w:eastAsia="標楷體" w:hAnsi="標楷體" w:cs="新細明體" w:hint="eastAsia"/>
                <w:kern w:val="0"/>
                <w:szCs w:val="24"/>
              </w:rPr>
              <w:t>成交價與</w:t>
            </w:r>
            <w:r w:rsidRPr="00817088">
              <w:rPr>
                <w:rFonts w:ascii="標楷體" w:eastAsia="標楷體" w:hAnsi="標楷體" w:cs="新細明體" w:hint="eastAsia"/>
                <w:kern w:val="0"/>
                <w:szCs w:val="24"/>
              </w:rPr>
              <w:t>結算價之差額</w:t>
            </w:r>
            <w:r w:rsidR="00884C63" w:rsidRPr="00817088">
              <w:rPr>
                <w:rFonts w:ascii="標楷體" w:eastAsia="標楷體" w:hAnsi="標楷體" w:cs="新細明體" w:hint="eastAsia"/>
                <w:kern w:val="0"/>
                <w:szCs w:val="24"/>
              </w:rPr>
              <w:t>。</w:t>
            </w:r>
          </w:p>
          <w:p w:rsidR="00B30AF4" w:rsidRPr="00817088" w:rsidRDefault="00B4537F" w:rsidP="00813A0D">
            <w:pPr>
              <w:widowControl/>
              <w:adjustRightInd w:val="0"/>
              <w:snapToGrid w:val="0"/>
              <w:spacing w:line="320" w:lineRule="atLeast"/>
              <w:jc w:val="both"/>
              <w:rPr>
                <w:rFonts w:ascii="標楷體" w:eastAsia="標楷體" w:hAnsi="標楷體" w:cs="新細明體"/>
                <w:kern w:val="0"/>
                <w:szCs w:val="24"/>
              </w:rPr>
            </w:pPr>
            <w:r w:rsidRPr="00817088">
              <w:rPr>
                <w:rFonts w:ascii="標楷體" w:eastAsia="標楷體" w:hAnsi="標楷體" w:cs="新細明體" w:hint="eastAsia"/>
                <w:kern w:val="0"/>
                <w:szCs w:val="24"/>
              </w:rPr>
              <w:t>三、</w:t>
            </w:r>
            <w:r w:rsidR="00B30AF4" w:rsidRPr="00817088">
              <w:rPr>
                <w:rFonts w:ascii="標楷體" w:eastAsia="標楷體" w:hAnsi="標楷體" w:cs="新細明體" w:hint="eastAsia"/>
                <w:kern w:val="0"/>
                <w:szCs w:val="24"/>
              </w:rPr>
              <w:t>盤後交易時段：</w:t>
            </w:r>
            <w:r w:rsidRPr="00817088">
              <w:rPr>
                <w:rFonts w:ascii="標楷體" w:eastAsia="標楷體" w:hAnsi="標楷體" w:cs="新細明體" w:hint="eastAsia"/>
                <w:kern w:val="0"/>
                <w:szCs w:val="24"/>
              </w:rPr>
              <w:t>(有盤後交易之商品)</w:t>
            </w:r>
          </w:p>
          <w:p w:rsidR="00B4537F" w:rsidRPr="00817088" w:rsidRDefault="00B4537F" w:rsidP="00813A0D">
            <w:pPr>
              <w:widowControl/>
              <w:adjustRightInd w:val="0"/>
              <w:snapToGrid w:val="0"/>
              <w:spacing w:line="320" w:lineRule="atLeast"/>
              <w:jc w:val="both"/>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1.未</w:t>
            </w:r>
            <w:r w:rsidR="008F6BD1" w:rsidRPr="00817088">
              <w:rPr>
                <w:rFonts w:ascii="標楷體" w:eastAsia="標楷體" w:hAnsi="標楷體" w:cs="新細明體" w:hint="eastAsia"/>
                <w:kern w:val="0"/>
                <w:szCs w:val="24"/>
              </w:rPr>
              <w:t>沖銷</w:t>
            </w:r>
            <w:r w:rsidRPr="00817088">
              <w:rPr>
                <w:rFonts w:ascii="標楷體" w:eastAsia="標楷體" w:hAnsi="標楷體" w:cs="新細明體" w:hint="eastAsia"/>
                <w:kern w:val="0"/>
                <w:szCs w:val="24"/>
              </w:rPr>
              <w:t>部位：</w:t>
            </w:r>
            <w:r w:rsidR="008F6BD1" w:rsidRPr="00817088">
              <w:rPr>
                <w:rFonts w:ascii="標楷體" w:eastAsia="標楷體" w:hAnsi="標楷體" w:cs="新細明體" w:hint="eastAsia"/>
                <w:kern w:val="0"/>
                <w:szCs w:val="24"/>
              </w:rPr>
              <w:t>成交價與</w:t>
            </w:r>
            <w:r w:rsidRPr="00817088">
              <w:rPr>
                <w:rFonts w:ascii="標楷體" w:eastAsia="標楷體" w:hAnsi="標楷體" w:cs="新細明體" w:hint="eastAsia"/>
                <w:kern w:val="0"/>
                <w:szCs w:val="24"/>
              </w:rPr>
              <w:t>市價之差額</w:t>
            </w:r>
            <w:r w:rsidR="007F1808" w:rsidRPr="00817088">
              <w:rPr>
                <w:rFonts w:ascii="標楷體" w:eastAsia="標楷體" w:hAnsi="標楷體" w:cs="新細明體" w:hint="eastAsia"/>
                <w:kern w:val="0"/>
                <w:szCs w:val="24"/>
              </w:rPr>
              <w:t>。</w:t>
            </w:r>
          </w:p>
          <w:p w:rsidR="00B4537F" w:rsidRPr="00817088" w:rsidRDefault="00B4537F" w:rsidP="00813A0D">
            <w:pPr>
              <w:widowControl/>
              <w:adjustRightInd w:val="0"/>
              <w:snapToGrid w:val="0"/>
              <w:spacing w:line="320" w:lineRule="atLeast"/>
              <w:jc w:val="both"/>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2.新</w:t>
            </w:r>
            <w:r w:rsidR="00536A76" w:rsidRPr="00817088">
              <w:rPr>
                <w:rFonts w:ascii="標楷體" w:eastAsia="標楷體" w:hAnsi="標楷體" w:cs="新細明體" w:hint="eastAsia"/>
                <w:kern w:val="0"/>
                <w:szCs w:val="24"/>
              </w:rPr>
              <w:t>增</w:t>
            </w:r>
            <w:r w:rsidRPr="00817088">
              <w:rPr>
                <w:rFonts w:ascii="標楷體" w:eastAsia="標楷體" w:hAnsi="標楷體" w:cs="新細明體" w:hint="eastAsia"/>
                <w:kern w:val="0"/>
                <w:szCs w:val="24"/>
              </w:rPr>
              <w:t>部位：</w:t>
            </w:r>
            <w:r w:rsidR="008F6BD1" w:rsidRPr="00817088">
              <w:rPr>
                <w:rFonts w:ascii="標楷體" w:eastAsia="標楷體" w:hAnsi="標楷體" w:cs="新細明體" w:hint="eastAsia"/>
                <w:kern w:val="0"/>
                <w:szCs w:val="24"/>
              </w:rPr>
              <w:t>成交價與</w:t>
            </w:r>
            <w:r w:rsidRPr="00817088">
              <w:rPr>
                <w:rFonts w:ascii="標楷體" w:eastAsia="標楷體" w:hAnsi="標楷體" w:cs="新細明體" w:hint="eastAsia"/>
                <w:kern w:val="0"/>
                <w:szCs w:val="24"/>
              </w:rPr>
              <w:t>市價之差額</w:t>
            </w:r>
            <w:r w:rsidR="007F1808" w:rsidRPr="00817088">
              <w:rPr>
                <w:rFonts w:ascii="標楷體" w:eastAsia="標楷體" w:hAnsi="標楷體" w:cs="新細明體" w:hint="eastAsia"/>
                <w:kern w:val="0"/>
                <w:szCs w:val="24"/>
              </w:rPr>
              <w:t>。</w:t>
            </w:r>
          </w:p>
          <w:p w:rsidR="00B4537F" w:rsidRPr="00817088" w:rsidRDefault="00B4537F" w:rsidP="00813A0D">
            <w:pPr>
              <w:widowControl/>
              <w:adjustRightInd w:val="0"/>
              <w:snapToGrid w:val="0"/>
              <w:spacing w:line="320" w:lineRule="atLeast"/>
              <w:jc w:val="both"/>
              <w:rPr>
                <w:rFonts w:ascii="標楷體" w:eastAsia="標楷體" w:hAnsi="標楷體" w:cs="新細明體"/>
                <w:kern w:val="0"/>
                <w:szCs w:val="24"/>
              </w:rPr>
            </w:pPr>
            <w:r w:rsidRPr="00817088">
              <w:rPr>
                <w:rFonts w:ascii="標楷體" w:eastAsia="標楷體" w:hAnsi="標楷體" w:cs="新細明體" w:hint="eastAsia"/>
                <w:kern w:val="0"/>
                <w:szCs w:val="24"/>
              </w:rPr>
              <w:t>四、盤後交易時段收盤後至一般交易時段開盤前：</w:t>
            </w:r>
            <w:r w:rsidR="00A755CC" w:rsidRPr="00817088">
              <w:rPr>
                <w:rFonts w:ascii="標楷體" w:eastAsia="標楷體" w:hAnsi="標楷體" w:cs="新細明體" w:hint="eastAsia"/>
                <w:kern w:val="0"/>
                <w:szCs w:val="24"/>
              </w:rPr>
              <w:t xml:space="preserve"> </w:t>
            </w:r>
          </w:p>
          <w:p w:rsidR="00A755CC" w:rsidRPr="00817088" w:rsidRDefault="00B30AF4" w:rsidP="00E36988">
            <w:pPr>
              <w:widowControl/>
              <w:adjustRightInd w:val="0"/>
              <w:snapToGrid w:val="0"/>
              <w:spacing w:line="320" w:lineRule="atLeast"/>
              <w:jc w:val="both"/>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w:t>
            </w:r>
            <w:r w:rsidR="00B4537F" w:rsidRPr="00817088">
              <w:rPr>
                <w:rFonts w:ascii="標楷體" w:eastAsia="標楷體" w:hAnsi="標楷體" w:cs="新細明體" w:hint="eastAsia"/>
                <w:kern w:val="0"/>
                <w:szCs w:val="24"/>
              </w:rPr>
              <w:t xml:space="preserve"> </w:t>
            </w:r>
            <w:r w:rsidRPr="00817088">
              <w:rPr>
                <w:rFonts w:ascii="標楷體" w:eastAsia="標楷體" w:hAnsi="標楷體" w:cs="新細明體" w:hint="eastAsia"/>
                <w:kern w:val="0"/>
                <w:szCs w:val="24"/>
              </w:rPr>
              <w:t xml:space="preserve"> </w:t>
            </w:r>
            <w:r w:rsidR="00B4537F" w:rsidRPr="00817088">
              <w:rPr>
                <w:rFonts w:ascii="標楷體" w:eastAsia="標楷體" w:hAnsi="標楷體" w:cs="新細明體" w:hint="eastAsia"/>
                <w:kern w:val="0"/>
                <w:szCs w:val="24"/>
              </w:rPr>
              <w:t>1.</w:t>
            </w:r>
            <w:r w:rsidR="002F2786" w:rsidRPr="00817088">
              <w:rPr>
                <w:rFonts w:ascii="標楷體" w:eastAsia="標楷體" w:hAnsi="標楷體" w:cs="新細明體" w:hint="eastAsia"/>
                <w:kern w:val="0"/>
                <w:szCs w:val="24"/>
              </w:rPr>
              <w:t>期交所指</w:t>
            </w:r>
            <w:r w:rsidRPr="00817088">
              <w:rPr>
                <w:rFonts w:ascii="標楷體" w:eastAsia="標楷體" w:hAnsi="標楷體" w:cs="新細明體" w:hint="eastAsia"/>
                <w:kern w:val="0"/>
                <w:szCs w:val="24"/>
              </w:rPr>
              <w:t>定</w:t>
            </w:r>
            <w:r w:rsidR="00B4537F" w:rsidRPr="00817088">
              <w:rPr>
                <w:rFonts w:ascii="標楷體" w:eastAsia="標楷體" w:hAnsi="標楷體" w:cs="新細明體" w:hint="eastAsia"/>
                <w:kern w:val="0"/>
                <w:szCs w:val="24"/>
              </w:rPr>
              <w:t>豁免代為沖銷</w:t>
            </w:r>
            <w:r w:rsidRPr="00817088">
              <w:rPr>
                <w:rFonts w:ascii="標楷體" w:eastAsia="標楷體" w:hAnsi="標楷體" w:cs="新細明體" w:hint="eastAsia"/>
                <w:kern w:val="0"/>
                <w:szCs w:val="24"/>
              </w:rPr>
              <w:t>商品：</w:t>
            </w:r>
            <w:r w:rsidR="008F6BD1" w:rsidRPr="00817088">
              <w:rPr>
                <w:rFonts w:ascii="標楷體" w:eastAsia="標楷體" w:hAnsi="標楷體" w:cs="新細明體" w:hint="eastAsia"/>
                <w:kern w:val="0"/>
                <w:szCs w:val="24"/>
              </w:rPr>
              <w:t>成交價與</w:t>
            </w:r>
            <w:r w:rsidR="00B4537F" w:rsidRPr="00817088">
              <w:rPr>
                <w:rFonts w:ascii="標楷體" w:eastAsia="標楷體" w:hAnsi="標楷體" w:cs="新細明體" w:hint="eastAsia"/>
                <w:kern w:val="0"/>
                <w:szCs w:val="24"/>
              </w:rPr>
              <w:t>結算價之</w:t>
            </w:r>
            <w:r w:rsidR="00A755CC" w:rsidRPr="00817088">
              <w:rPr>
                <w:rFonts w:ascii="標楷體" w:eastAsia="標楷體" w:hAnsi="標楷體" w:cs="新細明體" w:hint="eastAsia"/>
                <w:kern w:val="0"/>
                <w:szCs w:val="24"/>
              </w:rPr>
              <w:t xml:space="preserve">      </w:t>
            </w:r>
          </w:p>
          <w:p w:rsidR="00B30AF4" w:rsidRPr="00817088" w:rsidRDefault="00A755CC" w:rsidP="00E36988">
            <w:pPr>
              <w:widowControl/>
              <w:adjustRightInd w:val="0"/>
              <w:snapToGrid w:val="0"/>
              <w:spacing w:line="320" w:lineRule="atLeast"/>
              <w:jc w:val="both"/>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w:t>
            </w:r>
            <w:r w:rsidR="00B4537F" w:rsidRPr="00817088">
              <w:rPr>
                <w:rFonts w:ascii="標楷體" w:eastAsia="標楷體" w:hAnsi="標楷體" w:cs="新細明體" w:hint="eastAsia"/>
                <w:kern w:val="0"/>
                <w:szCs w:val="24"/>
              </w:rPr>
              <w:t>差額</w:t>
            </w:r>
            <w:r w:rsidRPr="00817088">
              <w:rPr>
                <w:rFonts w:ascii="標楷體" w:eastAsia="標楷體" w:hAnsi="標楷體" w:cs="新細明體" w:hint="eastAsia"/>
                <w:kern w:val="0"/>
                <w:szCs w:val="24"/>
              </w:rPr>
              <w:t>。</w:t>
            </w:r>
          </w:p>
          <w:p w:rsidR="00A21623" w:rsidRPr="00817088" w:rsidRDefault="006F1F86" w:rsidP="000642C9">
            <w:pPr>
              <w:widowControl/>
              <w:adjustRightInd w:val="0"/>
              <w:snapToGrid w:val="0"/>
              <w:spacing w:line="320" w:lineRule="atLeast"/>
              <w:jc w:val="both"/>
              <w:rPr>
                <w:rFonts w:ascii="標楷體" w:eastAsia="標楷體" w:hAnsi="標楷體" w:cs="新細明體"/>
                <w:kern w:val="0"/>
                <w:sz w:val="20"/>
                <w:szCs w:val="20"/>
              </w:rPr>
            </w:pPr>
            <w:r w:rsidRPr="00817088">
              <w:rPr>
                <w:rFonts w:ascii="標楷體" w:eastAsia="標楷體" w:hAnsi="標楷體" w:cs="新細明體" w:hint="eastAsia"/>
                <w:kern w:val="0"/>
                <w:szCs w:val="24"/>
              </w:rPr>
              <w:t xml:space="preserve">   </w:t>
            </w:r>
            <w:r w:rsidR="00B4537F" w:rsidRPr="00817088">
              <w:rPr>
                <w:rFonts w:ascii="標楷體" w:eastAsia="標楷體" w:hAnsi="標楷體" w:cs="新細明體" w:hint="eastAsia"/>
                <w:kern w:val="0"/>
                <w:szCs w:val="24"/>
              </w:rPr>
              <w:t xml:space="preserve"> 2.其他商品：</w:t>
            </w:r>
            <w:r w:rsidR="008F6BD1" w:rsidRPr="00817088">
              <w:rPr>
                <w:rFonts w:ascii="標楷體" w:eastAsia="標楷體" w:hAnsi="標楷體" w:cs="新細明體" w:hint="eastAsia"/>
                <w:kern w:val="0"/>
                <w:szCs w:val="24"/>
              </w:rPr>
              <w:t>成交價與</w:t>
            </w:r>
            <w:r w:rsidR="00B4537F" w:rsidRPr="00817088">
              <w:rPr>
                <w:rFonts w:ascii="標楷體" w:eastAsia="標楷體" w:hAnsi="標楷體" w:cs="新細明體" w:hint="eastAsia"/>
                <w:kern w:val="0"/>
                <w:szCs w:val="24"/>
              </w:rPr>
              <w:t>收盤價</w:t>
            </w:r>
            <w:r w:rsidR="00B25330" w:rsidRPr="00817088">
              <w:rPr>
                <w:rFonts w:ascii="標楷體" w:eastAsia="標楷體" w:hAnsi="標楷體" w:cs="新細明體" w:hint="eastAsia"/>
                <w:kern w:val="0"/>
                <w:szCs w:val="24"/>
              </w:rPr>
              <w:t>之差額</w:t>
            </w:r>
            <w:r w:rsidR="00873F69" w:rsidRPr="00817088">
              <w:rPr>
                <w:rFonts w:ascii="標楷體" w:eastAsia="標楷體" w:hAnsi="標楷體" w:cs="新細明體" w:hint="eastAsia"/>
                <w:kern w:val="0"/>
                <w:szCs w:val="24"/>
              </w:rPr>
              <w:t>。</w:t>
            </w:r>
          </w:p>
        </w:tc>
      </w:tr>
      <w:tr w:rsidR="00817088" w:rsidRPr="00817088" w:rsidTr="00022CB0">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10.有價證券抵繳總額</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有價證券抵繳金額為未平倉部位的SPAN結算保證金的一半</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金額自行計算</w:t>
            </w:r>
          </w:p>
        </w:tc>
      </w:tr>
      <w:tr w:rsidR="00817088" w:rsidRPr="00817088" w:rsidTr="00022CB0">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11</w:t>
            </w:r>
            <w:r w:rsidR="000C7434" w:rsidRPr="00817088">
              <w:rPr>
                <w:rFonts w:ascii="標楷體" w:eastAsia="標楷體" w:hAnsi="標楷體" w:cs="新細明體" w:hint="eastAsia"/>
                <w:b/>
                <w:bCs/>
                <w:kern w:val="0"/>
                <w:szCs w:val="24"/>
              </w:rPr>
              <w:t>.</w:t>
            </w:r>
            <w:r w:rsidRPr="00817088">
              <w:rPr>
                <w:rFonts w:ascii="標楷體" w:eastAsia="標楷體" w:hAnsi="標楷體" w:cs="新細明體" w:hint="eastAsia"/>
                <w:b/>
                <w:bCs/>
                <w:kern w:val="0"/>
                <w:szCs w:val="24"/>
              </w:rPr>
              <w:t>權益數</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0642C9">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帳戶之淨值，含期貨部位損益及有價證券抵繳總額</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6540C1" w:rsidRPr="00817088" w:rsidRDefault="006540C1" w:rsidP="003F3C41">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8+9+10</w:t>
            </w:r>
          </w:p>
        </w:tc>
      </w:tr>
      <w:tr w:rsidR="00817088" w:rsidRPr="00817088" w:rsidTr="00022CB0">
        <w:trPr>
          <w:trHeight w:val="447"/>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A01D1B" w:rsidRPr="00817088" w:rsidRDefault="006540C1" w:rsidP="004E1C88">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1</w:t>
            </w:r>
            <w:r w:rsidR="00D5668F" w:rsidRPr="00817088">
              <w:rPr>
                <w:rFonts w:ascii="標楷體" w:eastAsia="標楷體" w:hAnsi="標楷體" w:cs="新細明體" w:hint="eastAsia"/>
                <w:b/>
                <w:bCs/>
                <w:kern w:val="0"/>
                <w:szCs w:val="24"/>
              </w:rPr>
              <w:t>2</w:t>
            </w:r>
            <w:r w:rsidRPr="00817088">
              <w:rPr>
                <w:rFonts w:ascii="標楷體" w:eastAsia="標楷體" w:hAnsi="標楷體" w:cs="新細明體" w:hint="eastAsia"/>
                <w:b/>
                <w:bCs/>
                <w:kern w:val="0"/>
                <w:szCs w:val="24"/>
              </w:rPr>
              <w:t>.原始保證金</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期、權部位所需原始保證金</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AE2372" w:rsidRPr="00817088" w:rsidRDefault="00AE2372" w:rsidP="00AE2372">
            <w:pPr>
              <w:widowControl/>
              <w:adjustRightInd w:val="0"/>
              <w:snapToGrid w:val="0"/>
              <w:spacing w:line="320" w:lineRule="atLeast"/>
              <w:rPr>
                <w:rFonts w:ascii="標楷體" w:eastAsia="標楷體" w:hAnsi="標楷體" w:cs="新細明體"/>
                <w:strike/>
                <w:kern w:val="0"/>
                <w:szCs w:val="24"/>
              </w:rPr>
            </w:pPr>
            <w:r w:rsidRPr="00817088">
              <w:rPr>
                <w:rFonts w:ascii="標楷體" w:eastAsia="標楷體" w:hAnsi="標楷體" w:cs="新細明體" w:hint="eastAsia"/>
                <w:kern w:val="0"/>
                <w:szCs w:val="24"/>
              </w:rPr>
              <w:t>期貨：期交所</w:t>
            </w:r>
            <w:r w:rsidR="00B9662F" w:rsidRPr="00817088">
              <w:rPr>
                <w:rFonts w:ascii="標楷體" w:eastAsia="標楷體" w:hAnsi="標楷體" w:cs="新細明體" w:hint="eastAsia"/>
                <w:kern w:val="0"/>
                <w:szCs w:val="24"/>
              </w:rPr>
              <w:t>公告</w:t>
            </w:r>
            <w:r w:rsidR="00E254DE" w:rsidRPr="00817088">
              <w:rPr>
                <w:rFonts w:ascii="標楷體" w:eastAsia="標楷體" w:hAnsi="標楷體" w:cs="新細明體" w:hint="eastAsia"/>
                <w:kern w:val="0"/>
                <w:szCs w:val="24"/>
              </w:rPr>
              <w:t>之</w:t>
            </w:r>
            <w:r w:rsidRPr="00817088">
              <w:rPr>
                <w:rFonts w:ascii="標楷體" w:eastAsia="標楷體" w:hAnsi="標楷體" w:cs="新細明體" w:hint="eastAsia"/>
                <w:kern w:val="0"/>
                <w:szCs w:val="24"/>
              </w:rPr>
              <w:t>原始保證金</w:t>
            </w:r>
            <w:r w:rsidR="007F1808" w:rsidRPr="00817088">
              <w:rPr>
                <w:rFonts w:ascii="標楷體" w:eastAsia="標楷體" w:hAnsi="標楷體" w:cs="新細明體" w:hint="eastAsia"/>
                <w:kern w:val="0"/>
                <w:szCs w:val="24"/>
              </w:rPr>
              <w:t>。</w:t>
            </w:r>
          </w:p>
          <w:p w:rsidR="00AE2372" w:rsidRPr="00817088" w:rsidRDefault="00AE2372" w:rsidP="00AE2372">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選擇權:市值以市價計算；</w:t>
            </w:r>
          </w:p>
          <w:p w:rsidR="00AE2372" w:rsidRPr="00817088" w:rsidRDefault="00AE2372" w:rsidP="00AE2372">
            <w:pPr>
              <w:widowControl/>
              <w:adjustRightInd w:val="0"/>
              <w:snapToGrid w:val="0"/>
              <w:spacing w:line="320" w:lineRule="atLeast"/>
              <w:ind w:left="480"/>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一般交易時段之商品以現貨市價為價外值之計算標準，</w:t>
            </w:r>
          </w:p>
          <w:p w:rsidR="0055381A" w:rsidRPr="00817088" w:rsidRDefault="00AE2372" w:rsidP="00AE2372">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盤後交易時段之商品以現貨收盤價</w:t>
            </w:r>
            <w:r w:rsidR="0055381A" w:rsidRPr="00817088">
              <w:rPr>
                <w:rFonts w:ascii="標楷體" w:eastAsia="標楷體" w:hAnsi="標楷體" w:cs="新細明體" w:hint="eastAsia"/>
                <w:kern w:val="0"/>
                <w:szCs w:val="24"/>
              </w:rPr>
              <w:t>為</w:t>
            </w:r>
            <w:r w:rsidRPr="00817088">
              <w:rPr>
                <w:rFonts w:ascii="標楷體" w:eastAsia="標楷體" w:hAnsi="標楷體" w:cs="新細明體" w:hint="eastAsia"/>
                <w:kern w:val="0"/>
                <w:szCs w:val="24"/>
              </w:rPr>
              <w:t>價外值之計算標</w:t>
            </w:r>
          </w:p>
          <w:p w:rsidR="00AE2372" w:rsidRPr="00817088" w:rsidRDefault="0055381A" w:rsidP="00AE2372">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w:t>
            </w:r>
            <w:r w:rsidR="00AE2372" w:rsidRPr="00817088">
              <w:rPr>
                <w:rFonts w:ascii="標楷體" w:eastAsia="標楷體" w:hAnsi="標楷體" w:cs="新細明體" w:hint="eastAsia"/>
                <w:kern w:val="0"/>
                <w:szCs w:val="24"/>
              </w:rPr>
              <w:t>準。</w:t>
            </w:r>
          </w:p>
          <w:p w:rsidR="00EA63E1" w:rsidRPr="00817088" w:rsidRDefault="00EA63E1" w:rsidP="00AE2372">
            <w:pPr>
              <w:widowControl/>
              <w:adjustRightInd w:val="0"/>
              <w:snapToGrid w:val="0"/>
              <w:spacing w:line="320" w:lineRule="atLeast"/>
              <w:rPr>
                <w:rFonts w:ascii="標楷體" w:eastAsia="標楷體" w:hAnsi="標楷體" w:cs="新細明體"/>
                <w:kern w:val="0"/>
                <w:szCs w:val="24"/>
              </w:rPr>
            </w:pPr>
          </w:p>
          <w:p w:rsidR="00E254DE" w:rsidRPr="00817088" w:rsidRDefault="00B9662F" w:rsidP="00661E43">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(期、權部位所需原始保證金不得低於期交所公告之標準)</w:t>
            </w:r>
          </w:p>
        </w:tc>
      </w:tr>
      <w:tr w:rsidR="00817088" w:rsidRPr="00817088" w:rsidTr="00022CB0">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6540C1" w:rsidP="004E1C88">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1</w:t>
            </w:r>
            <w:r w:rsidR="00D5668F" w:rsidRPr="00817088">
              <w:rPr>
                <w:rFonts w:ascii="標楷體" w:eastAsia="標楷體" w:hAnsi="標楷體" w:cs="新細明體" w:hint="eastAsia"/>
                <w:b/>
                <w:bCs/>
                <w:kern w:val="0"/>
                <w:szCs w:val="24"/>
              </w:rPr>
              <w:t>3</w:t>
            </w:r>
            <w:r w:rsidRPr="00817088">
              <w:rPr>
                <w:rFonts w:ascii="標楷體" w:eastAsia="標楷體" w:hAnsi="標楷體" w:cs="新細明體" w:hint="eastAsia"/>
                <w:b/>
                <w:bCs/>
                <w:kern w:val="0"/>
                <w:szCs w:val="24"/>
              </w:rPr>
              <w:t>.維持保證金</w:t>
            </w:r>
          </w:p>
        </w:tc>
        <w:tc>
          <w:tcPr>
            <w:tcW w:w="1769" w:type="pct"/>
            <w:tcBorders>
              <w:top w:val="single" w:sz="4" w:space="0" w:color="auto"/>
              <w:left w:val="nil"/>
              <w:bottom w:val="single" w:sz="4" w:space="0" w:color="auto"/>
              <w:right w:val="single" w:sz="4" w:space="0" w:color="auto"/>
            </w:tcBorders>
            <w:shd w:val="clear" w:color="auto" w:fill="auto"/>
            <w:vAlign w:val="center"/>
          </w:tcPr>
          <w:p w:rsidR="000E473F" w:rsidRPr="00817088" w:rsidRDefault="006540C1" w:rsidP="00B165DF">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期、權部位所需維持保證金</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noWrap/>
            <w:vAlign w:val="center"/>
          </w:tcPr>
          <w:p w:rsidR="006540C1" w:rsidRPr="00817088" w:rsidRDefault="00B165DF" w:rsidP="000E473F">
            <w:pPr>
              <w:widowControl/>
              <w:adjustRightInd w:val="0"/>
              <w:snapToGrid w:val="0"/>
              <w:spacing w:line="320" w:lineRule="atLeast"/>
              <w:jc w:val="both"/>
              <w:rPr>
                <w:rFonts w:ascii="標楷體" w:eastAsia="標楷體" w:hAnsi="標楷體" w:cs="新細明體"/>
                <w:kern w:val="0"/>
                <w:szCs w:val="24"/>
              </w:rPr>
            </w:pPr>
            <w:r w:rsidRPr="00817088">
              <w:rPr>
                <w:rFonts w:ascii="標楷體" w:eastAsia="標楷體" w:hAnsi="標楷體" w:cs="新細明體" w:hint="eastAsia"/>
                <w:kern w:val="0"/>
                <w:szCs w:val="24"/>
              </w:rPr>
              <w:t>計算</w:t>
            </w:r>
            <w:r w:rsidR="00B9662F" w:rsidRPr="00817088">
              <w:rPr>
                <w:rFonts w:ascii="標楷體" w:eastAsia="標楷體" w:hAnsi="標楷體" w:cs="新細明體" w:hint="eastAsia"/>
                <w:kern w:val="0"/>
                <w:szCs w:val="24"/>
              </w:rPr>
              <w:t>原則同上</w:t>
            </w:r>
            <w:r w:rsidR="00E254DE" w:rsidRPr="00817088">
              <w:rPr>
                <w:rFonts w:ascii="新細明體" w:hAnsi="新細明體" w:cs="新細明體" w:hint="eastAsia"/>
                <w:kern w:val="0"/>
                <w:szCs w:val="24"/>
              </w:rPr>
              <w:t>。</w:t>
            </w:r>
          </w:p>
        </w:tc>
      </w:tr>
      <w:tr w:rsidR="00817088" w:rsidRPr="00817088" w:rsidTr="00022CB0">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6540C1" w:rsidP="008E6E6E">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1</w:t>
            </w:r>
            <w:r w:rsidR="00D5668F" w:rsidRPr="00817088">
              <w:rPr>
                <w:rFonts w:ascii="標楷體" w:eastAsia="標楷體" w:hAnsi="標楷體" w:cs="新細明體" w:hint="eastAsia"/>
                <w:b/>
                <w:bCs/>
                <w:kern w:val="0"/>
                <w:szCs w:val="24"/>
              </w:rPr>
              <w:t>4</w:t>
            </w:r>
            <w:r w:rsidRPr="00817088">
              <w:rPr>
                <w:rFonts w:ascii="標楷體" w:eastAsia="標楷體" w:hAnsi="標楷體" w:cs="新細明體" w:hint="eastAsia"/>
                <w:b/>
                <w:bCs/>
                <w:kern w:val="0"/>
                <w:szCs w:val="24"/>
              </w:rPr>
              <w:t>.委託保證金及委託權利金</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委託成功尚未成交期、權部位所需之原始保證金及權利金</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noWrap/>
            <w:vAlign w:val="center"/>
          </w:tcPr>
          <w:p w:rsidR="005E62DF" w:rsidRPr="00817088" w:rsidRDefault="005E62DF" w:rsidP="00D03BC1">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期貨:</w:t>
            </w:r>
            <w:r w:rsidR="00E254DE" w:rsidRPr="00817088">
              <w:rPr>
                <w:rFonts w:ascii="標楷體" w:eastAsia="標楷體" w:hAnsi="標楷體" w:cs="新細明體" w:hint="eastAsia"/>
                <w:kern w:val="0"/>
                <w:szCs w:val="24"/>
              </w:rPr>
              <w:t>期交所公告</w:t>
            </w:r>
            <w:r w:rsidRPr="00817088">
              <w:rPr>
                <w:rFonts w:ascii="標楷體" w:eastAsia="標楷體" w:hAnsi="標楷體" w:cs="新細明體" w:hint="eastAsia"/>
                <w:kern w:val="0"/>
                <w:szCs w:val="24"/>
              </w:rPr>
              <w:t>之原始保證金</w:t>
            </w:r>
            <w:r w:rsidR="007F1808" w:rsidRPr="00817088">
              <w:rPr>
                <w:rFonts w:ascii="標楷體" w:eastAsia="標楷體" w:hAnsi="標楷體" w:cs="新細明體" w:hint="eastAsia"/>
                <w:kern w:val="0"/>
                <w:szCs w:val="24"/>
              </w:rPr>
              <w:t>。</w:t>
            </w:r>
          </w:p>
          <w:p w:rsidR="00AD2C43" w:rsidRPr="00817088" w:rsidRDefault="005E62DF" w:rsidP="00D03BC1">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選擇權:市值</w:t>
            </w:r>
            <w:r w:rsidR="00AD2C43" w:rsidRPr="00817088">
              <w:rPr>
                <w:rFonts w:ascii="標楷體" w:eastAsia="標楷體" w:hAnsi="標楷體" w:cs="新細明體" w:hint="eastAsia"/>
                <w:kern w:val="0"/>
                <w:szCs w:val="24"/>
              </w:rPr>
              <w:t>以</w:t>
            </w:r>
            <w:r w:rsidRPr="00817088">
              <w:rPr>
                <w:rFonts w:ascii="標楷體" w:eastAsia="標楷體" w:hAnsi="標楷體" w:cs="新細明體" w:hint="eastAsia"/>
                <w:kern w:val="0"/>
                <w:szCs w:val="24"/>
              </w:rPr>
              <w:t>委託價/市價</w:t>
            </w:r>
            <w:r w:rsidR="00AD2C43" w:rsidRPr="00817088">
              <w:rPr>
                <w:rFonts w:ascii="標楷體" w:eastAsia="標楷體" w:hAnsi="標楷體" w:cs="新細明體" w:hint="eastAsia"/>
                <w:kern w:val="0"/>
                <w:szCs w:val="24"/>
              </w:rPr>
              <w:t>計算</w:t>
            </w:r>
            <w:r w:rsidRPr="00817088">
              <w:rPr>
                <w:rFonts w:ascii="標楷體" w:eastAsia="標楷體" w:hAnsi="標楷體" w:cs="新細明體" w:hint="eastAsia"/>
                <w:kern w:val="0"/>
                <w:szCs w:val="24"/>
              </w:rPr>
              <w:t>；</w:t>
            </w:r>
          </w:p>
          <w:p w:rsidR="000E473F" w:rsidRPr="00817088" w:rsidRDefault="000E473F" w:rsidP="00AD2C43">
            <w:pPr>
              <w:widowControl/>
              <w:adjustRightInd w:val="0"/>
              <w:snapToGrid w:val="0"/>
              <w:spacing w:line="320" w:lineRule="atLeast"/>
              <w:ind w:left="480"/>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一般交易時段</w:t>
            </w:r>
            <w:r w:rsidR="00CB1E85" w:rsidRPr="00817088">
              <w:rPr>
                <w:rFonts w:ascii="標楷體" w:eastAsia="標楷體" w:hAnsi="標楷體" w:cs="新細明體" w:hint="eastAsia"/>
                <w:kern w:val="0"/>
                <w:szCs w:val="24"/>
              </w:rPr>
              <w:t>之</w:t>
            </w:r>
            <w:r w:rsidRPr="00817088">
              <w:rPr>
                <w:rFonts w:ascii="標楷體" w:eastAsia="標楷體" w:hAnsi="標楷體" w:cs="新細明體" w:hint="eastAsia"/>
                <w:kern w:val="0"/>
                <w:szCs w:val="24"/>
              </w:rPr>
              <w:t>商品</w:t>
            </w:r>
            <w:r w:rsidR="00AD2C43" w:rsidRPr="00817088">
              <w:rPr>
                <w:rFonts w:ascii="標楷體" w:eastAsia="標楷體" w:hAnsi="標楷體" w:cs="新細明體" w:hint="eastAsia"/>
                <w:kern w:val="0"/>
                <w:szCs w:val="24"/>
              </w:rPr>
              <w:t>以現貨市價為</w:t>
            </w:r>
            <w:r w:rsidR="00CB1E85" w:rsidRPr="00817088">
              <w:rPr>
                <w:rFonts w:ascii="標楷體" w:eastAsia="標楷體" w:hAnsi="標楷體" w:cs="新細明體" w:hint="eastAsia"/>
                <w:kern w:val="0"/>
                <w:szCs w:val="24"/>
              </w:rPr>
              <w:t>價外值之計算標準</w:t>
            </w:r>
            <w:r w:rsidRPr="00817088">
              <w:rPr>
                <w:rFonts w:ascii="標楷體" w:eastAsia="標楷體" w:hAnsi="標楷體" w:cs="新細明體" w:hint="eastAsia"/>
                <w:kern w:val="0"/>
                <w:szCs w:val="24"/>
              </w:rPr>
              <w:t>，</w:t>
            </w:r>
          </w:p>
          <w:p w:rsidR="005E62DF" w:rsidRPr="00817088" w:rsidRDefault="000E473F" w:rsidP="000E473F">
            <w:pPr>
              <w:widowControl/>
              <w:adjustRightInd w:val="0"/>
              <w:snapToGrid w:val="0"/>
              <w:spacing w:line="320" w:lineRule="atLeast"/>
              <w:ind w:left="480"/>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盤後交易</w:t>
            </w:r>
            <w:r w:rsidR="005E62DF" w:rsidRPr="00817088">
              <w:rPr>
                <w:rFonts w:ascii="標楷體" w:eastAsia="標楷體" w:hAnsi="標楷體" w:cs="新細明體" w:hint="eastAsia"/>
                <w:kern w:val="0"/>
                <w:szCs w:val="24"/>
              </w:rPr>
              <w:t>時段之商品</w:t>
            </w:r>
            <w:r w:rsidR="00AD2C43" w:rsidRPr="00817088">
              <w:rPr>
                <w:rFonts w:ascii="標楷體" w:eastAsia="標楷體" w:hAnsi="標楷體" w:cs="新細明體" w:hint="eastAsia"/>
                <w:kern w:val="0"/>
                <w:szCs w:val="24"/>
              </w:rPr>
              <w:t>以現貨收盤價</w:t>
            </w:r>
            <w:r w:rsidR="00CB1E85" w:rsidRPr="00817088">
              <w:rPr>
                <w:rFonts w:ascii="標楷體" w:eastAsia="標楷體" w:hAnsi="標楷體" w:cs="新細明體" w:hint="eastAsia"/>
                <w:kern w:val="0"/>
                <w:szCs w:val="24"/>
              </w:rPr>
              <w:t>價外值之計算標準</w:t>
            </w:r>
            <w:r w:rsidRPr="00817088">
              <w:rPr>
                <w:rFonts w:ascii="標楷體" w:eastAsia="標楷體" w:hAnsi="標楷體" w:cs="新細明體" w:hint="eastAsia"/>
                <w:kern w:val="0"/>
                <w:szCs w:val="24"/>
              </w:rPr>
              <w:t>。</w:t>
            </w:r>
          </w:p>
          <w:p w:rsidR="00EA63E1" w:rsidRPr="00817088" w:rsidRDefault="00EA63E1" w:rsidP="000E473F">
            <w:pPr>
              <w:widowControl/>
              <w:adjustRightInd w:val="0"/>
              <w:snapToGrid w:val="0"/>
              <w:spacing w:line="320" w:lineRule="atLeast"/>
              <w:ind w:left="480"/>
              <w:rPr>
                <w:rFonts w:ascii="標楷體" w:eastAsia="標楷體" w:hAnsi="標楷體" w:cs="新細明體"/>
                <w:kern w:val="0"/>
                <w:szCs w:val="24"/>
              </w:rPr>
            </w:pPr>
          </w:p>
          <w:p w:rsidR="00E254DE" w:rsidRPr="00817088" w:rsidRDefault="00E254DE" w:rsidP="00661E43">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(期、權部位委託保證金不得低於期交所公告之標準)</w:t>
            </w:r>
          </w:p>
        </w:tc>
      </w:tr>
      <w:tr w:rsidR="00817088" w:rsidRPr="00817088" w:rsidTr="00022CB0">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6540C1" w:rsidP="00D5668F">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1</w:t>
            </w:r>
            <w:r w:rsidR="00D5668F" w:rsidRPr="00817088">
              <w:rPr>
                <w:rFonts w:ascii="標楷體" w:eastAsia="標楷體" w:hAnsi="標楷體" w:cs="新細明體" w:hint="eastAsia"/>
                <w:b/>
                <w:bCs/>
                <w:kern w:val="0"/>
                <w:szCs w:val="24"/>
              </w:rPr>
              <w:t>5</w:t>
            </w:r>
            <w:r w:rsidRPr="00817088">
              <w:rPr>
                <w:rFonts w:ascii="標楷體" w:eastAsia="標楷體" w:hAnsi="標楷體" w:cs="新細明體" w:hint="eastAsia"/>
                <w:b/>
                <w:bCs/>
                <w:kern w:val="0"/>
                <w:szCs w:val="24"/>
              </w:rPr>
              <w:t>.加收保證金指標</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633A49">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hint="eastAsia"/>
              </w:rPr>
              <w:t>指期貨交易人單一商品</w:t>
            </w:r>
            <w:r w:rsidR="00D1648D" w:rsidRPr="00817088">
              <w:rPr>
                <w:rFonts w:ascii="標楷體" w:eastAsia="標楷體" w:hAnsi="標楷體" w:hint="eastAsia"/>
                <w:szCs w:val="24"/>
              </w:rPr>
              <w:t>一般交易時段收盤後</w:t>
            </w:r>
            <w:r w:rsidR="00BE66E0" w:rsidRPr="00817088">
              <w:rPr>
                <w:rFonts w:ascii="標楷體" w:eastAsia="標楷體" w:hAnsi="標楷體" w:hint="eastAsia"/>
                <w:szCs w:val="24"/>
              </w:rPr>
              <w:t>未沖銷部位占</w:t>
            </w:r>
            <w:r w:rsidRPr="00817088">
              <w:rPr>
                <w:rFonts w:ascii="標楷體" w:eastAsia="標楷體" w:hAnsi="標楷體" w:hint="eastAsia"/>
                <w:szCs w:val="24"/>
              </w:rPr>
              <w:t>該交易人所適用之期交所部位限制之比例</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noWrap/>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比例自行計算</w:t>
            </w:r>
            <w:r w:rsidR="00873F69" w:rsidRPr="00817088">
              <w:rPr>
                <w:rFonts w:ascii="標楷體" w:eastAsia="標楷體" w:hAnsi="標楷體" w:cs="新細明體" w:hint="eastAsia"/>
                <w:kern w:val="0"/>
                <w:szCs w:val="24"/>
              </w:rPr>
              <w:t>。</w:t>
            </w:r>
          </w:p>
        </w:tc>
      </w:tr>
      <w:tr w:rsidR="00817088" w:rsidRPr="00817088" w:rsidTr="00022CB0">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4B7A9E" w:rsidP="008E6E6E">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1</w:t>
            </w:r>
            <w:r w:rsidR="00D5668F" w:rsidRPr="00817088">
              <w:rPr>
                <w:rFonts w:ascii="標楷體" w:eastAsia="標楷體" w:hAnsi="標楷體" w:cs="新細明體" w:hint="eastAsia"/>
                <w:b/>
                <w:bCs/>
                <w:kern w:val="0"/>
                <w:szCs w:val="24"/>
              </w:rPr>
              <w:t>6</w:t>
            </w:r>
            <w:r w:rsidR="006540C1" w:rsidRPr="00817088">
              <w:rPr>
                <w:rFonts w:ascii="標楷體" w:eastAsia="標楷體" w:hAnsi="標楷體" w:cs="新細明體" w:hint="eastAsia"/>
                <w:b/>
                <w:bCs/>
                <w:kern w:val="0"/>
                <w:szCs w:val="24"/>
              </w:rPr>
              <w:t>.依「加收保證金指標」所加收之保證金(註1)</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hint="eastAsia"/>
              </w:rPr>
              <w:t>期貨交易人單一商品未沖銷部位超過依「加收保證金指標」計算之部位時，期貨商針對超過部分應加收保證金，其加收之部分應不低於原始保證金之</w:t>
            </w:r>
            <w:r w:rsidRPr="00817088">
              <w:rPr>
                <w:rFonts w:ascii="標楷體" w:eastAsia="標楷體" w:hAnsi="標楷體"/>
              </w:rPr>
              <w:t>20%</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noWrap/>
            <w:vAlign w:val="center"/>
          </w:tcPr>
          <w:p w:rsidR="006540C1" w:rsidRPr="00817088" w:rsidRDefault="006540C1" w:rsidP="00D6505A">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金額自行計算</w:t>
            </w:r>
            <w:r w:rsidR="00873F69" w:rsidRPr="00817088">
              <w:rPr>
                <w:rFonts w:ascii="標楷體" w:eastAsia="標楷體" w:hAnsi="標楷體" w:cs="新細明體" w:hint="eastAsia"/>
                <w:kern w:val="0"/>
                <w:szCs w:val="24"/>
              </w:rPr>
              <w:t>。</w:t>
            </w:r>
          </w:p>
        </w:tc>
      </w:tr>
      <w:tr w:rsidR="00817088" w:rsidRPr="00817088" w:rsidTr="00022CB0">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8F6BD1" w:rsidRPr="00817088" w:rsidRDefault="008F6BD1" w:rsidP="00AF24DA">
            <w:pPr>
              <w:widowControl/>
              <w:adjustRightInd w:val="0"/>
              <w:snapToGrid w:val="0"/>
              <w:spacing w:line="320" w:lineRule="atLeast"/>
              <w:rPr>
                <w:rFonts w:ascii="標楷體" w:eastAsia="標楷體" w:hAnsi="標楷體" w:cs="新細明體"/>
                <w:b/>
                <w:bCs/>
                <w:kern w:val="0"/>
                <w:szCs w:val="24"/>
              </w:rPr>
            </w:pPr>
            <w:r w:rsidRPr="00817088">
              <w:rPr>
                <w:rFonts w:ascii="標楷體" w:eastAsia="標楷體" w:hAnsi="標楷體" w:cs="新細明體" w:hint="eastAsia"/>
                <w:b/>
                <w:bCs/>
                <w:kern w:val="0"/>
                <w:szCs w:val="24"/>
              </w:rPr>
              <w:t>17.期貨部位未</w:t>
            </w:r>
            <w:r w:rsidR="00395E2C" w:rsidRPr="00817088">
              <w:rPr>
                <w:rFonts w:ascii="標楷體" w:eastAsia="標楷體" w:hAnsi="標楷體" w:cs="新細明體" w:hint="eastAsia"/>
                <w:b/>
                <w:bCs/>
                <w:kern w:val="0"/>
                <w:szCs w:val="24"/>
              </w:rPr>
              <w:t>實現</w:t>
            </w:r>
            <w:r w:rsidRPr="00817088">
              <w:rPr>
                <w:rFonts w:ascii="標楷體" w:eastAsia="標楷體" w:hAnsi="標楷體" w:cs="新細明體" w:hint="eastAsia"/>
                <w:b/>
                <w:bCs/>
                <w:kern w:val="0"/>
                <w:szCs w:val="24"/>
              </w:rPr>
              <w:t>利得</w:t>
            </w:r>
          </w:p>
        </w:tc>
        <w:tc>
          <w:tcPr>
            <w:tcW w:w="1769" w:type="pct"/>
            <w:tcBorders>
              <w:top w:val="single" w:sz="4" w:space="0" w:color="auto"/>
              <w:left w:val="nil"/>
              <w:bottom w:val="single" w:sz="4" w:space="0" w:color="auto"/>
              <w:right w:val="single" w:sz="4" w:space="0" w:color="auto"/>
            </w:tcBorders>
            <w:shd w:val="clear" w:color="auto" w:fill="auto"/>
            <w:vAlign w:val="center"/>
          </w:tcPr>
          <w:p w:rsidR="008F6BD1" w:rsidRPr="00817088" w:rsidRDefault="00395E2C" w:rsidP="008F6BD1">
            <w:pPr>
              <w:widowControl/>
              <w:adjustRightInd w:val="0"/>
              <w:snapToGrid w:val="0"/>
              <w:spacing w:line="320" w:lineRule="atLeast"/>
              <w:rPr>
                <w:rFonts w:ascii="標楷體" w:eastAsia="標楷體" w:hAnsi="標楷體"/>
              </w:rPr>
            </w:pPr>
            <w:r w:rsidRPr="00817088">
              <w:rPr>
                <w:rFonts w:ascii="標楷體" w:eastAsia="標楷體" w:hAnsi="標楷體" w:hint="eastAsia"/>
              </w:rPr>
              <w:t>當日</w:t>
            </w:r>
            <w:r w:rsidR="008F6BD1" w:rsidRPr="00817088">
              <w:rPr>
                <w:rFonts w:ascii="標楷體" w:eastAsia="標楷體" w:hAnsi="標楷體" w:hint="eastAsia"/>
              </w:rPr>
              <w:t>期貨商品部位尚未結算</w:t>
            </w:r>
            <w:r w:rsidRPr="00817088">
              <w:rPr>
                <w:rFonts w:ascii="標楷體" w:eastAsia="標楷體" w:hAnsi="標楷體" w:hint="eastAsia"/>
              </w:rPr>
              <w:t>前</w:t>
            </w:r>
            <w:r w:rsidR="008F6BD1" w:rsidRPr="00817088">
              <w:rPr>
                <w:rFonts w:ascii="標楷體" w:eastAsia="標楷體" w:hAnsi="標楷體" w:hint="eastAsia"/>
              </w:rPr>
              <w:t>之利得</w:t>
            </w:r>
          </w:p>
        </w:tc>
        <w:tc>
          <w:tcPr>
            <w:tcW w:w="2224" w:type="pct"/>
            <w:tcBorders>
              <w:top w:val="single" w:sz="4" w:space="0" w:color="auto"/>
              <w:left w:val="nil"/>
              <w:bottom w:val="single" w:sz="4" w:space="0" w:color="auto"/>
              <w:right w:val="single" w:sz="8" w:space="0" w:color="auto"/>
            </w:tcBorders>
            <w:shd w:val="clear" w:color="auto" w:fill="auto"/>
            <w:noWrap/>
            <w:vAlign w:val="center"/>
          </w:tcPr>
          <w:p w:rsidR="008F6BD1" w:rsidRPr="00817088" w:rsidRDefault="008F6BD1" w:rsidP="008F6BD1">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一、一般交易時段：</w:t>
            </w:r>
          </w:p>
          <w:p w:rsidR="00414A4F" w:rsidRPr="00817088" w:rsidRDefault="008F6BD1" w:rsidP="008F6BD1">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w:t>
            </w:r>
            <w:r w:rsidR="00414A4F" w:rsidRPr="00817088">
              <w:rPr>
                <w:rFonts w:ascii="標楷體" w:eastAsia="標楷體" w:hAnsi="標楷體" w:cs="新細明體" w:hint="eastAsia"/>
                <w:kern w:val="0"/>
                <w:szCs w:val="24"/>
              </w:rPr>
              <w:t>未沖銷部位：前一日結算價與市價差額。</w:t>
            </w:r>
          </w:p>
          <w:p w:rsidR="008F6BD1" w:rsidRPr="00817088" w:rsidRDefault="00414A4F" w:rsidP="008F6BD1">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w:t>
            </w:r>
            <w:r w:rsidR="008F6BD1" w:rsidRPr="00817088">
              <w:rPr>
                <w:rFonts w:ascii="標楷體" w:eastAsia="標楷體" w:hAnsi="標楷體" w:cs="新細明體" w:hint="eastAsia"/>
                <w:kern w:val="0"/>
                <w:szCs w:val="24"/>
              </w:rPr>
              <w:t>新增部位：成交價與市價之差額。</w:t>
            </w:r>
          </w:p>
          <w:p w:rsidR="00255947" w:rsidRPr="00817088" w:rsidRDefault="008F6BD1" w:rsidP="008F6BD1">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二、一般交易時段收盤後：</w:t>
            </w:r>
          </w:p>
          <w:p w:rsidR="00692D75" w:rsidRPr="00817088" w:rsidRDefault="00255947" w:rsidP="008F6BD1">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1.尚未結算：</w:t>
            </w:r>
          </w:p>
          <w:p w:rsidR="003F12FE" w:rsidRPr="00817088" w:rsidRDefault="00692D75" w:rsidP="008F6BD1">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未沖銷部位：</w:t>
            </w:r>
            <w:r w:rsidR="00255947" w:rsidRPr="00817088">
              <w:rPr>
                <w:rFonts w:ascii="標楷體" w:eastAsia="標楷體" w:hAnsi="標楷體" w:cs="新細明體" w:hint="eastAsia"/>
                <w:kern w:val="0"/>
                <w:szCs w:val="24"/>
              </w:rPr>
              <w:t>前一日結算價</w:t>
            </w:r>
            <w:r w:rsidR="008F6BD1" w:rsidRPr="00817088">
              <w:rPr>
                <w:rFonts w:ascii="標楷體" w:eastAsia="標楷體" w:hAnsi="標楷體" w:cs="新細明體" w:hint="eastAsia"/>
                <w:kern w:val="0"/>
                <w:szCs w:val="24"/>
              </w:rPr>
              <w:t>與</w:t>
            </w:r>
            <w:r w:rsidR="00255947" w:rsidRPr="00817088">
              <w:rPr>
                <w:rFonts w:ascii="標楷體" w:eastAsia="標楷體" w:hAnsi="標楷體" w:cs="新細明體" w:hint="eastAsia"/>
                <w:kern w:val="0"/>
                <w:szCs w:val="24"/>
              </w:rPr>
              <w:t>本日收盤價</w:t>
            </w:r>
            <w:r w:rsidR="008F6BD1" w:rsidRPr="00817088">
              <w:rPr>
                <w:rFonts w:ascii="標楷體" w:eastAsia="標楷體" w:hAnsi="標楷體" w:cs="新細明體" w:hint="eastAsia"/>
                <w:kern w:val="0"/>
                <w:szCs w:val="24"/>
              </w:rPr>
              <w:t>之差額</w:t>
            </w:r>
            <w:r w:rsidR="00255947" w:rsidRPr="00817088">
              <w:rPr>
                <w:rFonts w:ascii="標楷體" w:eastAsia="標楷體" w:hAnsi="標楷體" w:cs="新細明體" w:hint="eastAsia"/>
                <w:kern w:val="0"/>
                <w:szCs w:val="24"/>
              </w:rPr>
              <w:t>。</w:t>
            </w:r>
          </w:p>
          <w:p w:rsidR="00255947" w:rsidRPr="00817088" w:rsidRDefault="00692D75" w:rsidP="008F6BD1">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新增部位：成交價與本日收盤價之差額。</w:t>
            </w:r>
            <w:r w:rsidR="00255947" w:rsidRPr="00817088">
              <w:rPr>
                <w:rFonts w:ascii="標楷體" w:eastAsia="標楷體" w:hAnsi="標楷體" w:cs="新細明體" w:hint="eastAsia"/>
                <w:kern w:val="0"/>
                <w:szCs w:val="24"/>
              </w:rPr>
              <w:t xml:space="preserve">    2.已結算：不計 </w:t>
            </w:r>
          </w:p>
          <w:p w:rsidR="008F6BD1" w:rsidRPr="00817088" w:rsidRDefault="008F6BD1" w:rsidP="008F6BD1">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三、盤後交易時段：(有盤後交易之商品)</w:t>
            </w:r>
          </w:p>
          <w:p w:rsidR="008F6BD1" w:rsidRPr="00817088" w:rsidRDefault="008F6BD1" w:rsidP="008F6BD1">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1.未沖銷部位：</w:t>
            </w:r>
            <w:r w:rsidR="00255947" w:rsidRPr="00817088">
              <w:rPr>
                <w:rFonts w:ascii="標楷體" w:eastAsia="標楷體" w:hAnsi="標楷體" w:cs="新細明體" w:hint="eastAsia"/>
                <w:kern w:val="0"/>
                <w:szCs w:val="24"/>
              </w:rPr>
              <w:t>本日結算價</w:t>
            </w:r>
            <w:r w:rsidRPr="00817088">
              <w:rPr>
                <w:rFonts w:ascii="標楷體" w:eastAsia="標楷體" w:hAnsi="標楷體" w:cs="新細明體" w:hint="eastAsia"/>
                <w:kern w:val="0"/>
                <w:szCs w:val="24"/>
              </w:rPr>
              <w:t>與市價之差額</w:t>
            </w:r>
            <w:r w:rsidR="00873F69" w:rsidRPr="00817088">
              <w:rPr>
                <w:rFonts w:ascii="標楷體" w:eastAsia="標楷體" w:hAnsi="標楷體" w:cs="新細明體" w:hint="eastAsia"/>
                <w:kern w:val="0"/>
                <w:szCs w:val="24"/>
              </w:rPr>
              <w:t>。</w:t>
            </w:r>
          </w:p>
          <w:p w:rsidR="008F6BD1" w:rsidRPr="00817088" w:rsidRDefault="008F6BD1" w:rsidP="008F6BD1">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2.新</w:t>
            </w:r>
            <w:r w:rsidR="00395E2C" w:rsidRPr="00817088">
              <w:rPr>
                <w:rFonts w:ascii="標楷體" w:eastAsia="標楷體" w:hAnsi="標楷體" w:cs="新細明體" w:hint="eastAsia"/>
                <w:kern w:val="0"/>
                <w:szCs w:val="24"/>
              </w:rPr>
              <w:t>增</w:t>
            </w:r>
            <w:r w:rsidRPr="00817088">
              <w:rPr>
                <w:rFonts w:ascii="標楷體" w:eastAsia="標楷體" w:hAnsi="標楷體" w:cs="新細明體" w:hint="eastAsia"/>
                <w:kern w:val="0"/>
                <w:szCs w:val="24"/>
              </w:rPr>
              <w:t>部位：成交價與市價之差額</w:t>
            </w:r>
            <w:r w:rsidR="00873F69" w:rsidRPr="00817088">
              <w:rPr>
                <w:rFonts w:ascii="標楷體" w:eastAsia="標楷體" w:hAnsi="標楷體" w:cs="新細明體" w:hint="eastAsia"/>
                <w:kern w:val="0"/>
                <w:szCs w:val="24"/>
              </w:rPr>
              <w:t>。</w:t>
            </w:r>
          </w:p>
          <w:p w:rsidR="008F6BD1" w:rsidRPr="00817088" w:rsidRDefault="008F6BD1" w:rsidP="008F6BD1">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四、盤後交易時段收盤後至一般交易時段開盤前：</w:t>
            </w:r>
            <w:r w:rsidR="00692D75" w:rsidRPr="00817088">
              <w:rPr>
                <w:rFonts w:ascii="標楷體" w:eastAsia="標楷體" w:hAnsi="標楷體" w:cs="新細明體" w:hint="eastAsia"/>
                <w:kern w:val="0"/>
                <w:szCs w:val="24"/>
              </w:rPr>
              <w:t xml:space="preserve"> </w:t>
            </w:r>
          </w:p>
          <w:p w:rsidR="008F6BD1" w:rsidRPr="00817088" w:rsidRDefault="008F6BD1" w:rsidP="008F6BD1">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1.期交所指定豁免代為沖銷商品：</w:t>
            </w:r>
            <w:r w:rsidR="00414A4F" w:rsidRPr="00817088">
              <w:rPr>
                <w:rFonts w:ascii="標楷體" w:eastAsia="標楷體" w:hAnsi="標楷體" w:cs="新細明體" w:hint="eastAsia"/>
                <w:kern w:val="0"/>
                <w:szCs w:val="24"/>
              </w:rPr>
              <w:t xml:space="preserve"> </w:t>
            </w:r>
          </w:p>
          <w:p w:rsidR="00414A4F" w:rsidRPr="00817088" w:rsidRDefault="008F6BD1" w:rsidP="00414A4F">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w:t>
            </w:r>
            <w:r w:rsidR="00414A4F" w:rsidRPr="00817088">
              <w:rPr>
                <w:rFonts w:ascii="標楷體" w:eastAsia="標楷體" w:hAnsi="標楷體" w:cs="新細明體" w:hint="eastAsia"/>
                <w:kern w:val="0"/>
                <w:szCs w:val="24"/>
              </w:rPr>
              <w:t xml:space="preserve">  未沖銷部位：不計 </w:t>
            </w:r>
            <w:r w:rsidR="00873F69" w:rsidRPr="00817088">
              <w:rPr>
                <w:rFonts w:ascii="標楷體" w:eastAsia="標楷體" w:hAnsi="標楷體" w:cs="新細明體" w:hint="eastAsia"/>
                <w:kern w:val="0"/>
                <w:szCs w:val="24"/>
              </w:rPr>
              <w:t>。</w:t>
            </w:r>
          </w:p>
          <w:p w:rsidR="00414A4F" w:rsidRPr="00817088" w:rsidRDefault="00414A4F" w:rsidP="00414A4F">
            <w:pPr>
              <w:widowControl/>
              <w:adjustRightInd w:val="0"/>
              <w:snapToGrid w:val="0"/>
              <w:spacing w:line="320" w:lineRule="atLeas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新</w:t>
            </w:r>
            <w:r w:rsidR="00395E2C" w:rsidRPr="00817088">
              <w:rPr>
                <w:rFonts w:ascii="標楷體" w:eastAsia="標楷體" w:hAnsi="標楷體" w:cs="新細明體" w:hint="eastAsia"/>
                <w:kern w:val="0"/>
                <w:szCs w:val="24"/>
              </w:rPr>
              <w:t>增</w:t>
            </w:r>
            <w:r w:rsidRPr="00817088">
              <w:rPr>
                <w:rFonts w:ascii="標楷體" w:eastAsia="標楷體" w:hAnsi="標楷體" w:cs="新細明體" w:hint="eastAsia"/>
                <w:kern w:val="0"/>
                <w:szCs w:val="24"/>
              </w:rPr>
              <w:t>部位：成交價與結算價差額</w:t>
            </w:r>
            <w:r w:rsidR="00873F69" w:rsidRPr="00817088">
              <w:rPr>
                <w:rFonts w:ascii="標楷體" w:eastAsia="標楷體" w:hAnsi="標楷體" w:cs="新細明體" w:hint="eastAsia"/>
                <w:kern w:val="0"/>
                <w:szCs w:val="24"/>
              </w:rPr>
              <w:t>。</w:t>
            </w:r>
          </w:p>
          <w:p w:rsidR="008F6BD1" w:rsidRPr="00817088" w:rsidRDefault="00414A4F" w:rsidP="000642C9">
            <w:pPr>
              <w:widowControl/>
              <w:adjustRightInd w:val="0"/>
              <w:snapToGrid w:val="0"/>
              <w:spacing w:line="320" w:lineRule="atLeast"/>
              <w:rPr>
                <w:rFonts w:ascii="標楷體" w:eastAsia="標楷體" w:hAnsi="標楷體" w:cs="新細明體"/>
                <w:strike/>
                <w:kern w:val="0"/>
                <w:szCs w:val="24"/>
              </w:rPr>
            </w:pPr>
            <w:r w:rsidRPr="00817088">
              <w:rPr>
                <w:rFonts w:ascii="標楷體" w:eastAsia="標楷體" w:hAnsi="標楷體" w:cs="新細明體" w:hint="eastAsia"/>
                <w:kern w:val="0"/>
                <w:szCs w:val="24"/>
              </w:rPr>
              <w:t xml:space="preserve">    </w:t>
            </w:r>
            <w:r w:rsidR="008F6BD1" w:rsidRPr="00817088">
              <w:rPr>
                <w:rFonts w:ascii="標楷體" w:eastAsia="標楷體" w:hAnsi="標楷體" w:cs="新細明體" w:hint="eastAsia"/>
                <w:kern w:val="0"/>
                <w:szCs w:val="24"/>
              </w:rPr>
              <w:t>2.其他商品：</w:t>
            </w:r>
            <w:r w:rsidRPr="00817088">
              <w:rPr>
                <w:rFonts w:ascii="標楷體" w:eastAsia="標楷體" w:hAnsi="標楷體" w:cs="新細明體" w:hint="eastAsia"/>
                <w:kern w:val="0"/>
                <w:szCs w:val="24"/>
              </w:rPr>
              <w:t>收盤價與</w:t>
            </w:r>
            <w:r w:rsidR="00255947" w:rsidRPr="00817088">
              <w:rPr>
                <w:rFonts w:ascii="標楷體" w:eastAsia="標楷體" w:hAnsi="標楷體" w:cs="新細明體" w:hint="eastAsia"/>
                <w:kern w:val="0"/>
                <w:szCs w:val="24"/>
              </w:rPr>
              <w:t>結算價</w:t>
            </w:r>
            <w:r w:rsidR="008F6BD1" w:rsidRPr="00817088">
              <w:rPr>
                <w:rFonts w:ascii="標楷體" w:eastAsia="標楷體" w:hAnsi="標楷體" w:cs="新細明體" w:hint="eastAsia"/>
                <w:kern w:val="0"/>
                <w:szCs w:val="24"/>
              </w:rPr>
              <w:t>之差額</w:t>
            </w:r>
            <w:r w:rsidR="00873F69" w:rsidRPr="00817088">
              <w:rPr>
                <w:rFonts w:ascii="標楷體" w:eastAsia="標楷體" w:hAnsi="標楷體" w:cs="新細明體" w:hint="eastAsia"/>
                <w:kern w:val="0"/>
                <w:szCs w:val="24"/>
              </w:rPr>
              <w:t>。</w:t>
            </w:r>
          </w:p>
        </w:tc>
      </w:tr>
      <w:tr w:rsidR="00817088" w:rsidRPr="00817088" w:rsidTr="000642C9">
        <w:trPr>
          <w:trHeight w:val="646"/>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4B7A9E" w:rsidP="00C0106A">
            <w:pPr>
              <w:widowControl/>
              <w:adjustRightInd w:val="0"/>
              <w:snapToGrid w:val="0"/>
              <w:spacing w:line="310" w:lineRule="exact"/>
              <w:rPr>
                <w:rFonts w:ascii="標楷體" w:eastAsia="標楷體" w:hAnsi="標楷體" w:cs="新細明體"/>
                <w:b/>
                <w:bCs/>
                <w:kern w:val="0"/>
                <w:szCs w:val="24"/>
              </w:rPr>
            </w:pPr>
            <w:r w:rsidRPr="00817088">
              <w:rPr>
                <w:rFonts w:ascii="標楷體" w:eastAsia="標楷體" w:hAnsi="標楷體" w:cs="新細明體" w:hint="eastAsia"/>
                <w:b/>
                <w:bCs/>
                <w:kern w:val="0"/>
                <w:szCs w:val="24"/>
              </w:rPr>
              <w:t>1</w:t>
            </w:r>
            <w:r w:rsidR="00304596" w:rsidRPr="00817088">
              <w:rPr>
                <w:rFonts w:ascii="標楷體" w:eastAsia="標楷體" w:hAnsi="標楷體" w:cs="新細明體" w:hint="eastAsia"/>
                <w:b/>
                <w:bCs/>
                <w:kern w:val="0"/>
                <w:szCs w:val="24"/>
              </w:rPr>
              <w:t>8</w:t>
            </w:r>
            <w:r w:rsidR="006540C1" w:rsidRPr="00817088">
              <w:rPr>
                <w:rFonts w:ascii="標楷體" w:eastAsia="標楷體" w:hAnsi="標楷體" w:cs="新細明體" w:hint="eastAsia"/>
                <w:b/>
                <w:bCs/>
                <w:kern w:val="0"/>
                <w:szCs w:val="24"/>
              </w:rPr>
              <w:t>.可動用(出金)保證金(註2)</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帳戶之可委託下單或可出金金額</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noWrap/>
            <w:vAlign w:val="center"/>
          </w:tcPr>
          <w:p w:rsidR="00BD52E9" w:rsidRPr="00817088" w:rsidRDefault="000F3AEB"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一般交易時段</w:t>
            </w:r>
            <w:r w:rsidR="00470390" w:rsidRPr="00817088">
              <w:rPr>
                <w:rFonts w:ascii="標楷體" w:eastAsia="標楷體" w:hAnsi="標楷體" w:cs="新細明體" w:hint="eastAsia"/>
                <w:kern w:val="0"/>
                <w:szCs w:val="24"/>
              </w:rPr>
              <w:t>或盤後交易時段：11-</w:t>
            </w:r>
            <w:r w:rsidR="00304596" w:rsidRPr="00817088">
              <w:rPr>
                <w:rFonts w:ascii="標楷體" w:eastAsia="標楷體" w:hAnsi="標楷體" w:cs="新細明體" w:hint="eastAsia"/>
                <w:kern w:val="0"/>
                <w:szCs w:val="24"/>
              </w:rPr>
              <w:t>17</w:t>
            </w:r>
            <w:r w:rsidR="00470390" w:rsidRPr="00817088">
              <w:rPr>
                <w:rFonts w:ascii="標楷體" w:eastAsia="標楷體" w:hAnsi="標楷體" w:cs="新細明體" w:hint="eastAsia"/>
                <w:kern w:val="0"/>
                <w:szCs w:val="24"/>
              </w:rPr>
              <w:t>-12-14-16</w:t>
            </w:r>
          </w:p>
        </w:tc>
      </w:tr>
      <w:tr w:rsidR="00817088" w:rsidRPr="00817088" w:rsidTr="00022CB0">
        <w:trPr>
          <w:trHeight w:val="284"/>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40C1" w:rsidRPr="00817088" w:rsidRDefault="005E5770" w:rsidP="00C0106A">
            <w:pPr>
              <w:widowControl/>
              <w:adjustRightInd w:val="0"/>
              <w:snapToGrid w:val="0"/>
              <w:spacing w:line="310" w:lineRule="exact"/>
              <w:rPr>
                <w:rFonts w:ascii="標楷體" w:eastAsia="標楷體" w:hAnsi="標楷體" w:cs="新細明體"/>
                <w:b/>
                <w:bCs/>
                <w:kern w:val="0"/>
                <w:szCs w:val="24"/>
              </w:rPr>
            </w:pPr>
            <w:r w:rsidRPr="00817088">
              <w:rPr>
                <w:rFonts w:ascii="標楷體" w:eastAsia="標楷體" w:hAnsi="標楷體" w:cs="新細明體" w:hint="eastAsia"/>
                <w:b/>
                <w:bCs/>
                <w:kern w:val="0"/>
                <w:szCs w:val="24"/>
              </w:rPr>
              <w:lastRenderedPageBreak/>
              <w:t>1</w:t>
            </w:r>
            <w:r w:rsidR="002F68C6" w:rsidRPr="00817088">
              <w:rPr>
                <w:rFonts w:ascii="標楷體" w:eastAsia="標楷體" w:hAnsi="標楷體" w:cs="新細明體" w:hint="eastAsia"/>
                <w:b/>
                <w:bCs/>
                <w:kern w:val="0"/>
                <w:szCs w:val="24"/>
              </w:rPr>
              <w:t>9</w:t>
            </w:r>
            <w:r w:rsidR="006540C1" w:rsidRPr="00817088">
              <w:rPr>
                <w:rFonts w:ascii="標楷體" w:eastAsia="標楷體" w:hAnsi="標楷體" w:cs="新細明體" w:hint="eastAsia"/>
                <w:b/>
                <w:bCs/>
                <w:kern w:val="0"/>
                <w:szCs w:val="24"/>
              </w:rPr>
              <w:t>.超額/追繳保證金</w:t>
            </w:r>
          </w:p>
        </w:tc>
        <w:tc>
          <w:tcPr>
            <w:tcW w:w="1769" w:type="pct"/>
            <w:tcBorders>
              <w:top w:val="single" w:sz="4" w:space="0" w:color="auto"/>
              <w:left w:val="nil"/>
              <w:bottom w:val="single" w:sz="4" w:space="0" w:color="auto"/>
              <w:right w:val="single" w:sz="4" w:space="0" w:color="auto"/>
            </w:tcBorders>
            <w:shd w:val="clear" w:color="auto" w:fill="auto"/>
            <w:vAlign w:val="center"/>
          </w:tcPr>
          <w:p w:rsidR="006540C1" w:rsidRPr="00817088" w:rsidRDefault="006540C1"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帳戶之超額(正數)或不足(負數)保證金</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6540C1" w:rsidRPr="00817088" w:rsidRDefault="006540C1"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11-</w:t>
            </w:r>
            <w:r w:rsidR="004B7A9E" w:rsidRPr="00817088">
              <w:rPr>
                <w:rFonts w:ascii="標楷體" w:eastAsia="標楷體" w:hAnsi="標楷體" w:cs="新細明體" w:hint="eastAsia"/>
                <w:kern w:val="0"/>
                <w:szCs w:val="24"/>
              </w:rPr>
              <w:t>12</w:t>
            </w:r>
          </w:p>
        </w:tc>
      </w:tr>
      <w:tr w:rsidR="00817088" w:rsidRPr="00817088" w:rsidTr="00022CB0">
        <w:trPr>
          <w:trHeight w:val="900"/>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B3780A" w:rsidRPr="00817088" w:rsidRDefault="00B3780A" w:rsidP="00C0106A">
            <w:pPr>
              <w:adjustRightInd w:val="0"/>
              <w:snapToGrid w:val="0"/>
              <w:spacing w:line="310" w:lineRule="exact"/>
              <w:rPr>
                <w:rFonts w:ascii="標楷體" w:eastAsia="標楷體" w:hAnsi="標楷體" w:cs="新細明體"/>
                <w:b/>
                <w:bCs/>
                <w:kern w:val="0"/>
                <w:szCs w:val="24"/>
              </w:rPr>
            </w:pPr>
          </w:p>
          <w:p w:rsidR="00B3780A" w:rsidRPr="00817088" w:rsidRDefault="002F68C6" w:rsidP="00C0106A">
            <w:pPr>
              <w:adjustRightInd w:val="0"/>
              <w:snapToGrid w:val="0"/>
              <w:spacing w:line="310" w:lineRule="exact"/>
              <w:rPr>
                <w:rFonts w:ascii="標楷體" w:eastAsia="標楷體" w:hAnsi="標楷體" w:cs="新細明體"/>
                <w:b/>
                <w:bCs/>
                <w:kern w:val="0"/>
                <w:szCs w:val="24"/>
              </w:rPr>
            </w:pPr>
            <w:r w:rsidRPr="00817088">
              <w:rPr>
                <w:rFonts w:ascii="標楷體" w:eastAsia="標楷體" w:hAnsi="標楷體" w:cs="新細明體" w:hint="eastAsia"/>
                <w:b/>
                <w:bCs/>
                <w:kern w:val="0"/>
                <w:szCs w:val="24"/>
              </w:rPr>
              <w:t>20</w:t>
            </w:r>
            <w:r w:rsidR="00B3780A" w:rsidRPr="00817088">
              <w:rPr>
                <w:rFonts w:ascii="標楷體" w:eastAsia="標楷體" w:hAnsi="標楷體" w:cs="新細明體" w:hint="eastAsia"/>
                <w:b/>
                <w:bCs/>
                <w:kern w:val="0"/>
                <w:szCs w:val="24"/>
              </w:rPr>
              <w:t>.</w:t>
            </w:r>
            <w:r w:rsidR="00B3780A" w:rsidRPr="00817088">
              <w:rPr>
                <w:rFonts w:ascii="標楷體" w:eastAsia="標楷體" w:hAnsi="標楷體" w:hint="eastAsia"/>
                <w:b/>
              </w:rPr>
              <w:t>高風險帳戶通知</w:t>
            </w:r>
          </w:p>
          <w:p w:rsidR="00B3780A" w:rsidRPr="00817088" w:rsidRDefault="00B3780A" w:rsidP="00C0106A">
            <w:pPr>
              <w:adjustRightInd w:val="0"/>
              <w:snapToGrid w:val="0"/>
              <w:spacing w:line="310" w:lineRule="exact"/>
              <w:rPr>
                <w:rFonts w:ascii="標楷體" w:eastAsia="標楷體" w:hAnsi="標楷體" w:cs="新細明體"/>
                <w:b/>
                <w:bCs/>
                <w:kern w:val="0"/>
                <w:szCs w:val="24"/>
              </w:rPr>
            </w:pPr>
          </w:p>
        </w:tc>
        <w:tc>
          <w:tcPr>
            <w:tcW w:w="1769" w:type="pct"/>
            <w:tcBorders>
              <w:top w:val="single" w:sz="4" w:space="0" w:color="auto"/>
              <w:left w:val="nil"/>
              <w:bottom w:val="single" w:sz="4" w:space="0" w:color="auto"/>
              <w:right w:val="single" w:sz="4" w:space="0" w:color="auto"/>
            </w:tcBorders>
            <w:shd w:val="clear" w:color="auto" w:fill="auto"/>
            <w:vAlign w:val="center"/>
          </w:tcPr>
          <w:p w:rsidR="00B3780A" w:rsidRPr="00817088" w:rsidRDefault="00B3780A" w:rsidP="00C0106A">
            <w:pPr>
              <w:adjustRightInd w:val="0"/>
              <w:snapToGrid w:val="0"/>
              <w:spacing w:line="310" w:lineRule="exact"/>
              <w:rPr>
                <w:rFonts w:ascii="標楷體" w:eastAsia="標楷體" w:hAnsi="標楷體" w:cs="新細明體"/>
                <w:kern w:val="0"/>
                <w:szCs w:val="24"/>
              </w:rPr>
            </w:pPr>
            <w:r w:rsidRPr="00817088">
              <w:rPr>
                <w:rFonts w:ascii="標楷體" w:eastAsia="標楷體" w:hAnsi="標楷體" w:hint="eastAsia"/>
              </w:rPr>
              <w:t>期貨交易人</w:t>
            </w:r>
            <w:r w:rsidR="00F75281" w:rsidRPr="00817088">
              <w:rPr>
                <w:rFonts w:ascii="標楷體" w:eastAsia="標楷體" w:hAnsi="標楷體" w:hint="eastAsia"/>
              </w:rPr>
              <w:t>於交易時間</w:t>
            </w:r>
            <w:r w:rsidRPr="00817088">
              <w:rPr>
                <w:rFonts w:ascii="標楷體" w:eastAsia="標楷體" w:hAnsi="標楷體" w:hint="eastAsia"/>
              </w:rPr>
              <w:t>權益數低於未沖銷部位所需之維持保證金時，</w:t>
            </w:r>
            <w:r w:rsidR="000D3449" w:rsidRPr="00817088">
              <w:rPr>
                <w:rFonts w:ascii="標楷體" w:eastAsia="標楷體" w:hAnsi="標楷體" w:hint="eastAsia"/>
              </w:rPr>
              <w:t>且帳戶中有依期交所規定應辦理高風險帳戶通知之商品</w:t>
            </w:r>
            <w:r w:rsidR="000D3449" w:rsidRPr="00817088">
              <w:rPr>
                <w:rFonts w:ascii="新細明體" w:hAnsi="新細明體" w:hint="eastAsia"/>
              </w:rPr>
              <w:t>，</w:t>
            </w:r>
            <w:r w:rsidRPr="00817088">
              <w:rPr>
                <w:rFonts w:ascii="標楷體" w:eastAsia="標楷體" w:hAnsi="標楷體" w:hint="eastAsia"/>
              </w:rPr>
              <w:t>期貨商應對其發出「高風險帳戶通知」</w:t>
            </w:r>
            <w:r w:rsidR="007F1808"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B3780A" w:rsidRPr="00817088" w:rsidRDefault="009A381D" w:rsidP="00C0106A">
            <w:pPr>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一般交易時段及盤後交易時段</w:t>
            </w:r>
            <w:r w:rsidR="00A7286F" w:rsidRPr="00817088">
              <w:rPr>
                <w:rFonts w:ascii="標楷體" w:eastAsia="標楷體" w:hAnsi="標楷體" w:cs="新細明體" w:hint="eastAsia"/>
                <w:kern w:val="0"/>
                <w:szCs w:val="24"/>
              </w:rPr>
              <w:t>：</w:t>
            </w:r>
            <w:r w:rsidR="00F26B7B" w:rsidRPr="00817088">
              <w:rPr>
                <w:rFonts w:ascii="標楷體" w:eastAsia="標楷體" w:hAnsi="標楷體" w:cs="新細明體" w:hint="eastAsia"/>
                <w:kern w:val="0"/>
                <w:szCs w:val="24"/>
              </w:rPr>
              <w:t>11＜</w:t>
            </w:r>
            <w:r w:rsidR="00A7286F" w:rsidRPr="00817088">
              <w:rPr>
                <w:rFonts w:ascii="標楷體" w:eastAsia="標楷體" w:hAnsi="標楷體" w:cs="新細明體" w:hint="eastAsia"/>
                <w:kern w:val="0"/>
                <w:szCs w:val="24"/>
              </w:rPr>
              <w:t>1</w:t>
            </w:r>
            <w:r w:rsidR="005B438E" w:rsidRPr="00817088">
              <w:rPr>
                <w:rFonts w:ascii="標楷體" w:eastAsia="標楷體" w:hAnsi="標楷體" w:cs="新細明體" w:hint="eastAsia"/>
                <w:kern w:val="0"/>
                <w:szCs w:val="24"/>
              </w:rPr>
              <w:t>3</w:t>
            </w:r>
          </w:p>
        </w:tc>
      </w:tr>
      <w:tr w:rsidR="00817088" w:rsidRPr="00817088" w:rsidTr="00FD6494">
        <w:trPr>
          <w:trHeight w:val="1000"/>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B3780A" w:rsidRPr="00817088" w:rsidRDefault="00B3780A" w:rsidP="00C0106A">
            <w:pPr>
              <w:adjustRightInd w:val="0"/>
              <w:snapToGrid w:val="0"/>
              <w:spacing w:line="310" w:lineRule="exact"/>
              <w:rPr>
                <w:rFonts w:ascii="標楷體" w:eastAsia="標楷體" w:hAnsi="標楷體" w:cs="新細明體"/>
                <w:b/>
                <w:bCs/>
                <w:kern w:val="0"/>
                <w:szCs w:val="24"/>
              </w:rPr>
            </w:pPr>
          </w:p>
          <w:p w:rsidR="00B3780A" w:rsidRPr="00817088" w:rsidRDefault="005E5770" w:rsidP="00C0106A">
            <w:pPr>
              <w:adjustRightInd w:val="0"/>
              <w:snapToGrid w:val="0"/>
              <w:spacing w:line="310" w:lineRule="exact"/>
              <w:rPr>
                <w:rFonts w:ascii="標楷體" w:eastAsia="標楷體" w:hAnsi="標楷體" w:cs="新細明體"/>
                <w:b/>
                <w:bCs/>
                <w:kern w:val="0"/>
                <w:szCs w:val="24"/>
              </w:rPr>
            </w:pPr>
            <w:r w:rsidRPr="00817088">
              <w:rPr>
                <w:rFonts w:ascii="標楷體" w:eastAsia="標楷體" w:hAnsi="標楷體" w:cs="新細明體" w:hint="eastAsia"/>
                <w:b/>
                <w:bCs/>
                <w:kern w:val="0"/>
                <w:szCs w:val="24"/>
              </w:rPr>
              <w:t>2</w:t>
            </w:r>
            <w:r w:rsidR="002F68C6" w:rsidRPr="00817088">
              <w:rPr>
                <w:rFonts w:ascii="標楷體" w:eastAsia="標楷體" w:hAnsi="標楷體" w:cs="新細明體" w:hint="eastAsia"/>
                <w:b/>
                <w:bCs/>
                <w:kern w:val="0"/>
                <w:szCs w:val="24"/>
              </w:rPr>
              <w:t>1</w:t>
            </w:r>
            <w:r w:rsidR="00B3780A" w:rsidRPr="00817088">
              <w:rPr>
                <w:rFonts w:ascii="標楷體" w:eastAsia="標楷體" w:hAnsi="標楷體" w:cs="新細明體" w:hint="eastAsia"/>
                <w:b/>
                <w:bCs/>
                <w:kern w:val="0"/>
                <w:szCs w:val="24"/>
              </w:rPr>
              <w:t>.</w:t>
            </w:r>
            <w:r w:rsidR="00B3780A" w:rsidRPr="00817088">
              <w:rPr>
                <w:rFonts w:ascii="標楷體" w:eastAsia="標楷體" w:hAnsi="標楷體" w:hint="eastAsia"/>
                <w:b/>
              </w:rPr>
              <w:t>盤後保證金追繳通知</w:t>
            </w:r>
          </w:p>
          <w:p w:rsidR="00B3780A" w:rsidRPr="00817088" w:rsidRDefault="00B3780A" w:rsidP="00C0106A">
            <w:pPr>
              <w:adjustRightInd w:val="0"/>
              <w:snapToGrid w:val="0"/>
              <w:spacing w:line="310" w:lineRule="exact"/>
              <w:rPr>
                <w:rFonts w:ascii="標楷體" w:eastAsia="標楷體" w:hAnsi="標楷體" w:cs="新細明體"/>
                <w:b/>
                <w:bCs/>
                <w:kern w:val="0"/>
                <w:szCs w:val="24"/>
              </w:rPr>
            </w:pPr>
          </w:p>
        </w:tc>
        <w:tc>
          <w:tcPr>
            <w:tcW w:w="1769" w:type="pct"/>
            <w:tcBorders>
              <w:top w:val="single" w:sz="4" w:space="0" w:color="auto"/>
              <w:left w:val="nil"/>
              <w:bottom w:val="single" w:sz="4" w:space="0" w:color="auto"/>
              <w:right w:val="single" w:sz="4" w:space="0" w:color="auto"/>
            </w:tcBorders>
            <w:shd w:val="clear" w:color="auto" w:fill="auto"/>
            <w:vAlign w:val="center"/>
          </w:tcPr>
          <w:p w:rsidR="00B3780A" w:rsidRPr="00817088" w:rsidRDefault="00B3780A" w:rsidP="00C0106A">
            <w:pPr>
              <w:adjustRightInd w:val="0"/>
              <w:snapToGrid w:val="0"/>
              <w:spacing w:line="310" w:lineRule="exact"/>
              <w:rPr>
                <w:rFonts w:ascii="標楷體" w:eastAsia="標楷體" w:hAnsi="標楷體" w:cs="新細明體"/>
                <w:kern w:val="0"/>
                <w:szCs w:val="24"/>
              </w:rPr>
            </w:pPr>
            <w:r w:rsidRPr="00817088">
              <w:rPr>
                <w:rFonts w:ascii="標楷體" w:eastAsia="標楷體" w:hAnsi="標楷體" w:hint="eastAsia"/>
              </w:rPr>
              <w:t>期貨交易人於</w:t>
            </w:r>
            <w:r w:rsidR="00E9722E" w:rsidRPr="00817088">
              <w:rPr>
                <w:rFonts w:ascii="標楷體" w:eastAsia="標楷體" w:hAnsi="標楷體" w:hint="eastAsia"/>
              </w:rPr>
              <w:t>一般交易時段收</w:t>
            </w:r>
            <w:r w:rsidRPr="00817088">
              <w:rPr>
                <w:rFonts w:ascii="標楷體" w:eastAsia="標楷體" w:hAnsi="標楷體" w:hint="eastAsia"/>
              </w:rPr>
              <w:t>盤後權益數低於未沖銷部位所需之維持保證金時，期貨商應對其發出「盤後保證金追繳通知」</w:t>
            </w:r>
            <w:r w:rsidR="007F1808"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B3780A" w:rsidRPr="00817088" w:rsidRDefault="00304FD8" w:rsidP="00C0106A">
            <w:pPr>
              <w:adjustRightInd w:val="0"/>
              <w:snapToGrid w:val="0"/>
              <w:spacing w:line="310" w:lineRule="exact"/>
              <w:rPr>
                <w:rFonts w:ascii="標楷體" w:eastAsia="標楷體" w:hAnsi="標楷體" w:cs="新細明體"/>
                <w:kern w:val="0"/>
                <w:szCs w:val="24"/>
              </w:rPr>
            </w:pPr>
            <w:r w:rsidRPr="00817088">
              <w:rPr>
                <w:rFonts w:ascii="標楷體" w:eastAsia="標楷體" w:hAnsi="標楷體" w:hint="eastAsia"/>
              </w:rPr>
              <w:t>一般交易時段</w:t>
            </w:r>
            <w:r w:rsidR="00F66250" w:rsidRPr="00817088">
              <w:rPr>
                <w:rFonts w:ascii="標楷體" w:eastAsia="標楷體" w:hAnsi="標楷體" w:hint="eastAsia"/>
              </w:rPr>
              <w:t>收</w:t>
            </w:r>
            <w:r w:rsidR="00A7286F" w:rsidRPr="00817088">
              <w:rPr>
                <w:rFonts w:ascii="標楷體" w:eastAsia="標楷體" w:hAnsi="標楷體" w:cs="新細明體" w:hint="eastAsia"/>
                <w:kern w:val="0"/>
                <w:szCs w:val="24"/>
              </w:rPr>
              <w:t>盤後：</w:t>
            </w:r>
            <w:r w:rsidR="00F26B7B" w:rsidRPr="00817088">
              <w:rPr>
                <w:rFonts w:ascii="標楷體" w:eastAsia="標楷體" w:hAnsi="標楷體" w:cs="新細明體" w:hint="eastAsia"/>
                <w:kern w:val="0"/>
                <w:szCs w:val="24"/>
              </w:rPr>
              <w:t>11＜1</w:t>
            </w:r>
            <w:r w:rsidR="005B438E" w:rsidRPr="00817088">
              <w:rPr>
                <w:rFonts w:ascii="標楷體" w:eastAsia="標楷體" w:hAnsi="標楷體" w:cs="新細明體" w:hint="eastAsia"/>
                <w:kern w:val="0"/>
                <w:szCs w:val="24"/>
              </w:rPr>
              <w:t>3</w:t>
            </w:r>
          </w:p>
        </w:tc>
      </w:tr>
      <w:tr w:rsidR="00817088" w:rsidRPr="00817088" w:rsidTr="00661E43">
        <w:trPr>
          <w:trHeight w:val="4227"/>
        </w:trPr>
        <w:tc>
          <w:tcPr>
            <w:tcW w:w="1007" w:type="pct"/>
            <w:tcBorders>
              <w:top w:val="single" w:sz="4" w:space="0" w:color="auto"/>
              <w:left w:val="single" w:sz="8" w:space="0" w:color="auto"/>
              <w:right w:val="single" w:sz="4" w:space="0" w:color="auto"/>
            </w:tcBorders>
            <w:shd w:val="clear" w:color="auto" w:fill="auto"/>
            <w:vAlign w:val="center"/>
          </w:tcPr>
          <w:p w:rsidR="00FD6494" w:rsidRPr="00817088" w:rsidRDefault="005E5770" w:rsidP="00C0106A">
            <w:pPr>
              <w:adjustRightInd w:val="0"/>
              <w:snapToGrid w:val="0"/>
              <w:spacing w:line="310" w:lineRule="exact"/>
              <w:rPr>
                <w:rFonts w:ascii="標楷體" w:eastAsia="標楷體" w:hAnsi="標楷體" w:cs="新細明體"/>
                <w:b/>
                <w:bCs/>
                <w:kern w:val="0"/>
                <w:szCs w:val="24"/>
              </w:rPr>
            </w:pPr>
            <w:r w:rsidRPr="00817088">
              <w:rPr>
                <w:rFonts w:ascii="標楷體" w:eastAsia="標楷體" w:hAnsi="標楷體" w:cs="新細明體" w:hint="eastAsia"/>
                <w:b/>
                <w:bCs/>
                <w:kern w:val="0"/>
                <w:szCs w:val="24"/>
              </w:rPr>
              <w:t>2</w:t>
            </w:r>
            <w:r w:rsidR="002F68C6" w:rsidRPr="00817088">
              <w:rPr>
                <w:rFonts w:ascii="標楷體" w:eastAsia="標楷體" w:hAnsi="標楷體" w:cs="新細明體" w:hint="eastAsia"/>
                <w:b/>
                <w:bCs/>
                <w:kern w:val="0"/>
                <w:szCs w:val="24"/>
              </w:rPr>
              <w:t>2</w:t>
            </w:r>
            <w:r w:rsidRPr="00817088">
              <w:rPr>
                <w:rFonts w:ascii="標楷體" w:eastAsia="標楷體" w:hAnsi="標楷體" w:cs="新細明體" w:hint="eastAsia"/>
                <w:b/>
                <w:bCs/>
                <w:kern w:val="0"/>
                <w:szCs w:val="24"/>
              </w:rPr>
              <w:t>.</w:t>
            </w:r>
            <w:r w:rsidR="00FD6494" w:rsidRPr="00817088">
              <w:rPr>
                <w:rFonts w:ascii="標楷體" w:eastAsia="標楷體" w:hAnsi="標楷體" w:cs="新細明體" w:hint="eastAsia"/>
                <w:b/>
                <w:bCs/>
                <w:kern w:val="0"/>
                <w:szCs w:val="24"/>
              </w:rPr>
              <w:t>未沖銷期貨風險浮動損益</w:t>
            </w:r>
          </w:p>
        </w:tc>
        <w:tc>
          <w:tcPr>
            <w:tcW w:w="1769" w:type="pct"/>
            <w:tcBorders>
              <w:top w:val="single" w:sz="4" w:space="0" w:color="auto"/>
              <w:left w:val="nil"/>
              <w:right w:val="single" w:sz="4" w:space="0" w:color="auto"/>
            </w:tcBorders>
            <w:shd w:val="clear" w:color="auto" w:fill="auto"/>
            <w:vAlign w:val="center"/>
          </w:tcPr>
          <w:p w:rsidR="00FD6494" w:rsidRPr="00817088" w:rsidRDefault="0055381A" w:rsidP="00C0106A">
            <w:pPr>
              <w:adjustRightInd w:val="0"/>
              <w:snapToGrid w:val="0"/>
              <w:spacing w:line="310" w:lineRule="exact"/>
              <w:rPr>
                <w:rFonts w:ascii="標楷體" w:eastAsia="標楷體" w:hAnsi="標楷體"/>
              </w:rPr>
            </w:pPr>
            <w:r w:rsidRPr="00817088">
              <w:rPr>
                <w:rFonts w:ascii="標楷體" w:eastAsia="標楷體" w:hAnsi="標楷體" w:hint="eastAsia"/>
              </w:rPr>
              <w:t>用於</w:t>
            </w:r>
            <w:r w:rsidRPr="00817088">
              <w:rPr>
                <w:rFonts w:ascii="標楷體" w:eastAsia="標楷體" w:hAnsi="標楷體" w:cs="新細明體" w:hint="eastAsia"/>
                <w:bCs/>
                <w:kern w:val="0"/>
                <w:szCs w:val="24"/>
              </w:rPr>
              <w:t>計算風險指標之</w:t>
            </w:r>
            <w:r w:rsidR="00FD6494" w:rsidRPr="00817088">
              <w:rPr>
                <w:rFonts w:ascii="標楷體" w:eastAsia="標楷體" w:hAnsi="標楷體" w:cs="新細明體" w:hint="eastAsia"/>
                <w:kern w:val="0"/>
                <w:szCs w:val="24"/>
              </w:rPr>
              <w:t>期貨部位未實現利得及損失</w:t>
            </w:r>
            <w:r w:rsidR="00FD6494" w:rsidRPr="00817088">
              <w:rPr>
                <w:rFonts w:ascii="標楷體" w:eastAsia="標楷體" w:hAnsi="標楷體" w:hint="eastAsia"/>
              </w:rPr>
              <w:t>。</w:t>
            </w:r>
          </w:p>
        </w:tc>
        <w:tc>
          <w:tcPr>
            <w:tcW w:w="2224" w:type="pct"/>
            <w:tcBorders>
              <w:top w:val="single" w:sz="4" w:space="0" w:color="auto"/>
              <w:left w:val="nil"/>
              <w:right w:val="single" w:sz="8" w:space="0" w:color="auto"/>
            </w:tcBorders>
            <w:shd w:val="clear" w:color="auto" w:fill="auto"/>
            <w:vAlign w:val="center"/>
          </w:tcPr>
          <w:p w:rsidR="00336595" w:rsidRPr="00817088" w:rsidRDefault="00336595" w:rsidP="00C0106A">
            <w:pPr>
              <w:widowControl/>
              <w:adjustRightInd w:val="0"/>
              <w:snapToGrid w:val="0"/>
              <w:spacing w:line="310" w:lineRule="exact"/>
              <w:jc w:val="both"/>
              <w:rPr>
                <w:rFonts w:ascii="標楷體" w:eastAsia="標楷體" w:hAnsi="標楷體" w:cs="新細明體"/>
                <w:kern w:val="0"/>
                <w:szCs w:val="24"/>
              </w:rPr>
            </w:pPr>
            <w:r w:rsidRPr="00817088">
              <w:rPr>
                <w:rFonts w:ascii="標楷體" w:eastAsia="標楷體" w:hAnsi="標楷體" w:cs="新細明體" w:hint="eastAsia"/>
                <w:kern w:val="0"/>
                <w:szCs w:val="24"/>
              </w:rPr>
              <w:t>一、一般交易時段：</w:t>
            </w:r>
            <w:r w:rsidR="00906DF0" w:rsidRPr="00817088">
              <w:rPr>
                <w:rFonts w:ascii="標楷體" w:eastAsia="標楷體" w:hAnsi="標楷體" w:cs="新細明體" w:hint="eastAsia"/>
                <w:kern w:val="0"/>
                <w:szCs w:val="24"/>
              </w:rPr>
              <w:t>成交價與</w:t>
            </w:r>
            <w:r w:rsidRPr="00817088">
              <w:rPr>
                <w:rFonts w:ascii="標楷體" w:eastAsia="標楷體" w:hAnsi="標楷體" w:cs="新細明體" w:hint="eastAsia"/>
                <w:kern w:val="0"/>
                <w:szCs w:val="24"/>
              </w:rPr>
              <w:t>市價之差額</w:t>
            </w:r>
            <w:r w:rsidR="00873F69" w:rsidRPr="00817088">
              <w:rPr>
                <w:rFonts w:ascii="標楷體" w:eastAsia="標楷體" w:hAnsi="標楷體" w:cs="新細明體" w:hint="eastAsia"/>
                <w:kern w:val="0"/>
                <w:szCs w:val="24"/>
              </w:rPr>
              <w:t>。</w:t>
            </w:r>
          </w:p>
          <w:p w:rsidR="00336595" w:rsidRPr="00817088" w:rsidRDefault="00336595" w:rsidP="00C0106A">
            <w:pPr>
              <w:widowControl/>
              <w:adjustRightInd w:val="0"/>
              <w:snapToGrid w:val="0"/>
              <w:spacing w:line="310" w:lineRule="exact"/>
              <w:jc w:val="both"/>
              <w:rPr>
                <w:rFonts w:ascii="標楷體" w:eastAsia="標楷體" w:hAnsi="標楷體" w:cs="新細明體"/>
                <w:kern w:val="0"/>
                <w:szCs w:val="24"/>
              </w:rPr>
            </w:pPr>
            <w:r w:rsidRPr="00817088">
              <w:rPr>
                <w:rFonts w:ascii="標楷體" w:eastAsia="標楷體" w:hAnsi="標楷體" w:cs="新細明體" w:hint="eastAsia"/>
                <w:kern w:val="0"/>
                <w:szCs w:val="24"/>
              </w:rPr>
              <w:t>二、一般交易時段收盤後：</w:t>
            </w:r>
            <w:r w:rsidR="00906DF0" w:rsidRPr="00817088">
              <w:rPr>
                <w:rFonts w:ascii="標楷體" w:eastAsia="標楷體" w:hAnsi="標楷體" w:cs="新細明體" w:hint="eastAsia"/>
                <w:kern w:val="0"/>
                <w:szCs w:val="24"/>
              </w:rPr>
              <w:t>成交價與</w:t>
            </w:r>
            <w:r w:rsidRPr="00817088">
              <w:rPr>
                <w:rFonts w:ascii="標楷體" w:eastAsia="標楷體" w:hAnsi="標楷體" w:cs="新細明體" w:hint="eastAsia"/>
                <w:kern w:val="0"/>
                <w:szCs w:val="24"/>
              </w:rPr>
              <w:t>結算價之差額</w:t>
            </w:r>
            <w:r w:rsidR="00873F69" w:rsidRPr="00817088">
              <w:rPr>
                <w:rFonts w:ascii="標楷體" w:eastAsia="標楷體" w:hAnsi="標楷體" w:cs="新細明體" w:hint="eastAsia"/>
                <w:kern w:val="0"/>
                <w:szCs w:val="24"/>
              </w:rPr>
              <w:t>。</w:t>
            </w:r>
          </w:p>
          <w:p w:rsidR="00336595" w:rsidRPr="00817088" w:rsidRDefault="00336595" w:rsidP="00C0106A">
            <w:pPr>
              <w:widowControl/>
              <w:adjustRightInd w:val="0"/>
              <w:snapToGrid w:val="0"/>
              <w:spacing w:line="310" w:lineRule="exact"/>
              <w:jc w:val="both"/>
              <w:rPr>
                <w:rFonts w:ascii="標楷體" w:eastAsia="標楷體" w:hAnsi="標楷體" w:cs="新細明體"/>
                <w:kern w:val="0"/>
                <w:szCs w:val="24"/>
              </w:rPr>
            </w:pPr>
            <w:r w:rsidRPr="00817088">
              <w:rPr>
                <w:rFonts w:ascii="標楷體" w:eastAsia="標楷體" w:hAnsi="標楷體" w:cs="新細明體" w:hint="eastAsia"/>
                <w:kern w:val="0"/>
                <w:szCs w:val="24"/>
              </w:rPr>
              <w:t>三、盤後交易時段：(有盤後交易之商品)</w:t>
            </w:r>
          </w:p>
          <w:p w:rsidR="00336595" w:rsidRPr="00817088" w:rsidRDefault="00336595" w:rsidP="00C0106A">
            <w:pPr>
              <w:widowControl/>
              <w:adjustRightInd w:val="0"/>
              <w:snapToGrid w:val="0"/>
              <w:spacing w:line="310" w:lineRule="exact"/>
              <w:ind w:left="720" w:hangingChars="300" w:hanging="720"/>
              <w:jc w:val="both"/>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1.</w:t>
            </w:r>
            <w:r w:rsidR="002F2786" w:rsidRPr="00817088">
              <w:rPr>
                <w:rFonts w:ascii="標楷體" w:eastAsia="標楷體" w:hAnsi="標楷體" w:cs="新細明體" w:hint="eastAsia"/>
                <w:kern w:val="0"/>
                <w:szCs w:val="24"/>
              </w:rPr>
              <w:t>期交所指</w:t>
            </w:r>
            <w:r w:rsidRPr="00817088">
              <w:rPr>
                <w:rFonts w:ascii="標楷體" w:eastAsia="標楷體" w:hAnsi="標楷體" w:cs="新細明體" w:hint="eastAsia"/>
                <w:kern w:val="0"/>
                <w:szCs w:val="24"/>
              </w:rPr>
              <w:t>定豁免代為沖銷商品未平倉部位：</w:t>
            </w:r>
            <w:r w:rsidR="00906DF0" w:rsidRPr="00817088">
              <w:rPr>
                <w:rFonts w:ascii="標楷體" w:eastAsia="標楷體" w:hAnsi="標楷體" w:cs="新細明體" w:hint="eastAsia"/>
                <w:kern w:val="0"/>
                <w:szCs w:val="24"/>
              </w:rPr>
              <w:t>成交價與</w:t>
            </w:r>
            <w:r w:rsidRPr="00817088">
              <w:rPr>
                <w:rFonts w:ascii="標楷體" w:eastAsia="標楷體" w:hAnsi="標楷體" w:cs="新細明體" w:hint="eastAsia"/>
                <w:kern w:val="0"/>
                <w:szCs w:val="24"/>
              </w:rPr>
              <w:t>結算價之差額</w:t>
            </w:r>
            <w:r w:rsidR="00041FED" w:rsidRPr="00817088">
              <w:rPr>
                <w:rFonts w:ascii="標楷體" w:eastAsia="標楷體" w:hAnsi="標楷體" w:cs="新細明體" w:hint="eastAsia"/>
                <w:kern w:val="0"/>
                <w:szCs w:val="24"/>
              </w:rPr>
              <w:t>。</w:t>
            </w:r>
          </w:p>
          <w:p w:rsidR="00336595" w:rsidRPr="00817088" w:rsidRDefault="00336595" w:rsidP="00C0106A">
            <w:pPr>
              <w:widowControl/>
              <w:adjustRightInd w:val="0"/>
              <w:snapToGrid w:val="0"/>
              <w:spacing w:line="310" w:lineRule="exact"/>
              <w:jc w:val="both"/>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2.</w:t>
            </w:r>
            <w:r w:rsidR="002F2786" w:rsidRPr="00817088">
              <w:rPr>
                <w:rFonts w:ascii="標楷體" w:eastAsia="標楷體" w:hAnsi="標楷體" w:cs="新細明體" w:hint="eastAsia"/>
                <w:kern w:val="0"/>
                <w:szCs w:val="24"/>
              </w:rPr>
              <w:t>期交所指</w:t>
            </w:r>
            <w:r w:rsidRPr="00817088">
              <w:rPr>
                <w:rFonts w:ascii="標楷體" w:eastAsia="標楷體" w:hAnsi="標楷體" w:cs="新細明體" w:hint="eastAsia"/>
                <w:kern w:val="0"/>
                <w:szCs w:val="24"/>
              </w:rPr>
              <w:t>定豁免代為沖銷商品新建部位：</w:t>
            </w:r>
            <w:r w:rsidR="00E4617C" w:rsidRPr="00817088">
              <w:rPr>
                <w:rFonts w:ascii="標楷體" w:eastAsia="標楷體" w:hAnsi="標楷體" w:cs="新細明體" w:hint="eastAsia"/>
                <w:kern w:val="0"/>
                <w:szCs w:val="24"/>
              </w:rPr>
              <w:t>不計算</w:t>
            </w:r>
            <w:r w:rsidR="00041FED" w:rsidRPr="00817088">
              <w:rPr>
                <w:rFonts w:ascii="標楷體" w:eastAsia="標楷體" w:hAnsi="標楷體" w:cs="新細明體" w:hint="eastAsia"/>
                <w:kern w:val="0"/>
                <w:szCs w:val="24"/>
              </w:rPr>
              <w:t>。</w:t>
            </w:r>
          </w:p>
          <w:p w:rsidR="00336595" w:rsidRPr="00817088" w:rsidRDefault="00336595" w:rsidP="00C0106A">
            <w:pPr>
              <w:widowControl/>
              <w:adjustRightInd w:val="0"/>
              <w:snapToGrid w:val="0"/>
              <w:spacing w:line="310" w:lineRule="exact"/>
              <w:jc w:val="both"/>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w:t>
            </w:r>
            <w:r w:rsidR="00E4617C" w:rsidRPr="00817088">
              <w:rPr>
                <w:rFonts w:ascii="標楷體" w:eastAsia="標楷體" w:hAnsi="標楷體" w:cs="新細明體" w:hint="eastAsia"/>
                <w:kern w:val="0"/>
                <w:szCs w:val="24"/>
              </w:rPr>
              <w:t>3</w:t>
            </w:r>
            <w:r w:rsidRPr="00817088">
              <w:rPr>
                <w:rFonts w:ascii="標楷體" w:eastAsia="標楷體" w:hAnsi="標楷體" w:cs="新細明體" w:hint="eastAsia"/>
                <w:kern w:val="0"/>
                <w:szCs w:val="24"/>
              </w:rPr>
              <w:t>.其他商品</w:t>
            </w:r>
            <w:r w:rsidR="00E4617C" w:rsidRPr="00817088">
              <w:rPr>
                <w:rFonts w:ascii="標楷體" w:eastAsia="標楷體" w:hAnsi="標楷體" w:cs="新細明體" w:hint="eastAsia"/>
                <w:kern w:val="0"/>
                <w:szCs w:val="24"/>
              </w:rPr>
              <w:t>未平倉部位：</w:t>
            </w:r>
            <w:r w:rsidR="00906DF0" w:rsidRPr="00817088">
              <w:rPr>
                <w:rFonts w:ascii="標楷體" w:eastAsia="標楷體" w:hAnsi="標楷體" w:cs="新細明體" w:hint="eastAsia"/>
                <w:kern w:val="0"/>
                <w:szCs w:val="24"/>
              </w:rPr>
              <w:t>成交價與</w:t>
            </w:r>
            <w:r w:rsidR="00E4617C" w:rsidRPr="00817088">
              <w:rPr>
                <w:rFonts w:ascii="標楷體" w:eastAsia="標楷體" w:hAnsi="標楷體" w:cs="新細明體" w:hint="eastAsia"/>
                <w:kern w:val="0"/>
                <w:szCs w:val="24"/>
              </w:rPr>
              <w:t>市價</w:t>
            </w:r>
            <w:r w:rsidRPr="00817088">
              <w:rPr>
                <w:rFonts w:ascii="標楷體" w:eastAsia="標楷體" w:hAnsi="標楷體" w:cs="新細明體" w:hint="eastAsia"/>
                <w:kern w:val="0"/>
                <w:szCs w:val="24"/>
              </w:rPr>
              <w:t>之差額</w:t>
            </w:r>
            <w:r w:rsidR="00041FED" w:rsidRPr="00817088">
              <w:rPr>
                <w:rFonts w:ascii="標楷體" w:eastAsia="標楷體" w:hAnsi="標楷體" w:cs="新細明體" w:hint="eastAsia"/>
                <w:kern w:val="0"/>
                <w:szCs w:val="24"/>
              </w:rPr>
              <w:t>。</w:t>
            </w:r>
          </w:p>
          <w:p w:rsidR="00165E62" w:rsidRPr="00817088" w:rsidRDefault="00E4617C" w:rsidP="00C0106A">
            <w:pPr>
              <w:widowControl/>
              <w:adjustRightInd w:val="0"/>
              <w:snapToGrid w:val="0"/>
              <w:spacing w:line="310" w:lineRule="exact"/>
              <w:rPr>
                <w:rFonts w:ascii="標楷體" w:eastAsia="標楷體" w:hAnsi="標楷體"/>
              </w:rPr>
            </w:pPr>
            <w:r w:rsidRPr="00817088">
              <w:rPr>
                <w:rFonts w:ascii="標楷體" w:eastAsia="標楷體" w:hAnsi="標楷體" w:hint="eastAsia"/>
              </w:rPr>
              <w:t xml:space="preserve">    4.其他商品新建部位：</w:t>
            </w:r>
            <w:r w:rsidR="00906DF0" w:rsidRPr="00817088">
              <w:rPr>
                <w:rFonts w:ascii="標楷體" w:eastAsia="標楷體" w:hAnsi="標楷體" w:hint="eastAsia"/>
              </w:rPr>
              <w:t>成交價與</w:t>
            </w:r>
            <w:r w:rsidRPr="00817088">
              <w:rPr>
                <w:rFonts w:ascii="標楷體" w:eastAsia="標楷體" w:hAnsi="標楷體" w:hint="eastAsia"/>
              </w:rPr>
              <w:t>市價之差額</w:t>
            </w:r>
            <w:r w:rsidR="00041FED" w:rsidRPr="00817088">
              <w:rPr>
                <w:rFonts w:ascii="標楷體" w:eastAsia="標楷體" w:hAnsi="標楷體" w:hint="eastAsia"/>
              </w:rPr>
              <w:t>。</w:t>
            </w:r>
          </w:p>
          <w:p w:rsidR="00C754EC" w:rsidRPr="00817088" w:rsidRDefault="00C754EC" w:rsidP="00C0106A">
            <w:pPr>
              <w:widowControl/>
              <w:adjustRightInd w:val="0"/>
              <w:snapToGrid w:val="0"/>
              <w:spacing w:line="310" w:lineRule="exact"/>
              <w:rPr>
                <w:rFonts w:ascii="標楷體" w:eastAsia="標楷體" w:hAnsi="標楷體"/>
              </w:rPr>
            </w:pPr>
            <w:r w:rsidRPr="00817088">
              <w:rPr>
                <w:rFonts w:ascii="標楷體" w:eastAsia="標楷體" w:hAnsi="標楷體" w:hint="eastAsia"/>
              </w:rPr>
              <w:t xml:space="preserve">四、一般交易時段開盤後8：00～8：45區間 </w:t>
            </w:r>
            <w:r w:rsidR="00041FED" w:rsidRPr="00817088">
              <w:rPr>
                <w:rFonts w:ascii="標楷體" w:eastAsia="標楷體" w:hAnsi="標楷體" w:hint="eastAsia"/>
              </w:rPr>
              <w:t>。</w:t>
            </w:r>
          </w:p>
          <w:p w:rsidR="00C754EC" w:rsidRPr="00817088" w:rsidRDefault="00C754EC" w:rsidP="00C0106A">
            <w:pPr>
              <w:widowControl/>
              <w:adjustRightInd w:val="0"/>
              <w:snapToGrid w:val="0"/>
              <w:spacing w:line="310" w:lineRule="exact"/>
              <w:rPr>
                <w:rFonts w:ascii="標楷體" w:eastAsia="標楷體" w:hAnsi="標楷體"/>
              </w:rPr>
            </w:pPr>
            <w:r w:rsidRPr="00817088">
              <w:rPr>
                <w:rFonts w:ascii="標楷體" w:eastAsia="標楷體" w:hAnsi="標楷體" w:hint="eastAsia"/>
              </w:rPr>
              <w:t xml:space="preserve">    1.已開盤商品：成交價與市價差額。 </w:t>
            </w:r>
          </w:p>
          <w:p w:rsidR="00183E2F" w:rsidRPr="00817088" w:rsidRDefault="00C754EC" w:rsidP="00C0106A">
            <w:pPr>
              <w:widowControl/>
              <w:adjustRightInd w:val="0"/>
              <w:snapToGrid w:val="0"/>
              <w:spacing w:line="310" w:lineRule="exact"/>
              <w:rPr>
                <w:rFonts w:ascii="標楷體" w:eastAsia="標楷體" w:hAnsi="標楷體"/>
              </w:rPr>
            </w:pPr>
            <w:r w:rsidRPr="00817088">
              <w:rPr>
                <w:rFonts w:ascii="標楷體" w:eastAsia="標楷體" w:hAnsi="標楷體" w:hint="eastAsia"/>
              </w:rPr>
              <w:t xml:space="preserve">    2.尚未開盤商品：</w:t>
            </w:r>
          </w:p>
          <w:p w:rsidR="00183E2F" w:rsidRPr="00817088" w:rsidRDefault="00183E2F" w:rsidP="00C0106A">
            <w:pPr>
              <w:widowControl/>
              <w:adjustRightInd w:val="0"/>
              <w:snapToGrid w:val="0"/>
              <w:spacing w:line="310" w:lineRule="exact"/>
              <w:rPr>
                <w:rFonts w:ascii="標楷體" w:eastAsia="標楷體" w:hAnsi="標楷體"/>
              </w:rPr>
            </w:pPr>
            <w:r w:rsidRPr="00817088">
              <w:rPr>
                <w:rFonts w:ascii="標楷體" w:eastAsia="標楷體" w:hAnsi="標楷體" w:hint="eastAsia"/>
              </w:rPr>
              <w:t xml:space="preserve">      期交所指定豁免代為沖銷商品：</w:t>
            </w:r>
            <w:r w:rsidR="00C754EC" w:rsidRPr="00817088">
              <w:rPr>
                <w:rFonts w:ascii="標楷體" w:eastAsia="標楷體" w:hAnsi="標楷體" w:hint="eastAsia"/>
              </w:rPr>
              <w:t>成交價與前一日結算價之</w:t>
            </w:r>
          </w:p>
          <w:p w:rsidR="00C754EC" w:rsidRPr="00817088" w:rsidRDefault="00183E2F" w:rsidP="00C0106A">
            <w:pPr>
              <w:widowControl/>
              <w:adjustRightInd w:val="0"/>
              <w:snapToGrid w:val="0"/>
              <w:spacing w:line="310" w:lineRule="exact"/>
              <w:ind w:leftChars="330" w:left="792"/>
              <w:rPr>
                <w:rFonts w:ascii="標楷體" w:eastAsia="標楷體" w:hAnsi="標楷體"/>
              </w:rPr>
            </w:pPr>
            <w:r w:rsidRPr="00817088">
              <w:rPr>
                <w:rFonts w:ascii="標楷體" w:eastAsia="標楷體" w:hAnsi="標楷體" w:hint="eastAsia"/>
              </w:rPr>
              <w:t xml:space="preserve">                                 </w:t>
            </w:r>
            <w:r w:rsidR="00C754EC" w:rsidRPr="00817088">
              <w:rPr>
                <w:rFonts w:ascii="標楷體" w:eastAsia="標楷體" w:hAnsi="標楷體" w:hint="eastAsia"/>
              </w:rPr>
              <w:t>差額</w:t>
            </w:r>
            <w:r w:rsidR="00041FED" w:rsidRPr="00817088">
              <w:rPr>
                <w:rFonts w:ascii="標楷體" w:eastAsia="標楷體" w:hAnsi="標楷體" w:hint="eastAsia"/>
              </w:rPr>
              <w:t>。</w:t>
            </w:r>
          </w:p>
          <w:p w:rsidR="00C754EC" w:rsidRPr="00817088" w:rsidRDefault="00183E2F" w:rsidP="00C0106A">
            <w:pPr>
              <w:widowControl/>
              <w:adjustRightInd w:val="0"/>
              <w:snapToGrid w:val="0"/>
              <w:spacing w:line="310" w:lineRule="exact"/>
              <w:rPr>
                <w:rFonts w:ascii="標楷體" w:eastAsia="標楷體" w:hAnsi="標楷體"/>
              </w:rPr>
            </w:pPr>
            <w:r w:rsidRPr="00817088">
              <w:rPr>
                <w:rFonts w:ascii="標楷體" w:eastAsia="標楷體" w:hAnsi="標楷體" w:hint="eastAsia"/>
              </w:rPr>
              <w:t xml:space="preserve">      其他商品：成交價與盤後交易時段收盤價差額。</w:t>
            </w:r>
          </w:p>
        </w:tc>
      </w:tr>
      <w:tr w:rsidR="00817088" w:rsidRPr="00817088" w:rsidTr="000642C9">
        <w:trPr>
          <w:trHeight w:val="657"/>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FD6494" w:rsidRPr="00817088" w:rsidRDefault="005E5770" w:rsidP="00C0106A">
            <w:pPr>
              <w:widowControl/>
              <w:adjustRightInd w:val="0"/>
              <w:snapToGrid w:val="0"/>
              <w:spacing w:line="310" w:lineRule="exact"/>
              <w:rPr>
                <w:rFonts w:ascii="標楷體" w:eastAsia="標楷體" w:hAnsi="標楷體" w:cs="新細明體"/>
                <w:b/>
                <w:bCs/>
                <w:kern w:val="0"/>
                <w:szCs w:val="24"/>
              </w:rPr>
            </w:pPr>
            <w:r w:rsidRPr="00817088">
              <w:rPr>
                <w:rFonts w:ascii="標楷體" w:eastAsia="標楷體" w:hAnsi="標楷體" w:cs="新細明體" w:hint="eastAsia"/>
                <w:b/>
                <w:bCs/>
                <w:kern w:val="0"/>
                <w:szCs w:val="24"/>
              </w:rPr>
              <w:t>2</w:t>
            </w:r>
            <w:r w:rsidR="002F68C6" w:rsidRPr="00817088">
              <w:rPr>
                <w:rFonts w:ascii="標楷體" w:eastAsia="標楷體" w:hAnsi="標楷體" w:cs="新細明體" w:hint="eastAsia"/>
                <w:b/>
                <w:bCs/>
                <w:kern w:val="0"/>
                <w:szCs w:val="24"/>
              </w:rPr>
              <w:t>3</w:t>
            </w:r>
            <w:r w:rsidR="00FD6494" w:rsidRPr="00817088">
              <w:rPr>
                <w:rFonts w:ascii="標楷體" w:eastAsia="標楷體" w:hAnsi="標楷體" w:cs="新細明體" w:hint="eastAsia"/>
                <w:b/>
                <w:bCs/>
                <w:kern w:val="0"/>
                <w:szCs w:val="24"/>
              </w:rPr>
              <w:t>. 風險權益</w:t>
            </w:r>
          </w:p>
        </w:tc>
        <w:tc>
          <w:tcPr>
            <w:tcW w:w="1769" w:type="pct"/>
            <w:tcBorders>
              <w:top w:val="single" w:sz="4" w:space="0" w:color="auto"/>
              <w:left w:val="nil"/>
              <w:bottom w:val="single" w:sz="4" w:space="0" w:color="auto"/>
              <w:right w:val="single" w:sz="4" w:space="0" w:color="auto"/>
            </w:tcBorders>
            <w:shd w:val="clear" w:color="auto" w:fill="auto"/>
            <w:vAlign w:val="center"/>
          </w:tcPr>
          <w:p w:rsidR="004B7A9E" w:rsidRPr="00817088" w:rsidRDefault="0011048C"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用於計算風險指標之</w:t>
            </w:r>
            <w:r w:rsidR="00FD6494" w:rsidRPr="00817088">
              <w:rPr>
                <w:rFonts w:ascii="標楷體" w:eastAsia="標楷體" w:hAnsi="標楷體" w:cs="新細明體" w:hint="eastAsia"/>
                <w:kern w:val="0"/>
                <w:szCs w:val="24"/>
              </w:rPr>
              <w:t>帳戶之淨值，含當日期貨部位</w:t>
            </w:r>
            <w:r w:rsidR="004B7A9E" w:rsidRPr="00817088">
              <w:rPr>
                <w:rFonts w:ascii="標楷體" w:eastAsia="標楷體" w:hAnsi="標楷體" w:cs="新細明體" w:hint="eastAsia"/>
                <w:kern w:val="0"/>
                <w:szCs w:val="24"/>
              </w:rPr>
              <w:t>風險浮動</w:t>
            </w:r>
            <w:r w:rsidR="00FD6494" w:rsidRPr="00817088">
              <w:rPr>
                <w:rFonts w:ascii="標楷體" w:eastAsia="標楷體" w:hAnsi="標楷體" w:cs="新細明體" w:hint="eastAsia"/>
                <w:kern w:val="0"/>
                <w:szCs w:val="24"/>
              </w:rPr>
              <w:t>損益及有價證券抵繳總額</w:t>
            </w:r>
            <w:r w:rsidR="00FD6494"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FD6494" w:rsidRPr="00817088" w:rsidRDefault="005E5770"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8+2</w:t>
            </w:r>
            <w:r w:rsidR="002F68C6" w:rsidRPr="00817088">
              <w:rPr>
                <w:rFonts w:ascii="標楷體" w:eastAsia="標楷體" w:hAnsi="標楷體" w:cs="新細明體" w:hint="eastAsia"/>
                <w:kern w:val="0"/>
                <w:szCs w:val="24"/>
              </w:rPr>
              <w:t>2</w:t>
            </w:r>
            <w:r w:rsidR="00FD6494" w:rsidRPr="00817088">
              <w:rPr>
                <w:rFonts w:ascii="標楷體" w:eastAsia="標楷體" w:hAnsi="標楷體" w:cs="新細明體" w:hint="eastAsia"/>
                <w:kern w:val="0"/>
                <w:szCs w:val="24"/>
              </w:rPr>
              <w:t>+10</w:t>
            </w:r>
          </w:p>
        </w:tc>
      </w:tr>
      <w:tr w:rsidR="00817088" w:rsidRPr="00817088" w:rsidTr="00FD6494">
        <w:trPr>
          <w:trHeight w:val="1000"/>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FD6494" w:rsidRPr="00817088" w:rsidRDefault="005E5770" w:rsidP="00C0106A">
            <w:pPr>
              <w:widowControl/>
              <w:adjustRightInd w:val="0"/>
              <w:snapToGrid w:val="0"/>
              <w:spacing w:line="310" w:lineRule="exact"/>
              <w:rPr>
                <w:rFonts w:ascii="標楷體" w:eastAsia="標楷體" w:hAnsi="標楷體" w:cs="新細明體"/>
                <w:b/>
                <w:bCs/>
                <w:kern w:val="0"/>
                <w:szCs w:val="24"/>
              </w:rPr>
            </w:pPr>
            <w:r w:rsidRPr="00817088">
              <w:rPr>
                <w:rFonts w:ascii="標楷體" w:eastAsia="標楷體" w:hAnsi="標楷體" w:cs="新細明體" w:hint="eastAsia"/>
                <w:b/>
                <w:bCs/>
                <w:kern w:val="0"/>
                <w:szCs w:val="24"/>
              </w:rPr>
              <w:t>2</w:t>
            </w:r>
            <w:r w:rsidR="002F68C6" w:rsidRPr="00817088">
              <w:rPr>
                <w:rFonts w:ascii="標楷體" w:eastAsia="標楷體" w:hAnsi="標楷體" w:cs="新細明體" w:hint="eastAsia"/>
                <w:b/>
                <w:bCs/>
                <w:kern w:val="0"/>
                <w:szCs w:val="24"/>
              </w:rPr>
              <w:t>4</w:t>
            </w:r>
            <w:r w:rsidR="00FD6494" w:rsidRPr="00817088">
              <w:rPr>
                <w:rFonts w:ascii="標楷體" w:eastAsia="標楷體" w:hAnsi="標楷體" w:cs="新細明體" w:hint="eastAsia"/>
                <w:b/>
                <w:bCs/>
                <w:kern w:val="0"/>
                <w:szCs w:val="24"/>
              </w:rPr>
              <w:t>.未沖銷買方選擇權</w:t>
            </w:r>
            <w:r w:rsidR="004B7A9E" w:rsidRPr="00817088">
              <w:rPr>
                <w:rFonts w:ascii="標楷體" w:eastAsia="標楷體" w:hAnsi="標楷體" w:cs="新細明體" w:hint="eastAsia"/>
                <w:b/>
                <w:bCs/>
                <w:kern w:val="0"/>
                <w:szCs w:val="24"/>
              </w:rPr>
              <w:t>風險</w:t>
            </w:r>
            <w:r w:rsidR="00FD6494" w:rsidRPr="00817088">
              <w:rPr>
                <w:rFonts w:ascii="標楷體" w:eastAsia="標楷體" w:hAnsi="標楷體" w:cs="新細明體" w:hint="eastAsia"/>
                <w:b/>
                <w:bCs/>
                <w:kern w:val="0"/>
                <w:szCs w:val="24"/>
              </w:rPr>
              <w:t>市值</w:t>
            </w:r>
          </w:p>
        </w:tc>
        <w:tc>
          <w:tcPr>
            <w:tcW w:w="1769" w:type="pct"/>
            <w:tcBorders>
              <w:top w:val="single" w:sz="4" w:space="0" w:color="auto"/>
              <w:left w:val="nil"/>
              <w:bottom w:val="single" w:sz="4" w:space="0" w:color="auto"/>
              <w:right w:val="single" w:sz="4" w:space="0" w:color="auto"/>
            </w:tcBorders>
            <w:shd w:val="clear" w:color="auto" w:fill="auto"/>
            <w:vAlign w:val="center"/>
          </w:tcPr>
          <w:p w:rsidR="004B7A9E" w:rsidRPr="00817088" w:rsidRDefault="0055381A"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hint="eastAsia"/>
              </w:rPr>
              <w:t>用於</w:t>
            </w:r>
            <w:r w:rsidRPr="00817088">
              <w:rPr>
                <w:rFonts w:ascii="標楷體" w:eastAsia="標楷體" w:hAnsi="標楷體" w:cs="新細明體" w:hint="eastAsia"/>
                <w:bCs/>
                <w:kern w:val="0"/>
                <w:szCs w:val="24"/>
              </w:rPr>
              <w:t>計算風險指標之</w:t>
            </w:r>
            <w:r w:rsidR="00FD6494" w:rsidRPr="00817088">
              <w:rPr>
                <w:rFonts w:ascii="標楷體" w:eastAsia="標楷體" w:hAnsi="標楷體" w:cs="新細明體" w:hint="eastAsia"/>
                <w:kern w:val="0"/>
                <w:szCs w:val="24"/>
              </w:rPr>
              <w:t>選擇權買方部位之市場價值加總</w:t>
            </w:r>
            <w:r w:rsidR="00FD6494"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FD6494" w:rsidRPr="00817088" w:rsidRDefault="00FD6494"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b/>
                <w:kern w:val="0"/>
                <w:szCs w:val="24"/>
              </w:rPr>
              <w:t>一般及盤後交易時段</w:t>
            </w:r>
            <w:r w:rsidR="003F15CD" w:rsidRPr="00817088">
              <w:rPr>
                <w:rFonts w:ascii="標楷體" w:eastAsia="標楷體" w:hAnsi="標楷體" w:cs="新細明體" w:hint="eastAsia"/>
                <w:b/>
                <w:kern w:val="0"/>
                <w:szCs w:val="24"/>
              </w:rPr>
              <w:t>均</w:t>
            </w:r>
            <w:r w:rsidRPr="00817088">
              <w:rPr>
                <w:rFonts w:ascii="標楷體" w:eastAsia="標楷體" w:hAnsi="標楷體" w:cs="新細明體" w:hint="eastAsia"/>
                <w:b/>
                <w:kern w:val="0"/>
                <w:szCs w:val="24"/>
              </w:rPr>
              <w:t>需執行代為沖銷之商品:</w:t>
            </w:r>
            <w:r w:rsidR="0055381A" w:rsidRPr="00817088">
              <w:rPr>
                <w:rFonts w:ascii="標楷體" w:eastAsia="標楷體" w:hAnsi="標楷體" w:cs="新細明體" w:hint="eastAsia"/>
                <w:kern w:val="0"/>
                <w:szCs w:val="24"/>
              </w:rPr>
              <w:t>以</w:t>
            </w:r>
            <w:r w:rsidRPr="00817088">
              <w:rPr>
                <w:rFonts w:ascii="標楷體" w:eastAsia="標楷體" w:hAnsi="標楷體" w:cs="新細明體" w:hint="eastAsia"/>
                <w:kern w:val="0"/>
                <w:szCs w:val="24"/>
              </w:rPr>
              <w:t>市價</w:t>
            </w:r>
            <w:r w:rsidR="0055381A" w:rsidRPr="00817088">
              <w:rPr>
                <w:rFonts w:ascii="標楷體" w:eastAsia="標楷體" w:hAnsi="標楷體" w:cs="新細明體" w:hint="eastAsia"/>
                <w:kern w:val="0"/>
                <w:szCs w:val="24"/>
              </w:rPr>
              <w:t>計算</w:t>
            </w:r>
          </w:p>
          <w:p w:rsidR="00FD6494" w:rsidRPr="00817088" w:rsidRDefault="002F2786" w:rsidP="00C0106A">
            <w:pPr>
              <w:widowControl/>
              <w:adjustRightInd w:val="0"/>
              <w:snapToGrid w:val="0"/>
              <w:spacing w:line="310" w:lineRule="exact"/>
              <w:rPr>
                <w:rFonts w:ascii="標楷體" w:eastAsia="標楷體" w:hAnsi="標楷體" w:cs="新細明體"/>
                <w:b/>
                <w:kern w:val="0"/>
                <w:szCs w:val="24"/>
              </w:rPr>
            </w:pPr>
            <w:r w:rsidRPr="00817088">
              <w:rPr>
                <w:rFonts w:ascii="標楷體" w:eastAsia="標楷體" w:hAnsi="標楷體" w:cs="新細明體" w:hint="eastAsia"/>
                <w:b/>
                <w:kern w:val="0"/>
                <w:szCs w:val="24"/>
              </w:rPr>
              <w:t>期交所指</w:t>
            </w:r>
            <w:r w:rsidR="003F15CD" w:rsidRPr="00817088">
              <w:rPr>
                <w:rFonts w:ascii="標楷體" w:eastAsia="標楷體" w:hAnsi="標楷體" w:cs="新細明體" w:hint="eastAsia"/>
                <w:b/>
                <w:kern w:val="0"/>
                <w:szCs w:val="24"/>
              </w:rPr>
              <w:t>定</w:t>
            </w:r>
            <w:r w:rsidR="00FD6494" w:rsidRPr="00817088">
              <w:rPr>
                <w:rFonts w:ascii="標楷體" w:eastAsia="標楷體" w:hAnsi="標楷體" w:cs="新細明體" w:hint="eastAsia"/>
                <w:b/>
                <w:kern w:val="0"/>
                <w:szCs w:val="24"/>
              </w:rPr>
              <w:t>盤後交易時段</w:t>
            </w:r>
            <w:r w:rsidR="00216816" w:rsidRPr="00817088">
              <w:rPr>
                <w:rFonts w:ascii="標楷體" w:eastAsia="標楷體" w:hAnsi="標楷體" w:cs="新細明體" w:hint="eastAsia"/>
                <w:b/>
                <w:kern w:val="0"/>
                <w:szCs w:val="24"/>
              </w:rPr>
              <w:t>豁免</w:t>
            </w:r>
            <w:r w:rsidR="00FD6494" w:rsidRPr="00817088">
              <w:rPr>
                <w:rFonts w:ascii="標楷體" w:eastAsia="標楷體" w:hAnsi="標楷體" w:cs="新細明體" w:hint="eastAsia"/>
                <w:b/>
                <w:kern w:val="0"/>
                <w:szCs w:val="24"/>
              </w:rPr>
              <w:t>執行代為沖銷之商品:</w:t>
            </w:r>
          </w:p>
          <w:p w:rsidR="00FD6494" w:rsidRPr="00817088" w:rsidRDefault="00FD6494"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w:t>
            </w:r>
            <w:r w:rsidR="0055381A" w:rsidRPr="00817088">
              <w:rPr>
                <w:rFonts w:ascii="標楷體" w:eastAsia="標楷體" w:hAnsi="標楷體" w:cs="新細明體" w:hint="eastAsia"/>
                <w:kern w:val="0"/>
                <w:szCs w:val="24"/>
              </w:rPr>
              <w:t>於一般交易時段以</w:t>
            </w:r>
            <w:r w:rsidRPr="00817088">
              <w:rPr>
                <w:rFonts w:ascii="標楷體" w:eastAsia="標楷體" w:hAnsi="標楷體" w:cs="新細明體" w:hint="eastAsia"/>
                <w:kern w:val="0"/>
                <w:szCs w:val="24"/>
              </w:rPr>
              <w:t>市價</w:t>
            </w:r>
            <w:r w:rsidR="0055381A" w:rsidRPr="00817088">
              <w:rPr>
                <w:rFonts w:ascii="標楷體" w:eastAsia="標楷體" w:hAnsi="標楷體" w:cs="新細明體" w:hint="eastAsia"/>
                <w:kern w:val="0"/>
                <w:szCs w:val="24"/>
              </w:rPr>
              <w:t>計算</w:t>
            </w:r>
            <w:r w:rsidR="00041FED" w:rsidRPr="00817088">
              <w:rPr>
                <w:rFonts w:ascii="標楷體" w:eastAsia="標楷體" w:hAnsi="標楷體" w:cs="新細明體" w:hint="eastAsia"/>
                <w:kern w:val="0"/>
                <w:szCs w:val="24"/>
              </w:rPr>
              <w:t>。</w:t>
            </w:r>
          </w:p>
          <w:p w:rsidR="00FD6494" w:rsidRPr="00817088" w:rsidRDefault="00FD6494"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w:t>
            </w:r>
            <w:r w:rsidR="0055381A" w:rsidRPr="00817088">
              <w:rPr>
                <w:rFonts w:ascii="標楷體" w:eastAsia="標楷體" w:hAnsi="標楷體" w:cs="新細明體" w:hint="eastAsia"/>
                <w:kern w:val="0"/>
                <w:szCs w:val="24"/>
              </w:rPr>
              <w:t>於盤後交易時段以</w:t>
            </w:r>
            <w:r w:rsidRPr="00817088">
              <w:rPr>
                <w:rFonts w:ascii="標楷體" w:eastAsia="標楷體" w:hAnsi="標楷體" w:cs="新細明體" w:hint="eastAsia"/>
                <w:kern w:val="0"/>
                <w:szCs w:val="24"/>
              </w:rPr>
              <w:t>結算價</w:t>
            </w:r>
            <w:r w:rsidR="0055381A" w:rsidRPr="00817088">
              <w:rPr>
                <w:rFonts w:ascii="標楷體" w:eastAsia="標楷體" w:hAnsi="標楷體" w:cs="新細明體" w:hint="eastAsia"/>
                <w:kern w:val="0"/>
                <w:szCs w:val="24"/>
              </w:rPr>
              <w:t>計算</w:t>
            </w:r>
            <w:r w:rsidR="00041FED" w:rsidRPr="00817088">
              <w:rPr>
                <w:rFonts w:ascii="標楷體" w:eastAsia="標楷體" w:hAnsi="標楷體" w:cs="新細明體" w:hint="eastAsia"/>
                <w:kern w:val="0"/>
                <w:szCs w:val="24"/>
              </w:rPr>
              <w:t>。</w:t>
            </w:r>
          </w:p>
        </w:tc>
      </w:tr>
      <w:tr w:rsidR="00817088" w:rsidRPr="00817088" w:rsidTr="00FD6494">
        <w:trPr>
          <w:trHeight w:val="1000"/>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FD6494" w:rsidRPr="00817088" w:rsidRDefault="005E5770" w:rsidP="00C0106A">
            <w:pPr>
              <w:widowControl/>
              <w:adjustRightInd w:val="0"/>
              <w:snapToGrid w:val="0"/>
              <w:spacing w:line="310" w:lineRule="exact"/>
              <w:rPr>
                <w:rFonts w:ascii="標楷體" w:eastAsia="標楷體" w:hAnsi="標楷體" w:cs="新細明體"/>
                <w:b/>
                <w:bCs/>
                <w:kern w:val="0"/>
                <w:szCs w:val="24"/>
              </w:rPr>
            </w:pPr>
            <w:r w:rsidRPr="00817088">
              <w:rPr>
                <w:rFonts w:ascii="標楷體" w:eastAsia="標楷體" w:hAnsi="標楷體" w:cs="新細明體" w:hint="eastAsia"/>
                <w:b/>
                <w:bCs/>
                <w:kern w:val="0"/>
                <w:szCs w:val="24"/>
              </w:rPr>
              <w:t>2</w:t>
            </w:r>
            <w:r w:rsidR="002F68C6" w:rsidRPr="00817088">
              <w:rPr>
                <w:rFonts w:ascii="標楷體" w:eastAsia="標楷體" w:hAnsi="標楷體" w:cs="新細明體" w:hint="eastAsia"/>
                <w:b/>
                <w:bCs/>
                <w:kern w:val="0"/>
                <w:szCs w:val="24"/>
              </w:rPr>
              <w:t>5</w:t>
            </w:r>
            <w:r w:rsidR="00FD6494" w:rsidRPr="00817088">
              <w:rPr>
                <w:rFonts w:ascii="標楷體" w:eastAsia="標楷體" w:hAnsi="標楷體" w:cs="新細明體" w:hint="eastAsia"/>
                <w:b/>
                <w:bCs/>
                <w:kern w:val="0"/>
                <w:szCs w:val="24"/>
              </w:rPr>
              <w:t>.未沖銷賣方選擇權</w:t>
            </w:r>
            <w:r w:rsidR="004B7A9E" w:rsidRPr="00817088">
              <w:rPr>
                <w:rFonts w:ascii="標楷體" w:eastAsia="標楷體" w:hAnsi="標楷體" w:cs="新細明體" w:hint="eastAsia"/>
                <w:b/>
                <w:bCs/>
                <w:kern w:val="0"/>
                <w:szCs w:val="24"/>
              </w:rPr>
              <w:t>風險</w:t>
            </w:r>
            <w:r w:rsidR="00FD6494" w:rsidRPr="00817088">
              <w:rPr>
                <w:rFonts w:ascii="標楷體" w:eastAsia="標楷體" w:hAnsi="標楷體" w:cs="新細明體" w:hint="eastAsia"/>
                <w:b/>
                <w:bCs/>
                <w:kern w:val="0"/>
                <w:szCs w:val="24"/>
              </w:rPr>
              <w:t>市值</w:t>
            </w:r>
          </w:p>
        </w:tc>
        <w:tc>
          <w:tcPr>
            <w:tcW w:w="1769" w:type="pct"/>
            <w:tcBorders>
              <w:top w:val="single" w:sz="4" w:space="0" w:color="auto"/>
              <w:left w:val="nil"/>
              <w:bottom w:val="single" w:sz="4" w:space="0" w:color="auto"/>
              <w:right w:val="single" w:sz="4" w:space="0" w:color="auto"/>
            </w:tcBorders>
            <w:shd w:val="clear" w:color="auto" w:fill="auto"/>
            <w:vAlign w:val="center"/>
          </w:tcPr>
          <w:p w:rsidR="00FD6494" w:rsidRPr="00817088" w:rsidRDefault="0055381A" w:rsidP="00C0106A">
            <w:pPr>
              <w:widowControl/>
              <w:adjustRightInd w:val="0"/>
              <w:snapToGrid w:val="0"/>
              <w:spacing w:line="310" w:lineRule="exact"/>
              <w:rPr>
                <w:rFonts w:ascii="標楷體" w:eastAsia="標楷體" w:hAnsi="標楷體"/>
              </w:rPr>
            </w:pPr>
            <w:r w:rsidRPr="00817088">
              <w:rPr>
                <w:rFonts w:ascii="標楷體" w:eastAsia="標楷體" w:hAnsi="標楷體" w:hint="eastAsia"/>
              </w:rPr>
              <w:t>用於</w:t>
            </w:r>
            <w:r w:rsidRPr="00817088">
              <w:rPr>
                <w:rFonts w:ascii="標楷體" w:eastAsia="標楷體" w:hAnsi="標楷體" w:cs="新細明體" w:hint="eastAsia"/>
                <w:bCs/>
                <w:kern w:val="0"/>
                <w:szCs w:val="24"/>
              </w:rPr>
              <w:t>計算風險指標之</w:t>
            </w:r>
            <w:r w:rsidR="00FD6494" w:rsidRPr="00817088">
              <w:rPr>
                <w:rFonts w:ascii="標楷體" w:eastAsia="標楷體" w:hAnsi="標楷體" w:cs="新細明體" w:hint="eastAsia"/>
                <w:kern w:val="0"/>
                <w:szCs w:val="24"/>
              </w:rPr>
              <w:t>選擇權賣方部位之市場價值加總</w:t>
            </w:r>
            <w:r w:rsidR="00FD6494" w:rsidRPr="00817088">
              <w:rPr>
                <w:rFonts w:ascii="標楷體" w:eastAsia="標楷體" w:hAnsi="標楷體" w:hint="eastAsia"/>
              </w:rPr>
              <w:t>。</w:t>
            </w:r>
          </w:p>
          <w:p w:rsidR="004B7A9E" w:rsidRPr="00817088" w:rsidRDefault="004B7A9E" w:rsidP="00C0106A">
            <w:pPr>
              <w:widowControl/>
              <w:adjustRightInd w:val="0"/>
              <w:snapToGrid w:val="0"/>
              <w:spacing w:line="310" w:lineRule="exact"/>
              <w:rPr>
                <w:rFonts w:ascii="標楷體" w:eastAsia="標楷體" w:hAnsi="標楷體" w:cs="新細明體"/>
                <w:kern w:val="0"/>
                <w:szCs w:val="24"/>
              </w:rPr>
            </w:pPr>
          </w:p>
        </w:tc>
        <w:tc>
          <w:tcPr>
            <w:tcW w:w="2224" w:type="pct"/>
            <w:tcBorders>
              <w:top w:val="single" w:sz="4" w:space="0" w:color="auto"/>
              <w:left w:val="nil"/>
              <w:bottom w:val="single" w:sz="4" w:space="0" w:color="auto"/>
              <w:right w:val="single" w:sz="8" w:space="0" w:color="auto"/>
            </w:tcBorders>
            <w:shd w:val="clear" w:color="auto" w:fill="auto"/>
            <w:vAlign w:val="center"/>
          </w:tcPr>
          <w:p w:rsidR="00FD6494" w:rsidRPr="00817088" w:rsidRDefault="00FD6494"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b/>
                <w:kern w:val="0"/>
                <w:szCs w:val="24"/>
              </w:rPr>
              <w:t>一般及盤後交易時段</w:t>
            </w:r>
            <w:r w:rsidR="003F15CD" w:rsidRPr="00817088">
              <w:rPr>
                <w:rFonts w:ascii="標楷體" w:eastAsia="標楷體" w:hAnsi="標楷體" w:cs="新細明體" w:hint="eastAsia"/>
                <w:b/>
                <w:kern w:val="0"/>
                <w:szCs w:val="24"/>
              </w:rPr>
              <w:t>均</w:t>
            </w:r>
            <w:r w:rsidRPr="00817088">
              <w:rPr>
                <w:rFonts w:ascii="標楷體" w:eastAsia="標楷體" w:hAnsi="標楷體" w:cs="新細明體" w:hint="eastAsia"/>
                <w:b/>
                <w:kern w:val="0"/>
                <w:szCs w:val="24"/>
              </w:rPr>
              <w:t>需執行代為沖銷之商品</w:t>
            </w:r>
            <w:r w:rsidR="0055381A" w:rsidRPr="00817088">
              <w:rPr>
                <w:rFonts w:ascii="標楷體" w:eastAsia="標楷體" w:hAnsi="標楷體" w:cs="新細明體" w:hint="eastAsia"/>
                <w:b/>
                <w:kern w:val="0"/>
                <w:szCs w:val="24"/>
              </w:rPr>
              <w:t>:</w:t>
            </w:r>
            <w:r w:rsidR="0055381A" w:rsidRPr="00817088">
              <w:rPr>
                <w:rFonts w:ascii="標楷體" w:eastAsia="標楷體" w:hAnsi="標楷體" w:cs="新細明體" w:hint="eastAsia"/>
                <w:kern w:val="0"/>
                <w:szCs w:val="24"/>
              </w:rPr>
              <w:t>以市價計算</w:t>
            </w:r>
          </w:p>
          <w:p w:rsidR="00FD6494" w:rsidRPr="00817088" w:rsidRDefault="002F2786" w:rsidP="00C0106A">
            <w:pPr>
              <w:widowControl/>
              <w:adjustRightInd w:val="0"/>
              <w:snapToGrid w:val="0"/>
              <w:spacing w:line="310" w:lineRule="exact"/>
              <w:rPr>
                <w:rFonts w:ascii="標楷體" w:eastAsia="標楷體" w:hAnsi="標楷體" w:cs="新細明體"/>
                <w:b/>
                <w:kern w:val="0"/>
                <w:szCs w:val="24"/>
              </w:rPr>
            </w:pPr>
            <w:r w:rsidRPr="00817088">
              <w:rPr>
                <w:rFonts w:ascii="標楷體" w:eastAsia="標楷體" w:hAnsi="標楷體" w:cs="新細明體" w:hint="eastAsia"/>
                <w:b/>
                <w:kern w:val="0"/>
                <w:szCs w:val="24"/>
              </w:rPr>
              <w:t>期交所指</w:t>
            </w:r>
            <w:r w:rsidR="003F15CD" w:rsidRPr="00817088">
              <w:rPr>
                <w:rFonts w:ascii="標楷體" w:eastAsia="標楷體" w:hAnsi="標楷體" w:cs="新細明體" w:hint="eastAsia"/>
                <w:b/>
                <w:kern w:val="0"/>
                <w:szCs w:val="24"/>
              </w:rPr>
              <w:t>定</w:t>
            </w:r>
            <w:r w:rsidR="00FD6494" w:rsidRPr="00817088">
              <w:rPr>
                <w:rFonts w:ascii="標楷體" w:eastAsia="標楷體" w:hAnsi="標楷體" w:cs="新細明體" w:hint="eastAsia"/>
                <w:b/>
                <w:kern w:val="0"/>
                <w:szCs w:val="24"/>
              </w:rPr>
              <w:t>盤後交易時段</w:t>
            </w:r>
            <w:r w:rsidR="00216816" w:rsidRPr="00817088">
              <w:rPr>
                <w:rFonts w:ascii="標楷體" w:eastAsia="標楷體" w:hAnsi="標楷體" w:cs="新細明體" w:hint="eastAsia"/>
                <w:b/>
                <w:kern w:val="0"/>
                <w:szCs w:val="24"/>
              </w:rPr>
              <w:t>豁免</w:t>
            </w:r>
            <w:r w:rsidR="00FD6494" w:rsidRPr="00817088">
              <w:rPr>
                <w:rFonts w:ascii="標楷體" w:eastAsia="標楷體" w:hAnsi="標楷體" w:cs="新細明體" w:hint="eastAsia"/>
                <w:b/>
                <w:kern w:val="0"/>
                <w:szCs w:val="24"/>
              </w:rPr>
              <w:t>執行代為沖銷之商品:</w:t>
            </w:r>
          </w:p>
          <w:p w:rsidR="0055381A" w:rsidRPr="00817088" w:rsidRDefault="00FD6494"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w:t>
            </w:r>
            <w:r w:rsidR="0055381A" w:rsidRPr="00817088">
              <w:rPr>
                <w:rFonts w:ascii="標楷體" w:eastAsia="標楷體" w:hAnsi="標楷體" w:cs="新細明體" w:hint="eastAsia"/>
                <w:kern w:val="0"/>
                <w:szCs w:val="24"/>
              </w:rPr>
              <w:t>於一般交易時段以市價計算</w:t>
            </w:r>
            <w:r w:rsidR="00041FED" w:rsidRPr="00817088">
              <w:rPr>
                <w:rFonts w:ascii="標楷體" w:eastAsia="標楷體" w:hAnsi="標楷體" w:cs="新細明體" w:hint="eastAsia"/>
                <w:kern w:val="0"/>
                <w:szCs w:val="24"/>
              </w:rPr>
              <w:t>。</w:t>
            </w:r>
          </w:p>
          <w:p w:rsidR="00FD6494" w:rsidRPr="00817088" w:rsidRDefault="0055381A"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於盤後交易時段以結算價計算</w:t>
            </w:r>
            <w:r w:rsidR="00041FED" w:rsidRPr="00817088">
              <w:rPr>
                <w:rFonts w:ascii="標楷體" w:eastAsia="標楷體" w:hAnsi="標楷體" w:cs="新細明體" w:hint="eastAsia"/>
                <w:kern w:val="0"/>
                <w:szCs w:val="24"/>
              </w:rPr>
              <w:t>。</w:t>
            </w:r>
          </w:p>
        </w:tc>
      </w:tr>
      <w:tr w:rsidR="00817088" w:rsidRPr="00817088" w:rsidTr="00FD6494">
        <w:trPr>
          <w:trHeight w:val="1000"/>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5E5770" w:rsidRPr="00817088" w:rsidRDefault="0011048C" w:rsidP="00C0106A">
            <w:pPr>
              <w:widowControl/>
              <w:adjustRightInd w:val="0"/>
              <w:snapToGrid w:val="0"/>
              <w:spacing w:line="310" w:lineRule="exact"/>
              <w:rPr>
                <w:rFonts w:ascii="標楷體" w:eastAsia="標楷體" w:hAnsi="標楷體" w:cs="新細明體"/>
                <w:b/>
                <w:bCs/>
                <w:kern w:val="0"/>
                <w:szCs w:val="24"/>
              </w:rPr>
            </w:pPr>
            <w:r w:rsidRPr="00817088">
              <w:rPr>
                <w:rFonts w:ascii="標楷體" w:eastAsia="標楷體" w:hAnsi="標楷體" w:cs="新細明體" w:hint="eastAsia"/>
                <w:b/>
                <w:bCs/>
                <w:kern w:val="0"/>
                <w:szCs w:val="24"/>
              </w:rPr>
              <w:t>2</w:t>
            </w:r>
            <w:r w:rsidR="002F68C6" w:rsidRPr="00817088">
              <w:rPr>
                <w:rFonts w:ascii="標楷體" w:eastAsia="標楷體" w:hAnsi="標楷體" w:cs="新細明體" w:hint="eastAsia"/>
                <w:b/>
                <w:bCs/>
                <w:kern w:val="0"/>
                <w:szCs w:val="24"/>
              </w:rPr>
              <w:t>6</w:t>
            </w:r>
            <w:r w:rsidR="005E5770" w:rsidRPr="00817088">
              <w:rPr>
                <w:rFonts w:ascii="標楷體" w:eastAsia="標楷體" w:hAnsi="標楷體" w:cs="新細明體" w:hint="eastAsia"/>
                <w:b/>
                <w:bCs/>
                <w:kern w:val="0"/>
                <w:szCs w:val="24"/>
              </w:rPr>
              <w:t>.未沖銷部位所需風險原始保證金</w:t>
            </w:r>
          </w:p>
        </w:tc>
        <w:tc>
          <w:tcPr>
            <w:tcW w:w="1769" w:type="pct"/>
            <w:tcBorders>
              <w:top w:val="single" w:sz="4" w:space="0" w:color="auto"/>
              <w:left w:val="nil"/>
              <w:bottom w:val="single" w:sz="4" w:space="0" w:color="auto"/>
              <w:right w:val="single" w:sz="4" w:space="0" w:color="auto"/>
            </w:tcBorders>
            <w:shd w:val="clear" w:color="auto" w:fill="auto"/>
            <w:vAlign w:val="center"/>
          </w:tcPr>
          <w:p w:rsidR="005E5770" w:rsidRPr="00817088" w:rsidRDefault="0055381A" w:rsidP="00C0106A">
            <w:pPr>
              <w:widowControl/>
              <w:adjustRightInd w:val="0"/>
              <w:snapToGrid w:val="0"/>
              <w:spacing w:line="310" w:lineRule="exact"/>
              <w:rPr>
                <w:rFonts w:ascii="標楷體" w:eastAsia="標楷體" w:hAnsi="標楷體"/>
              </w:rPr>
            </w:pPr>
            <w:r w:rsidRPr="00817088">
              <w:rPr>
                <w:rFonts w:ascii="標楷體" w:eastAsia="標楷體" w:hAnsi="標楷體" w:hint="eastAsia"/>
              </w:rPr>
              <w:t>用於</w:t>
            </w:r>
            <w:r w:rsidRPr="00817088">
              <w:rPr>
                <w:rFonts w:ascii="標楷體" w:eastAsia="標楷體" w:hAnsi="標楷體" w:cs="新細明體" w:hint="eastAsia"/>
                <w:bCs/>
                <w:kern w:val="0"/>
                <w:szCs w:val="24"/>
              </w:rPr>
              <w:t>計算風險指標之</w:t>
            </w:r>
            <w:r w:rsidR="005E5770" w:rsidRPr="00817088">
              <w:rPr>
                <w:rFonts w:ascii="標楷體" w:eastAsia="標楷體" w:hAnsi="標楷體" w:cs="新細明體" w:hint="eastAsia"/>
                <w:kern w:val="0"/>
                <w:szCs w:val="24"/>
              </w:rPr>
              <w:t>期、權部位所需原始保證金</w:t>
            </w:r>
            <w:r w:rsidR="005E5770" w:rsidRPr="00817088">
              <w:rPr>
                <w:rFonts w:ascii="標楷體" w:eastAsia="標楷體" w:hAnsi="標楷體" w:hint="eastAsia"/>
              </w:rPr>
              <w:t>。</w:t>
            </w:r>
          </w:p>
          <w:p w:rsidR="005E5770" w:rsidRPr="00817088" w:rsidRDefault="005E5770" w:rsidP="00C0106A">
            <w:pPr>
              <w:widowControl/>
              <w:adjustRightInd w:val="0"/>
              <w:snapToGrid w:val="0"/>
              <w:spacing w:line="310" w:lineRule="exact"/>
              <w:rPr>
                <w:rFonts w:ascii="標楷體" w:eastAsia="標楷體" w:hAnsi="標楷體" w:cs="新細明體"/>
                <w:kern w:val="0"/>
                <w:szCs w:val="24"/>
              </w:rPr>
            </w:pPr>
          </w:p>
        </w:tc>
        <w:tc>
          <w:tcPr>
            <w:tcW w:w="2224" w:type="pct"/>
            <w:tcBorders>
              <w:top w:val="single" w:sz="4" w:space="0" w:color="auto"/>
              <w:left w:val="nil"/>
              <w:bottom w:val="single" w:sz="4" w:space="0" w:color="auto"/>
              <w:right w:val="single" w:sz="8" w:space="0" w:color="auto"/>
            </w:tcBorders>
            <w:shd w:val="clear" w:color="auto" w:fill="auto"/>
            <w:vAlign w:val="center"/>
          </w:tcPr>
          <w:p w:rsidR="005E5770" w:rsidRPr="00817088" w:rsidRDefault="005E5770" w:rsidP="00C0106A">
            <w:pPr>
              <w:widowControl/>
              <w:adjustRightInd w:val="0"/>
              <w:snapToGrid w:val="0"/>
              <w:spacing w:line="310" w:lineRule="exact"/>
              <w:rPr>
                <w:rFonts w:ascii="標楷體" w:eastAsia="標楷體" w:hAnsi="標楷體" w:cs="新細明體"/>
                <w:b/>
                <w:kern w:val="0"/>
                <w:szCs w:val="24"/>
              </w:rPr>
            </w:pPr>
            <w:r w:rsidRPr="00817088">
              <w:rPr>
                <w:rFonts w:ascii="標楷體" w:eastAsia="標楷體" w:hAnsi="標楷體" w:cs="新細明體" w:hint="eastAsia"/>
                <w:b/>
                <w:kern w:val="0"/>
                <w:szCs w:val="24"/>
              </w:rPr>
              <w:t>一般及盤後交易時段</w:t>
            </w:r>
            <w:r w:rsidR="003F15CD" w:rsidRPr="00817088">
              <w:rPr>
                <w:rFonts w:ascii="標楷體" w:eastAsia="標楷體" w:hAnsi="標楷體" w:cs="新細明體" w:hint="eastAsia"/>
                <w:b/>
                <w:kern w:val="0"/>
                <w:szCs w:val="24"/>
              </w:rPr>
              <w:t>均</w:t>
            </w:r>
            <w:r w:rsidRPr="00817088">
              <w:rPr>
                <w:rFonts w:ascii="標楷體" w:eastAsia="標楷體" w:hAnsi="標楷體" w:cs="新細明體" w:hint="eastAsia"/>
                <w:b/>
                <w:kern w:val="0"/>
                <w:szCs w:val="24"/>
              </w:rPr>
              <w:t>需執行代為沖銷之商品：</w:t>
            </w:r>
          </w:p>
          <w:p w:rsidR="0068499B" w:rsidRPr="00817088" w:rsidRDefault="005E5770"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b/>
                <w:kern w:val="0"/>
                <w:szCs w:val="24"/>
              </w:rPr>
              <w:t xml:space="preserve">  </w:t>
            </w:r>
            <w:r w:rsidRPr="00817088">
              <w:rPr>
                <w:rFonts w:ascii="標楷體" w:eastAsia="標楷體" w:hAnsi="標楷體" w:cs="新細明體" w:hint="eastAsia"/>
                <w:kern w:val="0"/>
                <w:szCs w:val="24"/>
              </w:rPr>
              <w:t>期貨:</w:t>
            </w:r>
            <w:r w:rsidR="0068499B" w:rsidRPr="00817088">
              <w:rPr>
                <w:rFonts w:ascii="標楷體" w:eastAsia="標楷體" w:hAnsi="標楷體" w:cs="新細明體" w:hint="eastAsia"/>
                <w:kern w:val="0"/>
                <w:szCs w:val="24"/>
              </w:rPr>
              <w:t xml:space="preserve"> 期交所公告之原始保證金</w:t>
            </w:r>
            <w:r w:rsidR="00041FED" w:rsidRPr="00817088">
              <w:rPr>
                <w:rFonts w:ascii="標楷體" w:eastAsia="標楷體" w:hAnsi="標楷體" w:cs="新細明體" w:hint="eastAsia"/>
                <w:kern w:val="0"/>
                <w:szCs w:val="24"/>
              </w:rPr>
              <w:t>。</w:t>
            </w:r>
          </w:p>
          <w:p w:rsidR="005E5770" w:rsidRPr="00817088" w:rsidRDefault="005E5770"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選擇權:市值以市價計算；</w:t>
            </w:r>
          </w:p>
          <w:p w:rsidR="005E5770" w:rsidRPr="00817088" w:rsidRDefault="005E5770" w:rsidP="00C0106A">
            <w:pPr>
              <w:widowControl/>
              <w:adjustRightInd w:val="0"/>
              <w:snapToGrid w:val="0"/>
              <w:spacing w:line="310" w:lineRule="exact"/>
              <w:ind w:left="480"/>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以現貨市價為價外值之計算標準</w:t>
            </w:r>
            <w:r w:rsidR="00041FED" w:rsidRPr="00817088">
              <w:rPr>
                <w:rFonts w:ascii="標楷體" w:eastAsia="標楷體" w:hAnsi="標楷體" w:cs="新細明體" w:hint="eastAsia"/>
                <w:kern w:val="0"/>
                <w:szCs w:val="24"/>
              </w:rPr>
              <w:t>。</w:t>
            </w:r>
          </w:p>
          <w:p w:rsidR="005E5770" w:rsidRPr="00817088" w:rsidRDefault="002F2786" w:rsidP="00C0106A">
            <w:pPr>
              <w:widowControl/>
              <w:adjustRightInd w:val="0"/>
              <w:snapToGrid w:val="0"/>
              <w:spacing w:line="310" w:lineRule="exact"/>
              <w:rPr>
                <w:rFonts w:ascii="標楷體" w:eastAsia="標楷體" w:hAnsi="標楷體" w:cs="新細明體"/>
                <w:b/>
                <w:kern w:val="0"/>
                <w:szCs w:val="24"/>
              </w:rPr>
            </w:pPr>
            <w:r w:rsidRPr="00817088">
              <w:rPr>
                <w:rFonts w:ascii="標楷體" w:eastAsia="標楷體" w:hAnsi="標楷體" w:cs="新細明體" w:hint="eastAsia"/>
                <w:b/>
                <w:kern w:val="0"/>
                <w:szCs w:val="24"/>
              </w:rPr>
              <w:t>期交所指</w:t>
            </w:r>
            <w:r w:rsidR="003F15CD" w:rsidRPr="00817088">
              <w:rPr>
                <w:rFonts w:ascii="標楷體" w:eastAsia="標楷體" w:hAnsi="標楷體" w:cs="新細明體" w:hint="eastAsia"/>
                <w:b/>
                <w:kern w:val="0"/>
                <w:szCs w:val="24"/>
              </w:rPr>
              <w:t>定</w:t>
            </w:r>
            <w:r w:rsidR="005E5770" w:rsidRPr="00817088">
              <w:rPr>
                <w:rFonts w:ascii="標楷體" w:eastAsia="標楷體" w:hAnsi="標楷體" w:cs="新細明體" w:hint="eastAsia"/>
                <w:b/>
                <w:kern w:val="0"/>
                <w:szCs w:val="24"/>
              </w:rPr>
              <w:t>盤後交易時段</w:t>
            </w:r>
            <w:r w:rsidR="00216816" w:rsidRPr="00817088">
              <w:rPr>
                <w:rFonts w:ascii="標楷體" w:eastAsia="標楷體" w:hAnsi="標楷體" w:cs="新細明體" w:hint="eastAsia"/>
                <w:b/>
                <w:kern w:val="0"/>
                <w:szCs w:val="24"/>
              </w:rPr>
              <w:t>豁免</w:t>
            </w:r>
            <w:r w:rsidR="005E5770" w:rsidRPr="00817088">
              <w:rPr>
                <w:rFonts w:ascii="標楷體" w:eastAsia="標楷體" w:hAnsi="標楷體" w:cs="新細明體" w:hint="eastAsia"/>
                <w:b/>
                <w:kern w:val="0"/>
                <w:szCs w:val="24"/>
              </w:rPr>
              <w:t>執行代為沖銷之商品:</w:t>
            </w:r>
          </w:p>
          <w:p w:rsidR="005E5770" w:rsidRPr="00817088" w:rsidRDefault="0068499B" w:rsidP="00C0106A">
            <w:pPr>
              <w:widowControl/>
              <w:adjustRightInd w:val="0"/>
              <w:snapToGrid w:val="0"/>
              <w:spacing w:line="310" w:lineRule="exact"/>
              <w:ind w:firstLineChars="100" w:firstLine="240"/>
              <w:rPr>
                <w:rFonts w:ascii="標楷體" w:eastAsia="標楷體" w:hAnsi="標楷體" w:cs="新細明體"/>
                <w:kern w:val="0"/>
                <w:szCs w:val="24"/>
              </w:rPr>
            </w:pPr>
            <w:r w:rsidRPr="00817088">
              <w:rPr>
                <w:rFonts w:ascii="標楷體" w:eastAsia="標楷體" w:hAnsi="標楷體" w:cs="新細明體" w:hint="eastAsia"/>
                <w:kern w:val="0"/>
                <w:szCs w:val="24"/>
              </w:rPr>
              <w:t>於</w:t>
            </w:r>
            <w:r w:rsidR="005E5770" w:rsidRPr="00817088">
              <w:rPr>
                <w:rFonts w:ascii="標楷體" w:eastAsia="標楷體" w:hAnsi="標楷體" w:cs="新細明體" w:hint="eastAsia"/>
                <w:kern w:val="0"/>
                <w:szCs w:val="24"/>
              </w:rPr>
              <w:t>一般交易時段：</w:t>
            </w:r>
          </w:p>
          <w:p w:rsidR="0068499B" w:rsidRPr="00817088" w:rsidRDefault="005E5770"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 w:val="20"/>
                <w:szCs w:val="20"/>
              </w:rPr>
              <w:t xml:space="preserve">   </w:t>
            </w:r>
            <w:r w:rsidR="0068499B" w:rsidRPr="00817088">
              <w:rPr>
                <w:rFonts w:ascii="標楷體" w:eastAsia="標楷體" w:hAnsi="標楷體" w:cs="新細明體" w:hint="eastAsia"/>
                <w:kern w:val="0"/>
                <w:sz w:val="20"/>
                <w:szCs w:val="20"/>
              </w:rPr>
              <w:t xml:space="preserve"> </w:t>
            </w:r>
            <w:r w:rsidR="0068499B" w:rsidRPr="00817088">
              <w:rPr>
                <w:rFonts w:ascii="標楷體" w:eastAsia="標楷體" w:hAnsi="標楷體" w:cs="新細明體" w:hint="eastAsia"/>
                <w:kern w:val="0"/>
                <w:szCs w:val="24"/>
              </w:rPr>
              <w:t xml:space="preserve"> </w:t>
            </w:r>
            <w:r w:rsidRPr="00817088">
              <w:rPr>
                <w:rFonts w:ascii="標楷體" w:eastAsia="標楷體" w:hAnsi="標楷體" w:cs="新細明體" w:hint="eastAsia"/>
                <w:kern w:val="0"/>
                <w:szCs w:val="24"/>
              </w:rPr>
              <w:t>期貨:</w:t>
            </w:r>
            <w:r w:rsidR="0068499B" w:rsidRPr="00817088">
              <w:rPr>
                <w:rFonts w:ascii="標楷體" w:eastAsia="標楷體" w:hAnsi="標楷體" w:cs="新細明體" w:hint="eastAsia"/>
                <w:kern w:val="0"/>
                <w:szCs w:val="24"/>
              </w:rPr>
              <w:t xml:space="preserve"> 期交所公告之原始保證金</w:t>
            </w:r>
            <w:r w:rsidR="00041FED" w:rsidRPr="00817088">
              <w:rPr>
                <w:rFonts w:ascii="標楷體" w:eastAsia="標楷體" w:hAnsi="標楷體" w:cs="新細明體" w:hint="eastAsia"/>
                <w:kern w:val="0"/>
                <w:szCs w:val="24"/>
              </w:rPr>
              <w:t>。</w:t>
            </w:r>
          </w:p>
          <w:p w:rsidR="005E5770" w:rsidRPr="00817088" w:rsidRDefault="00906DF0"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w:t>
            </w:r>
            <w:r w:rsidR="005E5770" w:rsidRPr="00817088">
              <w:rPr>
                <w:rFonts w:ascii="標楷體" w:eastAsia="標楷體" w:hAnsi="標楷體" w:cs="新細明體" w:hint="eastAsia"/>
                <w:kern w:val="0"/>
                <w:szCs w:val="24"/>
              </w:rPr>
              <w:t>選擇權: 市值以市價計算；以現貨市價為價外值之計算標準</w:t>
            </w:r>
          </w:p>
          <w:p w:rsidR="005E5770" w:rsidRPr="00817088" w:rsidRDefault="0068499B" w:rsidP="00C0106A">
            <w:pPr>
              <w:widowControl/>
              <w:adjustRightInd w:val="0"/>
              <w:snapToGrid w:val="0"/>
              <w:spacing w:line="310" w:lineRule="exact"/>
              <w:ind w:leftChars="110" w:left="264"/>
              <w:rPr>
                <w:rFonts w:ascii="標楷體" w:eastAsia="標楷體" w:hAnsi="標楷體" w:cs="新細明體"/>
                <w:kern w:val="0"/>
                <w:szCs w:val="24"/>
              </w:rPr>
            </w:pPr>
            <w:r w:rsidRPr="00817088">
              <w:rPr>
                <w:rFonts w:ascii="標楷體" w:eastAsia="標楷體" w:hAnsi="標楷體" w:cs="新細明體" w:hint="eastAsia"/>
                <w:kern w:val="0"/>
                <w:szCs w:val="24"/>
              </w:rPr>
              <w:t>於</w:t>
            </w:r>
            <w:r w:rsidR="005E5770" w:rsidRPr="00817088">
              <w:rPr>
                <w:rFonts w:ascii="標楷體" w:eastAsia="標楷體" w:hAnsi="標楷體" w:cs="新細明體" w:hint="eastAsia"/>
                <w:kern w:val="0"/>
                <w:szCs w:val="24"/>
              </w:rPr>
              <w:t>盤後交易時段：</w:t>
            </w:r>
          </w:p>
          <w:p w:rsidR="0068499B" w:rsidRPr="00817088" w:rsidRDefault="005E5770"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w:t>
            </w:r>
            <w:r w:rsidR="0068499B" w:rsidRPr="00817088">
              <w:rPr>
                <w:rFonts w:ascii="標楷體" w:eastAsia="標楷體" w:hAnsi="標楷體" w:cs="新細明體" w:hint="eastAsia"/>
                <w:kern w:val="0"/>
                <w:szCs w:val="24"/>
              </w:rPr>
              <w:t xml:space="preserve">  </w:t>
            </w:r>
            <w:r w:rsidRPr="00817088">
              <w:rPr>
                <w:rFonts w:ascii="標楷體" w:eastAsia="標楷體" w:hAnsi="標楷體" w:cs="新細明體" w:hint="eastAsia"/>
                <w:kern w:val="0"/>
                <w:szCs w:val="24"/>
              </w:rPr>
              <w:t>期貨：</w:t>
            </w:r>
            <w:r w:rsidR="0068499B" w:rsidRPr="00817088">
              <w:rPr>
                <w:rFonts w:ascii="標楷體" w:eastAsia="標楷體" w:hAnsi="標楷體" w:cs="新細明體" w:hint="eastAsia"/>
                <w:kern w:val="0"/>
                <w:szCs w:val="24"/>
              </w:rPr>
              <w:t>期交所公告之原始保證金</w:t>
            </w:r>
            <w:r w:rsidR="00041FED" w:rsidRPr="00817088">
              <w:rPr>
                <w:rFonts w:ascii="標楷體" w:eastAsia="標楷體" w:hAnsi="標楷體" w:cs="新細明體" w:hint="eastAsia"/>
                <w:kern w:val="0"/>
                <w:szCs w:val="24"/>
              </w:rPr>
              <w:t>。</w:t>
            </w:r>
          </w:p>
          <w:p w:rsidR="005E5770" w:rsidRPr="00817088" w:rsidRDefault="005E5770" w:rsidP="00C0106A">
            <w:pPr>
              <w:widowControl/>
              <w:adjustRightInd w:val="0"/>
              <w:snapToGrid w:val="0"/>
              <w:spacing w:line="310" w:lineRule="exact"/>
              <w:ind w:leftChars="110" w:left="1464" w:hangingChars="500" w:hanging="1200"/>
              <w:rPr>
                <w:rFonts w:ascii="標楷體" w:eastAsia="標楷體" w:hAnsi="標楷體" w:cs="新細明體"/>
                <w:kern w:val="0"/>
                <w:szCs w:val="24"/>
              </w:rPr>
            </w:pPr>
            <w:r w:rsidRPr="00817088">
              <w:rPr>
                <w:rFonts w:ascii="標楷體" w:eastAsia="標楷體" w:hAnsi="標楷體" w:cs="新細明體" w:hint="eastAsia"/>
                <w:kern w:val="0"/>
                <w:szCs w:val="24"/>
              </w:rPr>
              <w:t xml:space="preserve">  選擇權：市值以一般交易時段結算價計算；以現貨收盤價</w:t>
            </w:r>
            <w:r w:rsidR="00041FED" w:rsidRPr="00817088">
              <w:rPr>
                <w:rFonts w:ascii="標楷體" w:eastAsia="標楷體" w:hAnsi="標楷體" w:cs="新細明體" w:hint="eastAsia"/>
                <w:kern w:val="0"/>
                <w:szCs w:val="24"/>
              </w:rPr>
              <w:t xml:space="preserve"> </w:t>
            </w:r>
            <w:r w:rsidR="00906DF0" w:rsidRPr="00817088">
              <w:rPr>
                <w:rFonts w:ascii="標楷體" w:eastAsia="標楷體" w:hAnsi="標楷體" w:cs="新細明體" w:hint="eastAsia"/>
                <w:kern w:val="0"/>
                <w:szCs w:val="24"/>
              </w:rPr>
              <w:t xml:space="preserve">          </w:t>
            </w:r>
            <w:r w:rsidRPr="00817088">
              <w:rPr>
                <w:rFonts w:ascii="標楷體" w:eastAsia="標楷體" w:hAnsi="標楷體" w:cs="新細明體" w:hint="eastAsia"/>
                <w:kern w:val="0"/>
                <w:szCs w:val="24"/>
              </w:rPr>
              <w:t>為價外值之計算標準</w:t>
            </w:r>
            <w:r w:rsidR="00041FED" w:rsidRPr="00817088">
              <w:rPr>
                <w:rFonts w:ascii="標楷體" w:eastAsia="標楷體" w:hAnsi="標楷體" w:cs="新細明體" w:hint="eastAsia"/>
                <w:kern w:val="0"/>
                <w:szCs w:val="24"/>
              </w:rPr>
              <w:t>。</w:t>
            </w:r>
          </w:p>
        </w:tc>
      </w:tr>
      <w:tr w:rsidR="00817088" w:rsidRPr="00817088" w:rsidTr="000642C9">
        <w:trPr>
          <w:trHeight w:val="658"/>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FD6494" w:rsidRPr="00817088" w:rsidRDefault="00FD6494" w:rsidP="00C0106A">
            <w:pPr>
              <w:widowControl/>
              <w:adjustRightInd w:val="0"/>
              <w:snapToGrid w:val="0"/>
              <w:spacing w:line="310" w:lineRule="exact"/>
              <w:rPr>
                <w:rFonts w:ascii="標楷體" w:eastAsia="標楷體" w:hAnsi="標楷體" w:cs="新細明體"/>
                <w:b/>
                <w:bCs/>
                <w:kern w:val="0"/>
                <w:szCs w:val="24"/>
              </w:rPr>
            </w:pPr>
            <w:r w:rsidRPr="00817088">
              <w:rPr>
                <w:rFonts w:ascii="標楷體" w:eastAsia="標楷體" w:hAnsi="標楷體" w:cs="新細明體" w:hint="eastAsia"/>
                <w:b/>
                <w:bCs/>
                <w:kern w:val="0"/>
                <w:szCs w:val="24"/>
              </w:rPr>
              <w:t>2</w:t>
            </w:r>
            <w:r w:rsidR="002F68C6" w:rsidRPr="00817088">
              <w:rPr>
                <w:rFonts w:ascii="標楷體" w:eastAsia="標楷體" w:hAnsi="標楷體" w:cs="新細明體" w:hint="eastAsia"/>
                <w:b/>
                <w:bCs/>
                <w:kern w:val="0"/>
                <w:szCs w:val="24"/>
              </w:rPr>
              <w:t>7</w:t>
            </w:r>
            <w:r w:rsidRPr="00817088">
              <w:rPr>
                <w:rFonts w:ascii="標楷體" w:eastAsia="標楷體" w:hAnsi="標楷體" w:cs="新細明體" w:hint="eastAsia"/>
                <w:b/>
                <w:bCs/>
                <w:kern w:val="0"/>
                <w:szCs w:val="24"/>
              </w:rPr>
              <w:t>.風險指標(</w:t>
            </w:r>
            <w:r w:rsidRPr="00817088">
              <w:rPr>
                <w:rFonts w:ascii="標楷體" w:eastAsia="標楷體" w:hAnsi="標楷體" w:hint="eastAsia"/>
                <w:b/>
                <w:szCs w:val="24"/>
              </w:rPr>
              <w:t>註3)</w:t>
            </w:r>
          </w:p>
        </w:tc>
        <w:tc>
          <w:tcPr>
            <w:tcW w:w="1769" w:type="pct"/>
            <w:tcBorders>
              <w:top w:val="single" w:sz="4" w:space="0" w:color="auto"/>
              <w:left w:val="nil"/>
              <w:bottom w:val="single" w:sz="4" w:space="0" w:color="auto"/>
              <w:right w:val="single" w:sz="4" w:space="0" w:color="auto"/>
            </w:tcBorders>
            <w:shd w:val="clear" w:color="auto" w:fill="auto"/>
            <w:vAlign w:val="center"/>
          </w:tcPr>
          <w:p w:rsidR="004B7A9E" w:rsidRPr="00817088" w:rsidRDefault="00FD6494"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帳戶權益總值相對於</w:t>
            </w:r>
            <w:r w:rsidR="00945914" w:rsidRPr="00817088">
              <w:rPr>
                <w:rFonts w:ascii="標楷體" w:eastAsia="標楷體" w:hAnsi="標楷體" w:cs="新細明體" w:hint="eastAsia"/>
                <w:kern w:val="0"/>
                <w:szCs w:val="24"/>
              </w:rPr>
              <w:t>未沖銷部位所需風險</w:t>
            </w:r>
            <w:r w:rsidRPr="00817088">
              <w:rPr>
                <w:rFonts w:ascii="標楷體" w:eastAsia="標楷體" w:hAnsi="標楷體" w:cs="新細明體" w:hint="eastAsia"/>
                <w:kern w:val="0"/>
                <w:szCs w:val="24"/>
              </w:rPr>
              <w:t>原始保證金加上未沖銷選擇權</w:t>
            </w:r>
            <w:r w:rsidR="004B7A9E" w:rsidRPr="00817088">
              <w:rPr>
                <w:rFonts w:ascii="標楷體" w:eastAsia="標楷體" w:hAnsi="標楷體" w:cs="新細明體" w:hint="eastAsia"/>
                <w:kern w:val="0"/>
                <w:szCs w:val="24"/>
              </w:rPr>
              <w:t>風險</w:t>
            </w:r>
            <w:r w:rsidRPr="00817088">
              <w:rPr>
                <w:rFonts w:ascii="標楷體" w:eastAsia="標楷體" w:hAnsi="標楷體" w:cs="新細明體" w:hint="eastAsia"/>
                <w:kern w:val="0"/>
                <w:szCs w:val="24"/>
              </w:rPr>
              <w:t>市值之風險比率</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FD6494" w:rsidRPr="00817088" w:rsidRDefault="00FD6494"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w:t>
            </w:r>
            <w:r w:rsidR="00B40FCB" w:rsidRPr="00817088">
              <w:rPr>
                <w:rFonts w:ascii="標楷體" w:eastAsia="標楷體" w:hAnsi="標楷體" w:cs="新細明體" w:hint="eastAsia"/>
                <w:kern w:val="0"/>
                <w:szCs w:val="24"/>
              </w:rPr>
              <w:t>2</w:t>
            </w:r>
            <w:r w:rsidR="002F68C6" w:rsidRPr="00817088">
              <w:rPr>
                <w:rFonts w:ascii="標楷體" w:eastAsia="標楷體" w:hAnsi="標楷體" w:cs="新細明體" w:hint="eastAsia"/>
                <w:kern w:val="0"/>
                <w:szCs w:val="24"/>
              </w:rPr>
              <w:t>3</w:t>
            </w:r>
            <w:r w:rsidR="00B40FCB" w:rsidRPr="00817088">
              <w:rPr>
                <w:rFonts w:ascii="標楷體" w:eastAsia="標楷體" w:hAnsi="標楷體" w:cs="新細明體" w:hint="eastAsia"/>
                <w:kern w:val="0"/>
                <w:szCs w:val="24"/>
              </w:rPr>
              <w:t>+2</w:t>
            </w:r>
            <w:r w:rsidR="002F68C6" w:rsidRPr="00817088">
              <w:rPr>
                <w:rFonts w:ascii="標楷體" w:eastAsia="標楷體" w:hAnsi="標楷體" w:cs="新細明體" w:hint="eastAsia"/>
                <w:kern w:val="0"/>
                <w:szCs w:val="24"/>
              </w:rPr>
              <w:t>4</w:t>
            </w:r>
            <w:r w:rsidR="00B40FCB" w:rsidRPr="00817088">
              <w:rPr>
                <w:rFonts w:ascii="標楷體" w:eastAsia="標楷體" w:hAnsi="標楷體" w:cs="新細明體" w:hint="eastAsia"/>
                <w:kern w:val="0"/>
                <w:szCs w:val="24"/>
              </w:rPr>
              <w:t>-2</w:t>
            </w:r>
            <w:r w:rsidR="002F68C6" w:rsidRPr="00817088">
              <w:rPr>
                <w:rFonts w:ascii="標楷體" w:eastAsia="標楷體" w:hAnsi="標楷體" w:cs="新細明體" w:hint="eastAsia"/>
                <w:kern w:val="0"/>
                <w:szCs w:val="24"/>
              </w:rPr>
              <w:t>5</w:t>
            </w:r>
            <w:r w:rsidRPr="00817088">
              <w:rPr>
                <w:rFonts w:ascii="標楷體" w:eastAsia="標楷體" w:hAnsi="標楷體" w:cs="新細明體" w:hint="eastAsia"/>
                <w:kern w:val="0"/>
                <w:szCs w:val="24"/>
              </w:rPr>
              <w:t>)</w:t>
            </w:r>
            <w:r w:rsidR="00E7479F" w:rsidRPr="00817088">
              <w:rPr>
                <w:rFonts w:ascii="標楷體" w:eastAsia="標楷體" w:hAnsi="標楷體" w:cs="新細明體" w:hint="eastAsia"/>
                <w:kern w:val="0"/>
                <w:szCs w:val="24"/>
              </w:rPr>
              <w:t>/(2</w:t>
            </w:r>
            <w:r w:rsidR="002F68C6" w:rsidRPr="00817088">
              <w:rPr>
                <w:rFonts w:ascii="標楷體" w:eastAsia="標楷體" w:hAnsi="標楷體" w:cs="新細明體" w:hint="eastAsia"/>
                <w:kern w:val="0"/>
                <w:szCs w:val="24"/>
              </w:rPr>
              <w:t>6</w:t>
            </w:r>
            <w:r w:rsidR="00E7479F" w:rsidRPr="00817088">
              <w:rPr>
                <w:rFonts w:ascii="標楷體" w:eastAsia="標楷體" w:hAnsi="標楷體" w:cs="新細明體" w:hint="eastAsia"/>
                <w:kern w:val="0"/>
                <w:szCs w:val="24"/>
              </w:rPr>
              <w:t>+2</w:t>
            </w:r>
            <w:r w:rsidR="002F68C6" w:rsidRPr="00817088">
              <w:rPr>
                <w:rFonts w:ascii="標楷體" w:eastAsia="標楷體" w:hAnsi="標楷體" w:cs="新細明體" w:hint="eastAsia"/>
                <w:kern w:val="0"/>
                <w:szCs w:val="24"/>
              </w:rPr>
              <w:t>4</w:t>
            </w:r>
            <w:r w:rsidR="00E7479F" w:rsidRPr="00817088">
              <w:rPr>
                <w:rFonts w:ascii="標楷體" w:eastAsia="標楷體" w:hAnsi="標楷體" w:cs="新細明體" w:hint="eastAsia"/>
                <w:kern w:val="0"/>
                <w:szCs w:val="24"/>
              </w:rPr>
              <w:t>-2</w:t>
            </w:r>
            <w:r w:rsidR="002F68C6" w:rsidRPr="00817088">
              <w:rPr>
                <w:rFonts w:ascii="標楷體" w:eastAsia="標楷體" w:hAnsi="標楷體" w:cs="新細明體" w:hint="eastAsia"/>
                <w:kern w:val="0"/>
                <w:szCs w:val="24"/>
              </w:rPr>
              <w:t>5</w:t>
            </w:r>
            <w:r w:rsidR="00E7479F" w:rsidRPr="00817088">
              <w:rPr>
                <w:rFonts w:ascii="標楷體" w:eastAsia="標楷體" w:hAnsi="標楷體" w:cs="新細明體" w:hint="eastAsia"/>
                <w:kern w:val="0"/>
                <w:szCs w:val="24"/>
              </w:rPr>
              <w:t>+16)</w:t>
            </w:r>
          </w:p>
        </w:tc>
      </w:tr>
      <w:tr w:rsidR="00817088" w:rsidRPr="00817088" w:rsidTr="000642C9">
        <w:trPr>
          <w:trHeight w:val="272"/>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1011" w:rsidRPr="00817088" w:rsidRDefault="00D5668F" w:rsidP="00C0106A">
            <w:pPr>
              <w:widowControl/>
              <w:adjustRightInd w:val="0"/>
              <w:snapToGrid w:val="0"/>
              <w:spacing w:line="310" w:lineRule="exact"/>
              <w:rPr>
                <w:rFonts w:ascii="標楷體" w:eastAsia="標楷體" w:hAnsi="標楷體" w:cs="新細明體"/>
                <w:b/>
                <w:bCs/>
                <w:kern w:val="0"/>
                <w:szCs w:val="24"/>
              </w:rPr>
            </w:pPr>
            <w:r w:rsidRPr="00817088">
              <w:rPr>
                <w:rFonts w:ascii="標楷體" w:eastAsia="標楷體" w:hAnsi="標楷體" w:cs="新細明體" w:hint="eastAsia"/>
                <w:b/>
                <w:bCs/>
                <w:kern w:val="0"/>
                <w:szCs w:val="24"/>
              </w:rPr>
              <w:t>2</w:t>
            </w:r>
            <w:r w:rsidR="002F68C6" w:rsidRPr="00817088">
              <w:rPr>
                <w:rFonts w:ascii="標楷體" w:eastAsia="標楷體" w:hAnsi="標楷體" w:cs="新細明體" w:hint="eastAsia"/>
                <w:b/>
                <w:bCs/>
                <w:kern w:val="0"/>
                <w:szCs w:val="24"/>
              </w:rPr>
              <w:t>8</w:t>
            </w:r>
            <w:r w:rsidR="00651011" w:rsidRPr="00817088">
              <w:rPr>
                <w:rFonts w:ascii="標楷體" w:eastAsia="標楷體" w:hAnsi="標楷體" w:cs="新細明體" w:hint="eastAsia"/>
                <w:b/>
                <w:bCs/>
                <w:kern w:val="0"/>
                <w:szCs w:val="24"/>
              </w:rPr>
              <w:t>.未沖銷買方選擇權市值</w:t>
            </w:r>
          </w:p>
        </w:tc>
        <w:tc>
          <w:tcPr>
            <w:tcW w:w="1769" w:type="pct"/>
            <w:tcBorders>
              <w:top w:val="single" w:sz="4" w:space="0" w:color="auto"/>
              <w:left w:val="nil"/>
              <w:bottom w:val="single" w:sz="4" w:space="0" w:color="auto"/>
              <w:right w:val="single" w:sz="4" w:space="0" w:color="auto"/>
            </w:tcBorders>
            <w:shd w:val="clear" w:color="auto" w:fill="auto"/>
            <w:vAlign w:val="center"/>
          </w:tcPr>
          <w:p w:rsidR="00651011" w:rsidRPr="00817088" w:rsidRDefault="00651011"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選擇權買方部位之市場價值加總</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651011" w:rsidRPr="00817088" w:rsidRDefault="00651011"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金額自行計算</w:t>
            </w:r>
            <w:r w:rsidR="00041FED" w:rsidRPr="00817088">
              <w:rPr>
                <w:rFonts w:ascii="標楷體" w:eastAsia="標楷體" w:hAnsi="標楷體" w:cs="新細明體" w:hint="eastAsia"/>
                <w:kern w:val="0"/>
                <w:szCs w:val="24"/>
              </w:rPr>
              <w:t>。</w:t>
            </w:r>
          </w:p>
        </w:tc>
      </w:tr>
      <w:tr w:rsidR="00817088" w:rsidRPr="00817088" w:rsidTr="000642C9">
        <w:trPr>
          <w:trHeight w:val="361"/>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1011" w:rsidRPr="00817088" w:rsidRDefault="00651011" w:rsidP="00C0106A">
            <w:pPr>
              <w:widowControl/>
              <w:adjustRightInd w:val="0"/>
              <w:snapToGrid w:val="0"/>
              <w:spacing w:line="310" w:lineRule="exact"/>
              <w:rPr>
                <w:rFonts w:ascii="標楷體" w:eastAsia="標楷體" w:hAnsi="標楷體" w:cs="新細明體"/>
                <w:b/>
                <w:bCs/>
                <w:kern w:val="0"/>
                <w:szCs w:val="24"/>
              </w:rPr>
            </w:pPr>
            <w:r w:rsidRPr="00817088">
              <w:rPr>
                <w:rFonts w:ascii="標楷體" w:eastAsia="標楷體" w:hAnsi="標楷體" w:cs="新細明體" w:hint="eastAsia"/>
                <w:b/>
                <w:bCs/>
                <w:kern w:val="0"/>
                <w:szCs w:val="24"/>
              </w:rPr>
              <w:t>2</w:t>
            </w:r>
            <w:r w:rsidR="002F68C6" w:rsidRPr="00817088">
              <w:rPr>
                <w:rFonts w:ascii="標楷體" w:eastAsia="標楷體" w:hAnsi="標楷體" w:cs="新細明體" w:hint="eastAsia"/>
                <w:b/>
                <w:bCs/>
                <w:kern w:val="0"/>
                <w:szCs w:val="24"/>
              </w:rPr>
              <w:t>9</w:t>
            </w:r>
            <w:r w:rsidRPr="00817088">
              <w:rPr>
                <w:rFonts w:ascii="標楷體" w:eastAsia="標楷體" w:hAnsi="標楷體" w:cs="新細明體" w:hint="eastAsia"/>
                <w:b/>
                <w:bCs/>
                <w:kern w:val="0"/>
                <w:szCs w:val="24"/>
              </w:rPr>
              <w:t>.未沖銷賣方選擇權市值</w:t>
            </w:r>
          </w:p>
        </w:tc>
        <w:tc>
          <w:tcPr>
            <w:tcW w:w="1769" w:type="pct"/>
            <w:tcBorders>
              <w:top w:val="single" w:sz="4" w:space="0" w:color="auto"/>
              <w:left w:val="nil"/>
              <w:bottom w:val="single" w:sz="4" w:space="0" w:color="auto"/>
              <w:right w:val="single" w:sz="4" w:space="0" w:color="auto"/>
            </w:tcBorders>
            <w:shd w:val="clear" w:color="auto" w:fill="auto"/>
            <w:vAlign w:val="center"/>
          </w:tcPr>
          <w:p w:rsidR="00651011" w:rsidRPr="00817088" w:rsidRDefault="00651011"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選擇權賣方部位之市場價值加總</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651011" w:rsidRPr="00817088" w:rsidRDefault="00651011"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金額自行計算</w:t>
            </w:r>
            <w:r w:rsidR="00041FED" w:rsidRPr="00817088">
              <w:rPr>
                <w:rFonts w:ascii="標楷體" w:eastAsia="標楷體" w:hAnsi="標楷體" w:cs="新細明體" w:hint="eastAsia"/>
                <w:kern w:val="0"/>
                <w:szCs w:val="24"/>
              </w:rPr>
              <w:t>。</w:t>
            </w:r>
          </w:p>
        </w:tc>
      </w:tr>
      <w:tr w:rsidR="00651011" w:rsidRPr="00817088" w:rsidTr="000642C9">
        <w:trPr>
          <w:trHeight w:val="282"/>
        </w:trPr>
        <w:tc>
          <w:tcPr>
            <w:tcW w:w="1007" w:type="pct"/>
            <w:tcBorders>
              <w:top w:val="single" w:sz="4" w:space="0" w:color="auto"/>
              <w:left w:val="single" w:sz="8" w:space="0" w:color="auto"/>
              <w:bottom w:val="single" w:sz="4" w:space="0" w:color="auto"/>
              <w:right w:val="single" w:sz="4" w:space="0" w:color="auto"/>
            </w:tcBorders>
            <w:shd w:val="clear" w:color="auto" w:fill="auto"/>
            <w:vAlign w:val="center"/>
          </w:tcPr>
          <w:p w:rsidR="00651011" w:rsidRPr="00817088" w:rsidRDefault="002F68C6" w:rsidP="00C0106A">
            <w:pPr>
              <w:widowControl/>
              <w:adjustRightInd w:val="0"/>
              <w:snapToGrid w:val="0"/>
              <w:spacing w:line="310" w:lineRule="exact"/>
              <w:rPr>
                <w:rFonts w:ascii="標楷體" w:eastAsia="標楷體" w:hAnsi="標楷體" w:cs="新細明體"/>
                <w:b/>
                <w:bCs/>
                <w:kern w:val="0"/>
                <w:szCs w:val="24"/>
              </w:rPr>
            </w:pPr>
            <w:r w:rsidRPr="00817088">
              <w:rPr>
                <w:rFonts w:ascii="標楷體" w:eastAsia="標楷體" w:hAnsi="標楷體" w:cs="新細明體" w:hint="eastAsia"/>
                <w:b/>
                <w:bCs/>
                <w:kern w:val="0"/>
                <w:szCs w:val="24"/>
              </w:rPr>
              <w:t>30</w:t>
            </w:r>
            <w:r w:rsidR="00651011" w:rsidRPr="00817088">
              <w:rPr>
                <w:rFonts w:ascii="標楷體" w:eastAsia="標楷體" w:hAnsi="標楷體" w:cs="新細明體" w:hint="eastAsia"/>
                <w:b/>
                <w:bCs/>
                <w:kern w:val="0"/>
                <w:szCs w:val="24"/>
              </w:rPr>
              <w:t>.權益總值</w:t>
            </w:r>
          </w:p>
        </w:tc>
        <w:tc>
          <w:tcPr>
            <w:tcW w:w="1769" w:type="pct"/>
            <w:tcBorders>
              <w:top w:val="single" w:sz="4" w:space="0" w:color="auto"/>
              <w:left w:val="nil"/>
              <w:bottom w:val="single" w:sz="4" w:space="0" w:color="auto"/>
              <w:right w:val="single" w:sz="4" w:space="0" w:color="auto"/>
            </w:tcBorders>
            <w:shd w:val="clear" w:color="auto" w:fill="auto"/>
            <w:vAlign w:val="center"/>
          </w:tcPr>
          <w:p w:rsidR="00651011" w:rsidRPr="00817088" w:rsidRDefault="00651011"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帳戶之清算值，含未沖銷選擇權之市值</w:t>
            </w:r>
            <w:r w:rsidRPr="00817088">
              <w:rPr>
                <w:rFonts w:ascii="標楷體" w:eastAsia="標楷體" w:hAnsi="標楷體" w:hint="eastAsia"/>
              </w:rPr>
              <w:t>。</w:t>
            </w:r>
          </w:p>
        </w:tc>
        <w:tc>
          <w:tcPr>
            <w:tcW w:w="2224" w:type="pct"/>
            <w:tcBorders>
              <w:top w:val="single" w:sz="4" w:space="0" w:color="auto"/>
              <w:left w:val="nil"/>
              <w:bottom w:val="single" w:sz="4" w:space="0" w:color="auto"/>
              <w:right w:val="single" w:sz="8" w:space="0" w:color="auto"/>
            </w:tcBorders>
            <w:shd w:val="clear" w:color="auto" w:fill="auto"/>
            <w:vAlign w:val="center"/>
          </w:tcPr>
          <w:p w:rsidR="00651011" w:rsidRPr="00817088" w:rsidRDefault="00A53BAE" w:rsidP="00C0106A">
            <w:pPr>
              <w:widowControl/>
              <w:adjustRightInd w:val="0"/>
              <w:snapToGrid w:val="0"/>
              <w:spacing w:line="310" w:lineRule="exact"/>
              <w:rPr>
                <w:rFonts w:ascii="標楷體" w:eastAsia="標楷體" w:hAnsi="標楷體" w:cs="新細明體"/>
                <w:kern w:val="0"/>
                <w:szCs w:val="24"/>
              </w:rPr>
            </w:pPr>
            <w:r w:rsidRPr="00817088">
              <w:rPr>
                <w:rFonts w:ascii="標楷體" w:eastAsia="標楷體" w:hAnsi="標楷體" w:cs="新細明體" w:hint="eastAsia"/>
                <w:kern w:val="0"/>
                <w:szCs w:val="24"/>
              </w:rPr>
              <w:t>11+2</w:t>
            </w:r>
            <w:r w:rsidR="002F68C6" w:rsidRPr="00817088">
              <w:rPr>
                <w:rFonts w:ascii="標楷體" w:eastAsia="標楷體" w:hAnsi="標楷體" w:cs="新細明體" w:hint="eastAsia"/>
                <w:kern w:val="0"/>
                <w:szCs w:val="24"/>
              </w:rPr>
              <w:t>8</w:t>
            </w:r>
            <w:r w:rsidRPr="00817088">
              <w:rPr>
                <w:rFonts w:ascii="標楷體" w:eastAsia="標楷體" w:hAnsi="標楷體" w:cs="新細明體" w:hint="eastAsia"/>
                <w:kern w:val="0"/>
                <w:szCs w:val="24"/>
              </w:rPr>
              <w:t>-2</w:t>
            </w:r>
            <w:r w:rsidR="00F277AD" w:rsidRPr="00817088">
              <w:rPr>
                <w:rFonts w:ascii="標楷體" w:eastAsia="標楷體" w:hAnsi="標楷體" w:cs="新細明體" w:hint="eastAsia"/>
                <w:kern w:val="0"/>
                <w:szCs w:val="24"/>
              </w:rPr>
              <w:t>9</w:t>
            </w:r>
          </w:p>
        </w:tc>
      </w:tr>
    </w:tbl>
    <w:p w:rsidR="006B051B" w:rsidRPr="00817088" w:rsidRDefault="006B051B" w:rsidP="006B051B">
      <w:pPr>
        <w:spacing w:line="300" w:lineRule="exact"/>
        <w:rPr>
          <w:rFonts w:ascii="標楷體" w:eastAsia="標楷體" w:hAnsi="標楷體"/>
          <w:szCs w:val="24"/>
        </w:rPr>
      </w:pPr>
    </w:p>
    <w:p w:rsidR="00753853" w:rsidRPr="00817088" w:rsidRDefault="00753853" w:rsidP="00DF4C7A">
      <w:pPr>
        <w:spacing w:line="250" w:lineRule="exact"/>
        <w:rPr>
          <w:rFonts w:ascii="標楷體" w:eastAsia="標楷體" w:hAnsi="標楷體"/>
          <w:szCs w:val="24"/>
        </w:rPr>
      </w:pPr>
      <w:r w:rsidRPr="00817088">
        <w:rPr>
          <w:rFonts w:ascii="標楷體" w:eastAsia="標楷體" w:hAnsi="標楷體" w:hint="eastAsia"/>
          <w:szCs w:val="24"/>
        </w:rPr>
        <w:t>新台幣計價黃金期貨及黃金選擇權契約得於到期轉黃金現貨機制之價款計算補充說明：</w:t>
      </w:r>
    </w:p>
    <w:p w:rsidR="00753853" w:rsidRPr="00817088" w:rsidRDefault="00753853" w:rsidP="00DF4C7A">
      <w:pPr>
        <w:spacing w:line="250" w:lineRule="exact"/>
        <w:rPr>
          <w:rFonts w:ascii="標楷體" w:eastAsia="標楷體" w:hAnsi="標楷體"/>
          <w:szCs w:val="24"/>
        </w:rPr>
      </w:pPr>
      <w:r w:rsidRPr="00817088">
        <w:rPr>
          <w:rFonts w:ascii="標楷體" w:eastAsia="標楷體" w:hAnsi="標楷體" w:hint="eastAsia"/>
          <w:szCs w:val="24"/>
        </w:rPr>
        <w:t>買方交易人於最後交易日申請契約到期轉黃金現貨者，期貨商應先將該筆預付現貨價款自可動用（出金）保證金扣除，尚無需列為到期部位損益，故權益數不變。</w:t>
      </w:r>
    </w:p>
    <w:p w:rsidR="00CA71B3" w:rsidRPr="00817088" w:rsidRDefault="00CA71B3" w:rsidP="00DF4C7A">
      <w:pPr>
        <w:spacing w:line="250" w:lineRule="exact"/>
        <w:rPr>
          <w:rFonts w:ascii="標楷體" w:eastAsia="標楷體" w:hAnsi="標楷體"/>
          <w:szCs w:val="24"/>
        </w:rPr>
      </w:pPr>
      <w:r w:rsidRPr="00817088">
        <w:rPr>
          <w:rFonts w:ascii="標楷體" w:eastAsia="標楷體" w:hAnsi="標楷體" w:hint="eastAsia"/>
          <w:szCs w:val="24"/>
        </w:rPr>
        <w:t>【註1】</w:t>
      </w:r>
    </w:p>
    <w:p w:rsidR="00CA71B3" w:rsidRPr="00817088" w:rsidRDefault="00A22F33" w:rsidP="00DF4C7A">
      <w:pPr>
        <w:spacing w:line="250" w:lineRule="exact"/>
        <w:ind w:leftChars="100" w:left="240"/>
        <w:rPr>
          <w:rFonts w:ascii="標楷體" w:eastAsia="標楷體" w:hAnsi="標楷體"/>
        </w:rPr>
      </w:pPr>
      <w:r w:rsidRPr="00817088">
        <w:rPr>
          <w:rFonts w:ascii="標楷體" w:eastAsia="標楷體" w:hAnsi="標楷體" w:hint="eastAsia"/>
        </w:rPr>
        <w:t>各商品</w:t>
      </w:r>
      <w:r w:rsidR="00F65D26" w:rsidRPr="00817088">
        <w:rPr>
          <w:rFonts w:ascii="標楷體" w:eastAsia="標楷體" w:hAnsi="標楷體" w:hint="eastAsia"/>
        </w:rPr>
        <w:t>一般交易時段</w:t>
      </w:r>
      <w:r w:rsidR="00CA71B3" w:rsidRPr="00817088">
        <w:rPr>
          <w:rFonts w:ascii="標楷體" w:eastAsia="標楷體" w:hAnsi="標楷體" w:hint="eastAsia"/>
        </w:rPr>
        <w:t>收盤後，期貨交易人單一商品未沖銷部位超過依「加收保證金指標」</w:t>
      </w:r>
      <w:r w:rsidR="00CA71B3" w:rsidRPr="00817088">
        <w:rPr>
          <w:rFonts w:ascii="標楷體" w:eastAsia="標楷體" w:hAnsi="標楷體" w:hint="eastAsia"/>
          <w:szCs w:val="24"/>
        </w:rPr>
        <w:t>計算之部位</w:t>
      </w:r>
      <w:r w:rsidR="00CA71B3" w:rsidRPr="00817088">
        <w:rPr>
          <w:rFonts w:ascii="標楷體" w:eastAsia="標楷體" w:hAnsi="標楷體" w:hint="eastAsia"/>
        </w:rPr>
        <w:t>時，期貨商針對</w:t>
      </w:r>
      <w:r w:rsidR="00CA71B3" w:rsidRPr="00817088">
        <w:rPr>
          <w:rFonts w:ascii="標楷體" w:eastAsia="標楷體" w:hAnsi="標楷體" w:hint="eastAsia"/>
          <w:szCs w:val="24"/>
        </w:rPr>
        <w:t>超過部分應加收保證金，其加收之金額應不低於原始保證金之</w:t>
      </w:r>
      <w:r w:rsidR="00CA71B3" w:rsidRPr="00817088">
        <w:rPr>
          <w:rFonts w:ascii="標楷體" w:eastAsia="標楷體" w:hAnsi="標楷體"/>
          <w:szCs w:val="24"/>
        </w:rPr>
        <w:t>20%</w:t>
      </w:r>
      <w:r w:rsidR="00CA71B3" w:rsidRPr="00817088">
        <w:rPr>
          <w:rFonts w:ascii="標楷體" w:eastAsia="標楷體" w:hAnsi="標楷體" w:hint="eastAsia"/>
        </w:rPr>
        <w:t>。</w:t>
      </w:r>
    </w:p>
    <w:p w:rsidR="00CA71B3" w:rsidRPr="00817088" w:rsidRDefault="00CA71B3" w:rsidP="00DF4C7A">
      <w:pPr>
        <w:spacing w:line="250" w:lineRule="exact"/>
        <w:rPr>
          <w:rFonts w:ascii="標楷體" w:eastAsia="標楷體" w:hAnsi="標楷體"/>
        </w:rPr>
      </w:pPr>
      <w:r w:rsidRPr="00817088">
        <w:rPr>
          <w:rFonts w:ascii="標楷體" w:eastAsia="標楷體" w:hAnsi="標楷體" w:hint="eastAsia"/>
          <w:szCs w:val="24"/>
        </w:rPr>
        <w:t>【註2】</w:t>
      </w:r>
    </w:p>
    <w:p w:rsidR="00FA24E0" w:rsidRPr="00817088" w:rsidRDefault="00CA71B3" w:rsidP="00DF4C7A">
      <w:pPr>
        <w:numPr>
          <w:ilvl w:val="0"/>
          <w:numId w:val="3"/>
        </w:numPr>
        <w:tabs>
          <w:tab w:val="num" w:pos="480"/>
        </w:tabs>
        <w:spacing w:line="250" w:lineRule="exact"/>
        <w:ind w:left="480" w:hanging="240"/>
        <w:rPr>
          <w:rFonts w:ascii="標楷體" w:eastAsia="標楷體" w:hAnsi="標楷體"/>
        </w:rPr>
      </w:pPr>
      <w:r w:rsidRPr="00817088">
        <w:rPr>
          <w:rFonts w:ascii="標楷體" w:eastAsia="標楷體" w:hAnsi="標楷體"/>
        </w:rPr>
        <w:t>期貨商接受期貨交易人新增委託，應依</w:t>
      </w:r>
      <w:r w:rsidRPr="00817088">
        <w:rPr>
          <w:rFonts w:ascii="標楷體" w:eastAsia="標楷體" w:hAnsi="標楷體" w:hint="eastAsia"/>
        </w:rPr>
        <w:t>期交所公告之有價證券抵繳保證金之</w:t>
      </w:r>
      <w:r w:rsidRPr="00817088">
        <w:rPr>
          <w:rFonts w:ascii="標楷體" w:eastAsia="標楷體" w:hAnsi="標楷體"/>
        </w:rPr>
        <w:t>計算方式</w:t>
      </w:r>
      <w:r w:rsidRPr="00817088">
        <w:rPr>
          <w:rFonts w:ascii="標楷體" w:eastAsia="標楷體" w:hAnsi="標楷體" w:hint="eastAsia"/>
        </w:rPr>
        <w:t>，</w:t>
      </w:r>
      <w:r w:rsidRPr="00817088">
        <w:rPr>
          <w:rFonts w:ascii="標楷體" w:eastAsia="標楷體" w:hAnsi="標楷體"/>
        </w:rPr>
        <w:t>試算期貨交易人未抵繳剩餘有價證券抵繳金額與該期貨交易人超額現金保證金之合計金額，逾新增委託部位所需保證金時，始得接受期貨交易人以未抵繳剩餘有價證券抵繳金額抵繳自身新增委託保證金。</w:t>
      </w:r>
    </w:p>
    <w:p w:rsidR="00D401F0" w:rsidRPr="00817088" w:rsidRDefault="00035B97" w:rsidP="00DF4C7A">
      <w:pPr>
        <w:spacing w:line="250" w:lineRule="exact"/>
        <w:ind w:leftChars="100" w:left="480" w:hangingChars="100" w:hanging="240"/>
        <w:jc w:val="both"/>
        <w:rPr>
          <w:rFonts w:ascii="標楷體" w:eastAsia="標楷體" w:hAnsi="標楷體"/>
        </w:rPr>
      </w:pPr>
      <w:r w:rsidRPr="00817088">
        <w:rPr>
          <w:rFonts w:ascii="標楷體" w:eastAsia="標楷體" w:hAnsi="標楷體" w:hint="eastAsia"/>
        </w:rPr>
        <w:t>2.</w:t>
      </w:r>
      <w:r w:rsidR="00A22F33" w:rsidRPr="00817088">
        <w:rPr>
          <w:rFonts w:ascii="標楷體" w:eastAsia="標楷體" w:hAnsi="標楷體" w:hint="eastAsia"/>
        </w:rPr>
        <w:t>各商品</w:t>
      </w:r>
      <w:r w:rsidR="00F65D26" w:rsidRPr="00817088">
        <w:rPr>
          <w:rFonts w:ascii="標楷體" w:eastAsia="標楷體" w:hAnsi="標楷體" w:hint="eastAsia"/>
        </w:rPr>
        <w:t>一般交易時段</w:t>
      </w:r>
      <w:r w:rsidRPr="00817088">
        <w:rPr>
          <w:rFonts w:ascii="標楷體" w:eastAsia="標楷體" w:hAnsi="標楷體" w:hint="eastAsia"/>
        </w:rPr>
        <w:t>收盤後，期貨交易人單一商品未沖銷部位超過依「加收保證金指標」</w:t>
      </w:r>
      <w:r w:rsidRPr="00817088">
        <w:rPr>
          <w:rFonts w:ascii="標楷體" w:eastAsia="標楷體" w:hAnsi="標楷體" w:hint="eastAsia"/>
          <w:szCs w:val="24"/>
        </w:rPr>
        <w:t>計算之部位限制</w:t>
      </w:r>
      <w:r w:rsidRPr="00817088">
        <w:rPr>
          <w:rFonts w:ascii="標楷體" w:eastAsia="標楷體" w:hAnsi="標楷體" w:hint="eastAsia"/>
        </w:rPr>
        <w:t>，期貨商應針對超過部分</w:t>
      </w:r>
      <w:r w:rsidRPr="00817088">
        <w:rPr>
          <w:rFonts w:ascii="標楷體" w:eastAsia="標楷體" w:hAnsi="標楷體" w:hint="eastAsia"/>
          <w:szCs w:val="24"/>
        </w:rPr>
        <w:t>加收保證金，加收的金額應不低於原始保證金的</w:t>
      </w:r>
      <w:r w:rsidRPr="00817088">
        <w:rPr>
          <w:rFonts w:ascii="標楷體" w:eastAsia="標楷體" w:hAnsi="標楷體"/>
          <w:szCs w:val="24"/>
        </w:rPr>
        <w:t>20%</w:t>
      </w:r>
      <w:r w:rsidR="00C96B73" w:rsidRPr="00817088">
        <w:rPr>
          <w:rFonts w:ascii="新細明體" w:hAnsi="新細明體" w:hint="eastAsia"/>
        </w:rPr>
        <w:t>，</w:t>
      </w:r>
      <w:r w:rsidRPr="00817088">
        <w:rPr>
          <w:rFonts w:ascii="標楷體" w:eastAsia="標楷體" w:hAnsi="標楷體" w:hint="eastAsia"/>
        </w:rPr>
        <w:t>即使期貨交易人於</w:t>
      </w:r>
      <w:r w:rsidR="00D427B7" w:rsidRPr="00817088">
        <w:rPr>
          <w:rFonts w:ascii="標楷體" w:eastAsia="標楷體" w:hAnsi="標楷體" w:hint="eastAsia"/>
        </w:rPr>
        <w:t>盤後交易時段或次一一般交易時段</w:t>
      </w:r>
      <w:r w:rsidRPr="00817088">
        <w:rPr>
          <w:rFonts w:ascii="標楷體" w:eastAsia="標楷體" w:hAnsi="標楷體" w:hint="eastAsia"/>
        </w:rPr>
        <w:t>盤中單一商品未沖銷部位已低於依「加收保證金指標」</w:t>
      </w:r>
      <w:r w:rsidRPr="00817088">
        <w:rPr>
          <w:rFonts w:ascii="標楷體" w:eastAsia="標楷體" w:hAnsi="標楷體" w:hint="eastAsia"/>
          <w:szCs w:val="24"/>
        </w:rPr>
        <w:t>計算之部位</w:t>
      </w:r>
      <w:r w:rsidRPr="00817088">
        <w:rPr>
          <w:rFonts w:ascii="標楷體" w:eastAsia="標楷體" w:hAnsi="標楷體" w:hint="eastAsia"/>
        </w:rPr>
        <w:t>，仍須待</w:t>
      </w:r>
      <w:r w:rsidR="00A22F33" w:rsidRPr="00817088">
        <w:rPr>
          <w:rFonts w:ascii="標楷體" w:eastAsia="標楷體" w:hAnsi="標楷體" w:hint="eastAsia"/>
        </w:rPr>
        <w:t>該商品</w:t>
      </w:r>
      <w:r w:rsidR="00066DA0" w:rsidRPr="00817088">
        <w:rPr>
          <w:rFonts w:ascii="標楷體" w:eastAsia="標楷體" w:hAnsi="標楷體" w:hint="eastAsia"/>
        </w:rPr>
        <w:t>次一一般交易時段</w:t>
      </w:r>
      <w:r w:rsidRPr="00817088">
        <w:rPr>
          <w:rFonts w:ascii="標楷體" w:eastAsia="標楷體" w:hAnsi="標楷體" w:hint="eastAsia"/>
        </w:rPr>
        <w:t>收盤後始得釋放該商品已加收之保證金。</w:t>
      </w:r>
    </w:p>
    <w:p w:rsidR="00CA71B3" w:rsidRPr="00817088" w:rsidRDefault="00CA71B3" w:rsidP="00DF4C7A">
      <w:pPr>
        <w:spacing w:line="250" w:lineRule="exact"/>
        <w:rPr>
          <w:rFonts w:ascii="標楷體" w:eastAsia="標楷體" w:hAnsi="標楷體"/>
          <w:szCs w:val="24"/>
        </w:rPr>
      </w:pPr>
      <w:r w:rsidRPr="00817088">
        <w:rPr>
          <w:rFonts w:ascii="標楷體" w:eastAsia="標楷體" w:hAnsi="標楷體" w:hint="eastAsia"/>
          <w:szCs w:val="24"/>
        </w:rPr>
        <w:t>【註3】</w:t>
      </w:r>
    </w:p>
    <w:p w:rsidR="00082771" w:rsidRPr="00817088" w:rsidRDefault="00CA71B3" w:rsidP="00DF4C7A">
      <w:pPr>
        <w:spacing w:line="250" w:lineRule="exact"/>
        <w:ind w:leftChars="100" w:left="240"/>
        <w:rPr>
          <w:rFonts w:ascii="標楷體" w:eastAsia="標楷體" w:hAnsi="標楷體"/>
        </w:rPr>
      </w:pPr>
      <w:r w:rsidRPr="00817088">
        <w:rPr>
          <w:rFonts w:ascii="標楷體" w:eastAsia="標楷體" w:hAnsi="標楷體" w:hint="eastAsia"/>
        </w:rPr>
        <w:t>期貨交易人</w:t>
      </w:r>
      <w:r w:rsidR="00D1648D" w:rsidRPr="00817088">
        <w:rPr>
          <w:rFonts w:ascii="標楷體" w:eastAsia="標楷體" w:hAnsi="標楷體" w:hint="eastAsia"/>
          <w:szCs w:val="24"/>
        </w:rPr>
        <w:t>一般交易時段收盤後</w:t>
      </w:r>
      <w:r w:rsidRPr="00817088">
        <w:rPr>
          <w:rFonts w:ascii="標楷體" w:eastAsia="標楷體" w:hAnsi="標楷體" w:hint="eastAsia"/>
        </w:rPr>
        <w:t>未沖銷部位超過依</w:t>
      </w:r>
      <w:r w:rsidRPr="00817088">
        <w:rPr>
          <w:rFonts w:ascii="標楷體" w:eastAsia="標楷體" w:hAnsi="標楷體" w:cs="新細明體" w:hint="eastAsia"/>
          <w:bCs/>
          <w:kern w:val="0"/>
          <w:szCs w:val="24"/>
        </w:rPr>
        <w:t>「加收保證金指標」</w:t>
      </w:r>
      <w:r w:rsidRPr="00817088">
        <w:rPr>
          <w:rFonts w:ascii="標楷體" w:eastAsia="標楷體" w:hAnsi="標楷體" w:hint="eastAsia"/>
        </w:rPr>
        <w:t>計算之部位應加收之保證金，應加入風險指標分母項</w:t>
      </w:r>
      <w:r w:rsidRPr="00817088">
        <w:rPr>
          <w:rFonts w:ascii="標楷體" w:eastAsia="標楷體" w:hAnsi="標楷體" w:hint="eastAsia"/>
          <w:szCs w:val="24"/>
        </w:rPr>
        <w:t>，作為期貨商對交易人進行風險控管之依據。</w:t>
      </w:r>
    </w:p>
    <w:sectPr w:rsidR="00082771" w:rsidRPr="00817088" w:rsidSect="00607A43">
      <w:headerReference w:type="default" r:id="rId8"/>
      <w:footerReference w:type="even" r:id="rId9"/>
      <w:footerReference w:type="default" r:id="rId10"/>
      <w:pgSz w:w="16840" w:h="23814"/>
      <w:pgMar w:top="1134" w:right="1134" w:bottom="113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50" w:rsidRDefault="00945150" w:rsidP="00540D6F">
      <w:r>
        <w:separator/>
      </w:r>
    </w:p>
  </w:endnote>
  <w:endnote w:type="continuationSeparator" w:id="0">
    <w:p w:rsidR="00945150" w:rsidRDefault="00945150" w:rsidP="0054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標楷體...">
    <w:altName w:val="標楷體"/>
    <w:panose1 w:val="00000000000000000000"/>
    <w:charset w:val="88"/>
    <w:family w:val="script"/>
    <w:notTrueType/>
    <w:pitch w:val="default"/>
    <w:sig w:usb0="00000001" w:usb1="08080000" w:usb2="00000010" w:usb3="00000000" w:csb0="00100000" w:csb1="00000000"/>
  </w:font>
  <w:font w:name="DFKaiShu-SB-Estd-BF">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2F9" w:rsidRDefault="00BD1979" w:rsidP="00533766">
    <w:pPr>
      <w:pStyle w:val="a5"/>
      <w:framePr w:wrap="around" w:vAnchor="text" w:hAnchor="margin" w:xAlign="center" w:y="1"/>
      <w:rPr>
        <w:rStyle w:val="aa"/>
      </w:rPr>
    </w:pPr>
    <w:r>
      <w:rPr>
        <w:rStyle w:val="aa"/>
      </w:rPr>
      <w:fldChar w:fldCharType="begin"/>
    </w:r>
    <w:r w:rsidR="002F22F9">
      <w:rPr>
        <w:rStyle w:val="aa"/>
      </w:rPr>
      <w:instrText xml:space="preserve">PAGE  </w:instrText>
    </w:r>
    <w:r>
      <w:rPr>
        <w:rStyle w:val="aa"/>
      </w:rPr>
      <w:fldChar w:fldCharType="end"/>
    </w:r>
  </w:p>
  <w:p w:rsidR="002F22F9" w:rsidRDefault="002F22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2F9" w:rsidRDefault="00BD1979">
    <w:pPr>
      <w:pStyle w:val="a5"/>
      <w:jc w:val="center"/>
    </w:pPr>
    <w:r>
      <w:fldChar w:fldCharType="begin"/>
    </w:r>
    <w:r w:rsidR="002F22F9">
      <w:instrText xml:space="preserve"> PAGE   \* MERGEFORMAT </w:instrText>
    </w:r>
    <w:r>
      <w:fldChar w:fldCharType="separate"/>
    </w:r>
    <w:r w:rsidR="00B378DE" w:rsidRPr="00B378DE">
      <w:rPr>
        <w:noProof/>
        <w:lang w:val="zh-TW"/>
      </w:rPr>
      <w:t>1</w:t>
    </w:r>
    <w:r>
      <w:rPr>
        <w:noProof/>
        <w:lang w:val="zh-TW"/>
      </w:rPr>
      <w:fldChar w:fldCharType="end"/>
    </w:r>
  </w:p>
  <w:p w:rsidR="002F22F9" w:rsidRDefault="002F22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50" w:rsidRDefault="00945150" w:rsidP="00540D6F">
      <w:r>
        <w:separator/>
      </w:r>
    </w:p>
  </w:footnote>
  <w:footnote w:type="continuationSeparator" w:id="0">
    <w:p w:rsidR="00945150" w:rsidRDefault="00945150" w:rsidP="00540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2F9" w:rsidRDefault="002F22F9" w:rsidP="000778BB">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444B"/>
    <w:multiLevelType w:val="hybridMultilevel"/>
    <w:tmpl w:val="87925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82A3A35"/>
    <w:multiLevelType w:val="hybridMultilevel"/>
    <w:tmpl w:val="65E6B4FE"/>
    <w:lvl w:ilvl="0" w:tplc="3FC6F602">
      <w:start w:val="1"/>
      <w:numFmt w:val="decimal"/>
      <w:lvlText w:val="%1."/>
      <w:lvlJc w:val="left"/>
      <w:pPr>
        <w:tabs>
          <w:tab w:val="num" w:pos="720"/>
        </w:tabs>
        <w:ind w:left="720" w:hanging="480"/>
      </w:pPr>
      <w:rPr>
        <w:rFonts w:hint="eastAsia"/>
        <w:b w:val="0"/>
        <w:i w:val="0"/>
        <w:color w:val="000000"/>
        <w:sz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1B7225EA"/>
    <w:multiLevelType w:val="hybridMultilevel"/>
    <w:tmpl w:val="7EE46E90"/>
    <w:lvl w:ilvl="0" w:tplc="F274D0C6">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E2F1AB9"/>
    <w:multiLevelType w:val="hybridMultilevel"/>
    <w:tmpl w:val="57BE9F52"/>
    <w:lvl w:ilvl="0" w:tplc="A01A6E56">
      <w:start w:val="1"/>
      <w:numFmt w:val="taiwaneseCountingThousand"/>
      <w:lvlText w:val="%1、"/>
      <w:lvlJc w:val="left"/>
      <w:pPr>
        <w:tabs>
          <w:tab w:val="num" w:pos="828"/>
        </w:tabs>
        <w:ind w:left="828" w:hanging="480"/>
      </w:pPr>
      <w:rPr>
        <w:rFonts w:hint="default"/>
        <w:strike/>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2C65E3"/>
    <w:multiLevelType w:val="hybridMultilevel"/>
    <w:tmpl w:val="29F86F46"/>
    <w:lvl w:ilvl="0" w:tplc="51325FF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073760"/>
    <w:multiLevelType w:val="hybridMultilevel"/>
    <w:tmpl w:val="B3020040"/>
    <w:lvl w:ilvl="0" w:tplc="DB363F9A">
      <w:start w:val="1"/>
      <w:numFmt w:val="taiwaneseCountingThousand"/>
      <w:lvlText w:val="%1、"/>
      <w:lvlJc w:val="left"/>
      <w:pPr>
        <w:tabs>
          <w:tab w:val="num" w:pos="480"/>
        </w:tabs>
        <w:ind w:left="480" w:hanging="480"/>
      </w:pPr>
      <w:rPr>
        <w:rFonts w:cs="Times New Roman" w:hint="default"/>
        <w:strik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AFD2231"/>
    <w:multiLevelType w:val="hybridMultilevel"/>
    <w:tmpl w:val="1618E8C6"/>
    <w:lvl w:ilvl="0" w:tplc="7DC8014C">
      <w:start w:val="1"/>
      <w:numFmt w:val="taiwaneseCountingThousand"/>
      <w:lvlText w:val="(%1)"/>
      <w:lvlJc w:val="left"/>
      <w:pPr>
        <w:tabs>
          <w:tab w:val="num" w:pos="725"/>
        </w:tabs>
        <w:ind w:left="725" w:hanging="480"/>
      </w:pPr>
      <w:rPr>
        <w:rFonts w:hint="default"/>
      </w:rPr>
    </w:lvl>
    <w:lvl w:ilvl="1" w:tplc="04090019" w:tentative="1">
      <w:start w:val="1"/>
      <w:numFmt w:val="ideographTraditional"/>
      <w:lvlText w:val="%2、"/>
      <w:lvlJc w:val="left"/>
      <w:pPr>
        <w:tabs>
          <w:tab w:val="num" w:pos="1205"/>
        </w:tabs>
        <w:ind w:left="1205" w:hanging="480"/>
      </w:pPr>
    </w:lvl>
    <w:lvl w:ilvl="2" w:tplc="0409001B" w:tentative="1">
      <w:start w:val="1"/>
      <w:numFmt w:val="lowerRoman"/>
      <w:lvlText w:val="%3."/>
      <w:lvlJc w:val="right"/>
      <w:pPr>
        <w:tabs>
          <w:tab w:val="num" w:pos="1685"/>
        </w:tabs>
        <w:ind w:left="1685" w:hanging="480"/>
      </w:pPr>
    </w:lvl>
    <w:lvl w:ilvl="3" w:tplc="0409000F" w:tentative="1">
      <w:start w:val="1"/>
      <w:numFmt w:val="decimal"/>
      <w:lvlText w:val="%4."/>
      <w:lvlJc w:val="left"/>
      <w:pPr>
        <w:tabs>
          <w:tab w:val="num" w:pos="2165"/>
        </w:tabs>
        <w:ind w:left="2165" w:hanging="480"/>
      </w:pPr>
    </w:lvl>
    <w:lvl w:ilvl="4" w:tplc="04090019" w:tentative="1">
      <w:start w:val="1"/>
      <w:numFmt w:val="ideographTraditional"/>
      <w:lvlText w:val="%5、"/>
      <w:lvlJc w:val="left"/>
      <w:pPr>
        <w:tabs>
          <w:tab w:val="num" w:pos="2645"/>
        </w:tabs>
        <w:ind w:left="2645" w:hanging="480"/>
      </w:pPr>
    </w:lvl>
    <w:lvl w:ilvl="5" w:tplc="0409001B" w:tentative="1">
      <w:start w:val="1"/>
      <w:numFmt w:val="lowerRoman"/>
      <w:lvlText w:val="%6."/>
      <w:lvlJc w:val="right"/>
      <w:pPr>
        <w:tabs>
          <w:tab w:val="num" w:pos="3125"/>
        </w:tabs>
        <w:ind w:left="3125" w:hanging="480"/>
      </w:pPr>
    </w:lvl>
    <w:lvl w:ilvl="6" w:tplc="0409000F" w:tentative="1">
      <w:start w:val="1"/>
      <w:numFmt w:val="decimal"/>
      <w:lvlText w:val="%7."/>
      <w:lvlJc w:val="left"/>
      <w:pPr>
        <w:tabs>
          <w:tab w:val="num" w:pos="3605"/>
        </w:tabs>
        <w:ind w:left="3605" w:hanging="480"/>
      </w:pPr>
    </w:lvl>
    <w:lvl w:ilvl="7" w:tplc="04090019" w:tentative="1">
      <w:start w:val="1"/>
      <w:numFmt w:val="ideographTraditional"/>
      <w:lvlText w:val="%8、"/>
      <w:lvlJc w:val="left"/>
      <w:pPr>
        <w:tabs>
          <w:tab w:val="num" w:pos="4085"/>
        </w:tabs>
        <w:ind w:left="4085" w:hanging="480"/>
      </w:pPr>
    </w:lvl>
    <w:lvl w:ilvl="8" w:tplc="0409001B" w:tentative="1">
      <w:start w:val="1"/>
      <w:numFmt w:val="lowerRoman"/>
      <w:lvlText w:val="%9."/>
      <w:lvlJc w:val="right"/>
      <w:pPr>
        <w:tabs>
          <w:tab w:val="num" w:pos="4565"/>
        </w:tabs>
        <w:ind w:left="4565" w:hanging="480"/>
      </w:pPr>
    </w:lvl>
  </w:abstractNum>
  <w:abstractNum w:abstractNumId="7" w15:restartNumberingAfterBreak="0">
    <w:nsid w:val="4E985DE2"/>
    <w:multiLevelType w:val="hybridMultilevel"/>
    <w:tmpl w:val="2016321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FB742EC"/>
    <w:multiLevelType w:val="hybridMultilevel"/>
    <w:tmpl w:val="E4285CB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272828"/>
    <w:multiLevelType w:val="hybridMultilevel"/>
    <w:tmpl w:val="97A8A5BA"/>
    <w:lvl w:ilvl="0" w:tplc="24C267B8">
      <w:start w:val="1"/>
      <w:numFmt w:val="decimal"/>
      <w:lvlText w:val="(%1)"/>
      <w:lvlJc w:val="left"/>
      <w:pPr>
        <w:tabs>
          <w:tab w:val="num" w:pos="1699"/>
        </w:tabs>
        <w:ind w:left="1699" w:hanging="360"/>
      </w:pPr>
      <w:rPr>
        <w:rFonts w:hint="default"/>
      </w:rPr>
    </w:lvl>
    <w:lvl w:ilvl="1" w:tplc="04090019" w:tentative="1">
      <w:start w:val="1"/>
      <w:numFmt w:val="ideographTraditional"/>
      <w:lvlText w:val="%2、"/>
      <w:lvlJc w:val="left"/>
      <w:pPr>
        <w:tabs>
          <w:tab w:val="num" w:pos="2299"/>
        </w:tabs>
        <w:ind w:left="2299" w:hanging="480"/>
      </w:pPr>
    </w:lvl>
    <w:lvl w:ilvl="2" w:tplc="0409001B" w:tentative="1">
      <w:start w:val="1"/>
      <w:numFmt w:val="lowerRoman"/>
      <w:lvlText w:val="%3."/>
      <w:lvlJc w:val="right"/>
      <w:pPr>
        <w:tabs>
          <w:tab w:val="num" w:pos="2779"/>
        </w:tabs>
        <w:ind w:left="2779" w:hanging="480"/>
      </w:pPr>
    </w:lvl>
    <w:lvl w:ilvl="3" w:tplc="0409000F" w:tentative="1">
      <w:start w:val="1"/>
      <w:numFmt w:val="decimal"/>
      <w:lvlText w:val="%4."/>
      <w:lvlJc w:val="left"/>
      <w:pPr>
        <w:tabs>
          <w:tab w:val="num" w:pos="3259"/>
        </w:tabs>
        <w:ind w:left="3259" w:hanging="480"/>
      </w:pPr>
    </w:lvl>
    <w:lvl w:ilvl="4" w:tplc="04090019" w:tentative="1">
      <w:start w:val="1"/>
      <w:numFmt w:val="ideographTraditional"/>
      <w:lvlText w:val="%5、"/>
      <w:lvlJc w:val="left"/>
      <w:pPr>
        <w:tabs>
          <w:tab w:val="num" w:pos="3739"/>
        </w:tabs>
        <w:ind w:left="3739" w:hanging="480"/>
      </w:pPr>
    </w:lvl>
    <w:lvl w:ilvl="5" w:tplc="0409001B" w:tentative="1">
      <w:start w:val="1"/>
      <w:numFmt w:val="lowerRoman"/>
      <w:lvlText w:val="%6."/>
      <w:lvlJc w:val="right"/>
      <w:pPr>
        <w:tabs>
          <w:tab w:val="num" w:pos="4219"/>
        </w:tabs>
        <w:ind w:left="4219" w:hanging="480"/>
      </w:pPr>
    </w:lvl>
    <w:lvl w:ilvl="6" w:tplc="0409000F" w:tentative="1">
      <w:start w:val="1"/>
      <w:numFmt w:val="decimal"/>
      <w:lvlText w:val="%7."/>
      <w:lvlJc w:val="left"/>
      <w:pPr>
        <w:tabs>
          <w:tab w:val="num" w:pos="4699"/>
        </w:tabs>
        <w:ind w:left="4699" w:hanging="480"/>
      </w:pPr>
    </w:lvl>
    <w:lvl w:ilvl="7" w:tplc="04090019" w:tentative="1">
      <w:start w:val="1"/>
      <w:numFmt w:val="ideographTraditional"/>
      <w:lvlText w:val="%8、"/>
      <w:lvlJc w:val="left"/>
      <w:pPr>
        <w:tabs>
          <w:tab w:val="num" w:pos="5179"/>
        </w:tabs>
        <w:ind w:left="5179" w:hanging="480"/>
      </w:pPr>
    </w:lvl>
    <w:lvl w:ilvl="8" w:tplc="0409001B" w:tentative="1">
      <w:start w:val="1"/>
      <w:numFmt w:val="lowerRoman"/>
      <w:lvlText w:val="%9."/>
      <w:lvlJc w:val="right"/>
      <w:pPr>
        <w:tabs>
          <w:tab w:val="num" w:pos="5659"/>
        </w:tabs>
        <w:ind w:left="5659" w:hanging="480"/>
      </w:pPr>
    </w:lvl>
  </w:abstractNum>
  <w:abstractNum w:abstractNumId="10" w15:restartNumberingAfterBreak="0">
    <w:nsid w:val="6A93646D"/>
    <w:multiLevelType w:val="hybridMultilevel"/>
    <w:tmpl w:val="84C636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072E83"/>
    <w:multiLevelType w:val="hybridMultilevel"/>
    <w:tmpl w:val="40AEC408"/>
    <w:lvl w:ilvl="0" w:tplc="F274D0C6">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44A181D"/>
    <w:multiLevelType w:val="hybridMultilevel"/>
    <w:tmpl w:val="3F40DC54"/>
    <w:lvl w:ilvl="0" w:tplc="F274D0C6">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ECC1F9A"/>
    <w:multiLevelType w:val="hybridMultilevel"/>
    <w:tmpl w:val="B24A50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
  </w:num>
  <w:num w:numId="4">
    <w:abstractNumId w:val="9"/>
  </w:num>
  <w:num w:numId="5">
    <w:abstractNumId w:val="6"/>
  </w:num>
  <w:num w:numId="6">
    <w:abstractNumId w:val="0"/>
  </w:num>
  <w:num w:numId="7">
    <w:abstractNumId w:val="7"/>
  </w:num>
  <w:num w:numId="8">
    <w:abstractNumId w:val="2"/>
  </w:num>
  <w:num w:numId="9">
    <w:abstractNumId w:val="11"/>
  </w:num>
  <w:num w:numId="10">
    <w:abstractNumId w:val="12"/>
  </w:num>
  <w:num w:numId="11">
    <w:abstractNumId w:val="13"/>
  </w:num>
  <w:num w:numId="12">
    <w:abstractNumId w:val="4"/>
  </w:num>
  <w:num w:numId="13">
    <w:abstractNumId w:val="10"/>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A7"/>
    <w:rsid w:val="000001E1"/>
    <w:rsid w:val="00000F75"/>
    <w:rsid w:val="00001DA6"/>
    <w:rsid w:val="0000292E"/>
    <w:rsid w:val="00002EFD"/>
    <w:rsid w:val="000032C1"/>
    <w:rsid w:val="00003DCA"/>
    <w:rsid w:val="000057D8"/>
    <w:rsid w:val="00005C13"/>
    <w:rsid w:val="0000665B"/>
    <w:rsid w:val="00011104"/>
    <w:rsid w:val="00011126"/>
    <w:rsid w:val="00011DAF"/>
    <w:rsid w:val="00012349"/>
    <w:rsid w:val="00013976"/>
    <w:rsid w:val="00013BF1"/>
    <w:rsid w:val="00013D83"/>
    <w:rsid w:val="00013DC8"/>
    <w:rsid w:val="00014813"/>
    <w:rsid w:val="00015432"/>
    <w:rsid w:val="00016A16"/>
    <w:rsid w:val="00016CA2"/>
    <w:rsid w:val="00016FCB"/>
    <w:rsid w:val="00017013"/>
    <w:rsid w:val="00017576"/>
    <w:rsid w:val="0002041A"/>
    <w:rsid w:val="0002068E"/>
    <w:rsid w:val="00021216"/>
    <w:rsid w:val="00021BDB"/>
    <w:rsid w:val="0002203F"/>
    <w:rsid w:val="000222C8"/>
    <w:rsid w:val="00022CB0"/>
    <w:rsid w:val="00023420"/>
    <w:rsid w:val="00023834"/>
    <w:rsid w:val="00024371"/>
    <w:rsid w:val="000245D1"/>
    <w:rsid w:val="00024B06"/>
    <w:rsid w:val="00024CE1"/>
    <w:rsid w:val="00025C02"/>
    <w:rsid w:val="00026827"/>
    <w:rsid w:val="00026B42"/>
    <w:rsid w:val="00027151"/>
    <w:rsid w:val="00027264"/>
    <w:rsid w:val="000304A0"/>
    <w:rsid w:val="000305F6"/>
    <w:rsid w:val="000307F7"/>
    <w:rsid w:val="00030D2B"/>
    <w:rsid w:val="00032220"/>
    <w:rsid w:val="000332BF"/>
    <w:rsid w:val="00033674"/>
    <w:rsid w:val="0003459D"/>
    <w:rsid w:val="00034F1A"/>
    <w:rsid w:val="000351AD"/>
    <w:rsid w:val="000353AD"/>
    <w:rsid w:val="000355D3"/>
    <w:rsid w:val="00035876"/>
    <w:rsid w:val="00035B29"/>
    <w:rsid w:val="00035B97"/>
    <w:rsid w:val="000362A0"/>
    <w:rsid w:val="00041FED"/>
    <w:rsid w:val="0004267B"/>
    <w:rsid w:val="00042EF3"/>
    <w:rsid w:val="00043202"/>
    <w:rsid w:val="0004381D"/>
    <w:rsid w:val="00044690"/>
    <w:rsid w:val="00044B41"/>
    <w:rsid w:val="00045783"/>
    <w:rsid w:val="00045A4B"/>
    <w:rsid w:val="00046356"/>
    <w:rsid w:val="000464C3"/>
    <w:rsid w:val="00050953"/>
    <w:rsid w:val="000532A1"/>
    <w:rsid w:val="00054824"/>
    <w:rsid w:val="00054BDF"/>
    <w:rsid w:val="0005536C"/>
    <w:rsid w:val="000558FA"/>
    <w:rsid w:val="00055A5E"/>
    <w:rsid w:val="00056F07"/>
    <w:rsid w:val="00057682"/>
    <w:rsid w:val="00060210"/>
    <w:rsid w:val="0006383E"/>
    <w:rsid w:val="000642A8"/>
    <w:rsid w:val="000642C9"/>
    <w:rsid w:val="0006454C"/>
    <w:rsid w:val="000662C1"/>
    <w:rsid w:val="0006634E"/>
    <w:rsid w:val="000663BD"/>
    <w:rsid w:val="000666BF"/>
    <w:rsid w:val="00066DA0"/>
    <w:rsid w:val="0006711D"/>
    <w:rsid w:val="0006792F"/>
    <w:rsid w:val="0007122C"/>
    <w:rsid w:val="00071489"/>
    <w:rsid w:val="000717A5"/>
    <w:rsid w:val="00072254"/>
    <w:rsid w:val="000728AB"/>
    <w:rsid w:val="00072974"/>
    <w:rsid w:val="00072E46"/>
    <w:rsid w:val="000735C0"/>
    <w:rsid w:val="00074705"/>
    <w:rsid w:val="00075926"/>
    <w:rsid w:val="000763E8"/>
    <w:rsid w:val="00076553"/>
    <w:rsid w:val="00076B12"/>
    <w:rsid w:val="00076B7D"/>
    <w:rsid w:val="00076CD0"/>
    <w:rsid w:val="000778BB"/>
    <w:rsid w:val="00077F85"/>
    <w:rsid w:val="00080871"/>
    <w:rsid w:val="000814FF"/>
    <w:rsid w:val="00081A57"/>
    <w:rsid w:val="00081FAF"/>
    <w:rsid w:val="0008271C"/>
    <w:rsid w:val="00082771"/>
    <w:rsid w:val="000839C2"/>
    <w:rsid w:val="0008400F"/>
    <w:rsid w:val="000850A4"/>
    <w:rsid w:val="00085426"/>
    <w:rsid w:val="00086B6E"/>
    <w:rsid w:val="00087EBA"/>
    <w:rsid w:val="0009211E"/>
    <w:rsid w:val="000930F2"/>
    <w:rsid w:val="00093E23"/>
    <w:rsid w:val="00094C8C"/>
    <w:rsid w:val="00096174"/>
    <w:rsid w:val="00097AA3"/>
    <w:rsid w:val="00097C71"/>
    <w:rsid w:val="000A0225"/>
    <w:rsid w:val="000A158F"/>
    <w:rsid w:val="000A1895"/>
    <w:rsid w:val="000A21DD"/>
    <w:rsid w:val="000A25FD"/>
    <w:rsid w:val="000A3805"/>
    <w:rsid w:val="000A3D53"/>
    <w:rsid w:val="000A5560"/>
    <w:rsid w:val="000A57A2"/>
    <w:rsid w:val="000A598D"/>
    <w:rsid w:val="000A7287"/>
    <w:rsid w:val="000A7354"/>
    <w:rsid w:val="000A7A35"/>
    <w:rsid w:val="000B0578"/>
    <w:rsid w:val="000B10A3"/>
    <w:rsid w:val="000B15E1"/>
    <w:rsid w:val="000B20F4"/>
    <w:rsid w:val="000B4469"/>
    <w:rsid w:val="000B6251"/>
    <w:rsid w:val="000B722F"/>
    <w:rsid w:val="000B772B"/>
    <w:rsid w:val="000B7BF4"/>
    <w:rsid w:val="000C0167"/>
    <w:rsid w:val="000C36C3"/>
    <w:rsid w:val="000C6543"/>
    <w:rsid w:val="000C7434"/>
    <w:rsid w:val="000C79A0"/>
    <w:rsid w:val="000C7E2B"/>
    <w:rsid w:val="000D03E9"/>
    <w:rsid w:val="000D1D84"/>
    <w:rsid w:val="000D23D4"/>
    <w:rsid w:val="000D2993"/>
    <w:rsid w:val="000D3449"/>
    <w:rsid w:val="000D34DE"/>
    <w:rsid w:val="000D36AD"/>
    <w:rsid w:val="000D3C2B"/>
    <w:rsid w:val="000D477D"/>
    <w:rsid w:val="000D4957"/>
    <w:rsid w:val="000D5447"/>
    <w:rsid w:val="000D557D"/>
    <w:rsid w:val="000D560C"/>
    <w:rsid w:val="000D581D"/>
    <w:rsid w:val="000D5825"/>
    <w:rsid w:val="000D58F7"/>
    <w:rsid w:val="000D5B24"/>
    <w:rsid w:val="000D633B"/>
    <w:rsid w:val="000D6698"/>
    <w:rsid w:val="000D6E29"/>
    <w:rsid w:val="000D6ECC"/>
    <w:rsid w:val="000D6F38"/>
    <w:rsid w:val="000D7451"/>
    <w:rsid w:val="000D760A"/>
    <w:rsid w:val="000D7D61"/>
    <w:rsid w:val="000E0B63"/>
    <w:rsid w:val="000E0E66"/>
    <w:rsid w:val="000E0E73"/>
    <w:rsid w:val="000E0F00"/>
    <w:rsid w:val="000E11E2"/>
    <w:rsid w:val="000E20C7"/>
    <w:rsid w:val="000E212F"/>
    <w:rsid w:val="000E276D"/>
    <w:rsid w:val="000E2C4D"/>
    <w:rsid w:val="000E2FE7"/>
    <w:rsid w:val="000E3190"/>
    <w:rsid w:val="000E473F"/>
    <w:rsid w:val="000E4F03"/>
    <w:rsid w:val="000E5EDC"/>
    <w:rsid w:val="000E5F58"/>
    <w:rsid w:val="000E772B"/>
    <w:rsid w:val="000E7744"/>
    <w:rsid w:val="000E7833"/>
    <w:rsid w:val="000F05B5"/>
    <w:rsid w:val="000F108A"/>
    <w:rsid w:val="000F16A3"/>
    <w:rsid w:val="000F2126"/>
    <w:rsid w:val="000F3AEB"/>
    <w:rsid w:val="000F41CD"/>
    <w:rsid w:val="000F4B25"/>
    <w:rsid w:val="000F5A86"/>
    <w:rsid w:val="000F5BB2"/>
    <w:rsid w:val="000F6637"/>
    <w:rsid w:val="000F6CCB"/>
    <w:rsid w:val="000F74A7"/>
    <w:rsid w:val="001016EE"/>
    <w:rsid w:val="00101A00"/>
    <w:rsid w:val="00102800"/>
    <w:rsid w:val="00103F40"/>
    <w:rsid w:val="00105857"/>
    <w:rsid w:val="001058C8"/>
    <w:rsid w:val="00106195"/>
    <w:rsid w:val="00107C10"/>
    <w:rsid w:val="0011048C"/>
    <w:rsid w:val="0011075E"/>
    <w:rsid w:val="001115CA"/>
    <w:rsid w:val="00111ACC"/>
    <w:rsid w:val="001154BA"/>
    <w:rsid w:val="00115EC8"/>
    <w:rsid w:val="00116BD0"/>
    <w:rsid w:val="00117108"/>
    <w:rsid w:val="0011712A"/>
    <w:rsid w:val="001178F4"/>
    <w:rsid w:val="00120533"/>
    <w:rsid w:val="00120948"/>
    <w:rsid w:val="001212B1"/>
    <w:rsid w:val="00121AEC"/>
    <w:rsid w:val="001223EB"/>
    <w:rsid w:val="001228A5"/>
    <w:rsid w:val="0012305E"/>
    <w:rsid w:val="00123624"/>
    <w:rsid w:val="00123B38"/>
    <w:rsid w:val="00123F95"/>
    <w:rsid w:val="001241F5"/>
    <w:rsid w:val="00125520"/>
    <w:rsid w:val="00125573"/>
    <w:rsid w:val="00126105"/>
    <w:rsid w:val="001262E1"/>
    <w:rsid w:val="00127C41"/>
    <w:rsid w:val="0013104E"/>
    <w:rsid w:val="00132696"/>
    <w:rsid w:val="001328CA"/>
    <w:rsid w:val="00133F6A"/>
    <w:rsid w:val="00134826"/>
    <w:rsid w:val="00134873"/>
    <w:rsid w:val="001351DB"/>
    <w:rsid w:val="00135405"/>
    <w:rsid w:val="001354D1"/>
    <w:rsid w:val="00135E80"/>
    <w:rsid w:val="001363A3"/>
    <w:rsid w:val="00136BE0"/>
    <w:rsid w:val="00136E23"/>
    <w:rsid w:val="00137061"/>
    <w:rsid w:val="001376B0"/>
    <w:rsid w:val="001378DD"/>
    <w:rsid w:val="001401E8"/>
    <w:rsid w:val="00140373"/>
    <w:rsid w:val="001403BD"/>
    <w:rsid w:val="00143BD5"/>
    <w:rsid w:val="00143D41"/>
    <w:rsid w:val="00143DCB"/>
    <w:rsid w:val="00143ED0"/>
    <w:rsid w:val="00143FF1"/>
    <w:rsid w:val="001448AC"/>
    <w:rsid w:val="001464D5"/>
    <w:rsid w:val="00146EC0"/>
    <w:rsid w:val="0015082A"/>
    <w:rsid w:val="00150888"/>
    <w:rsid w:val="001509DB"/>
    <w:rsid w:val="001518A4"/>
    <w:rsid w:val="001520D9"/>
    <w:rsid w:val="00153C6C"/>
    <w:rsid w:val="0015499B"/>
    <w:rsid w:val="001549D9"/>
    <w:rsid w:val="00154ED7"/>
    <w:rsid w:val="00155949"/>
    <w:rsid w:val="00155B77"/>
    <w:rsid w:val="00155B8B"/>
    <w:rsid w:val="00155FBA"/>
    <w:rsid w:val="0015648C"/>
    <w:rsid w:val="00156979"/>
    <w:rsid w:val="00157A84"/>
    <w:rsid w:val="001608CD"/>
    <w:rsid w:val="0016092C"/>
    <w:rsid w:val="00161005"/>
    <w:rsid w:val="00163C0C"/>
    <w:rsid w:val="00163C9F"/>
    <w:rsid w:val="0016431A"/>
    <w:rsid w:val="00164873"/>
    <w:rsid w:val="001648F5"/>
    <w:rsid w:val="001654DB"/>
    <w:rsid w:val="00165E62"/>
    <w:rsid w:val="00165FB0"/>
    <w:rsid w:val="001664DB"/>
    <w:rsid w:val="00166809"/>
    <w:rsid w:val="00166F9A"/>
    <w:rsid w:val="00167E4F"/>
    <w:rsid w:val="00170B2E"/>
    <w:rsid w:val="00170FD4"/>
    <w:rsid w:val="00171D1D"/>
    <w:rsid w:val="0017261A"/>
    <w:rsid w:val="00172678"/>
    <w:rsid w:val="00173CBD"/>
    <w:rsid w:val="00174DD5"/>
    <w:rsid w:val="0017543F"/>
    <w:rsid w:val="0017610E"/>
    <w:rsid w:val="0017615B"/>
    <w:rsid w:val="001768BF"/>
    <w:rsid w:val="00176F42"/>
    <w:rsid w:val="001773BE"/>
    <w:rsid w:val="001814EA"/>
    <w:rsid w:val="001816E0"/>
    <w:rsid w:val="00181901"/>
    <w:rsid w:val="00182D37"/>
    <w:rsid w:val="00183171"/>
    <w:rsid w:val="001832B6"/>
    <w:rsid w:val="00183E2F"/>
    <w:rsid w:val="001845A8"/>
    <w:rsid w:val="00184DD2"/>
    <w:rsid w:val="001851D7"/>
    <w:rsid w:val="001852AE"/>
    <w:rsid w:val="0018608B"/>
    <w:rsid w:val="001872D8"/>
    <w:rsid w:val="00187325"/>
    <w:rsid w:val="0018737C"/>
    <w:rsid w:val="001873CA"/>
    <w:rsid w:val="00187A3F"/>
    <w:rsid w:val="0019004D"/>
    <w:rsid w:val="001926C5"/>
    <w:rsid w:val="00192827"/>
    <w:rsid w:val="001940EF"/>
    <w:rsid w:val="00194E70"/>
    <w:rsid w:val="00195BA2"/>
    <w:rsid w:val="001966C9"/>
    <w:rsid w:val="001970BA"/>
    <w:rsid w:val="0019791B"/>
    <w:rsid w:val="001A0CEE"/>
    <w:rsid w:val="001A0D35"/>
    <w:rsid w:val="001A1113"/>
    <w:rsid w:val="001A18AF"/>
    <w:rsid w:val="001A1CE6"/>
    <w:rsid w:val="001A2973"/>
    <w:rsid w:val="001A2AE2"/>
    <w:rsid w:val="001A3490"/>
    <w:rsid w:val="001A3C4E"/>
    <w:rsid w:val="001A3D5F"/>
    <w:rsid w:val="001A4202"/>
    <w:rsid w:val="001A45C3"/>
    <w:rsid w:val="001A48BD"/>
    <w:rsid w:val="001A49C1"/>
    <w:rsid w:val="001A5002"/>
    <w:rsid w:val="001A525D"/>
    <w:rsid w:val="001A5A0D"/>
    <w:rsid w:val="001A67C7"/>
    <w:rsid w:val="001A6CA3"/>
    <w:rsid w:val="001A707E"/>
    <w:rsid w:val="001B00F2"/>
    <w:rsid w:val="001B0173"/>
    <w:rsid w:val="001B06D6"/>
    <w:rsid w:val="001B075E"/>
    <w:rsid w:val="001B1A53"/>
    <w:rsid w:val="001B5712"/>
    <w:rsid w:val="001B6188"/>
    <w:rsid w:val="001B623F"/>
    <w:rsid w:val="001C0080"/>
    <w:rsid w:val="001C0AE8"/>
    <w:rsid w:val="001C1023"/>
    <w:rsid w:val="001C110E"/>
    <w:rsid w:val="001C2A5D"/>
    <w:rsid w:val="001C2E1D"/>
    <w:rsid w:val="001C417A"/>
    <w:rsid w:val="001C5D12"/>
    <w:rsid w:val="001C5E5A"/>
    <w:rsid w:val="001C7260"/>
    <w:rsid w:val="001D0A08"/>
    <w:rsid w:val="001D10E3"/>
    <w:rsid w:val="001D1321"/>
    <w:rsid w:val="001D44E5"/>
    <w:rsid w:val="001D4839"/>
    <w:rsid w:val="001D4E0E"/>
    <w:rsid w:val="001D5AEF"/>
    <w:rsid w:val="001D5DB2"/>
    <w:rsid w:val="001D62C4"/>
    <w:rsid w:val="001D6674"/>
    <w:rsid w:val="001E0123"/>
    <w:rsid w:val="001E12B5"/>
    <w:rsid w:val="001E3751"/>
    <w:rsid w:val="001E39D2"/>
    <w:rsid w:val="001E3A4A"/>
    <w:rsid w:val="001E4D06"/>
    <w:rsid w:val="001E526A"/>
    <w:rsid w:val="001E60AA"/>
    <w:rsid w:val="001E6A84"/>
    <w:rsid w:val="001E6C8F"/>
    <w:rsid w:val="001E7D11"/>
    <w:rsid w:val="001F04F7"/>
    <w:rsid w:val="001F193B"/>
    <w:rsid w:val="001F46A5"/>
    <w:rsid w:val="001F4A10"/>
    <w:rsid w:val="001F4D63"/>
    <w:rsid w:val="001F4E4E"/>
    <w:rsid w:val="001F572D"/>
    <w:rsid w:val="001F6601"/>
    <w:rsid w:val="001F6D12"/>
    <w:rsid w:val="001F76A9"/>
    <w:rsid w:val="00201717"/>
    <w:rsid w:val="00202222"/>
    <w:rsid w:val="00202537"/>
    <w:rsid w:val="002029AA"/>
    <w:rsid w:val="00202A84"/>
    <w:rsid w:val="0020330A"/>
    <w:rsid w:val="00204331"/>
    <w:rsid w:val="00204EB2"/>
    <w:rsid w:val="0020783A"/>
    <w:rsid w:val="00207D41"/>
    <w:rsid w:val="00210778"/>
    <w:rsid w:val="0021099A"/>
    <w:rsid w:val="00211203"/>
    <w:rsid w:val="00212824"/>
    <w:rsid w:val="0021326A"/>
    <w:rsid w:val="0021390E"/>
    <w:rsid w:val="00214C96"/>
    <w:rsid w:val="002151D7"/>
    <w:rsid w:val="00215485"/>
    <w:rsid w:val="00215B65"/>
    <w:rsid w:val="002165D9"/>
    <w:rsid w:val="00216816"/>
    <w:rsid w:val="002176D0"/>
    <w:rsid w:val="00221608"/>
    <w:rsid w:val="002225EA"/>
    <w:rsid w:val="00222E9B"/>
    <w:rsid w:val="002235B9"/>
    <w:rsid w:val="00223636"/>
    <w:rsid w:val="00224D49"/>
    <w:rsid w:val="0022580C"/>
    <w:rsid w:val="00226944"/>
    <w:rsid w:val="00230429"/>
    <w:rsid w:val="00230604"/>
    <w:rsid w:val="002306E1"/>
    <w:rsid w:val="002322AA"/>
    <w:rsid w:val="002326F3"/>
    <w:rsid w:val="00232BC6"/>
    <w:rsid w:val="00233E35"/>
    <w:rsid w:val="0023400D"/>
    <w:rsid w:val="002345F0"/>
    <w:rsid w:val="00234D06"/>
    <w:rsid w:val="002352B6"/>
    <w:rsid w:val="00235E75"/>
    <w:rsid w:val="00236023"/>
    <w:rsid w:val="00236552"/>
    <w:rsid w:val="002369A5"/>
    <w:rsid w:val="00236BE2"/>
    <w:rsid w:val="0023719C"/>
    <w:rsid w:val="00240A1A"/>
    <w:rsid w:val="00240DF5"/>
    <w:rsid w:val="00240F46"/>
    <w:rsid w:val="0024133E"/>
    <w:rsid w:val="00241732"/>
    <w:rsid w:val="00241B42"/>
    <w:rsid w:val="00241F6B"/>
    <w:rsid w:val="00243F32"/>
    <w:rsid w:val="002447AC"/>
    <w:rsid w:val="00244B6E"/>
    <w:rsid w:val="00244BA2"/>
    <w:rsid w:val="00245448"/>
    <w:rsid w:val="00246281"/>
    <w:rsid w:val="00246926"/>
    <w:rsid w:val="00246CFA"/>
    <w:rsid w:val="002477FE"/>
    <w:rsid w:val="00247AAD"/>
    <w:rsid w:val="00247EF3"/>
    <w:rsid w:val="00250996"/>
    <w:rsid w:val="002513C2"/>
    <w:rsid w:val="0025197B"/>
    <w:rsid w:val="00251DC2"/>
    <w:rsid w:val="002527A8"/>
    <w:rsid w:val="00252F7B"/>
    <w:rsid w:val="002541C5"/>
    <w:rsid w:val="00254E87"/>
    <w:rsid w:val="0025532E"/>
    <w:rsid w:val="00255947"/>
    <w:rsid w:val="00256FC4"/>
    <w:rsid w:val="00257A2D"/>
    <w:rsid w:val="002602BF"/>
    <w:rsid w:val="0026141E"/>
    <w:rsid w:val="00261C1B"/>
    <w:rsid w:val="00261D6A"/>
    <w:rsid w:val="00261EF9"/>
    <w:rsid w:val="002625E7"/>
    <w:rsid w:val="00263E05"/>
    <w:rsid w:val="00265094"/>
    <w:rsid w:val="00265672"/>
    <w:rsid w:val="00265AF4"/>
    <w:rsid w:val="00265BE8"/>
    <w:rsid w:val="00266DA2"/>
    <w:rsid w:val="0026746F"/>
    <w:rsid w:val="00270E5C"/>
    <w:rsid w:val="0027159E"/>
    <w:rsid w:val="00273510"/>
    <w:rsid w:val="0027393F"/>
    <w:rsid w:val="00273EFB"/>
    <w:rsid w:val="002743D7"/>
    <w:rsid w:val="00274508"/>
    <w:rsid w:val="00274832"/>
    <w:rsid w:val="00275EB2"/>
    <w:rsid w:val="00275F5B"/>
    <w:rsid w:val="002772DE"/>
    <w:rsid w:val="002777C7"/>
    <w:rsid w:val="002803AF"/>
    <w:rsid w:val="002809BC"/>
    <w:rsid w:val="0028122F"/>
    <w:rsid w:val="00281272"/>
    <w:rsid w:val="0028152F"/>
    <w:rsid w:val="002827A1"/>
    <w:rsid w:val="00284EE6"/>
    <w:rsid w:val="00285642"/>
    <w:rsid w:val="00285F72"/>
    <w:rsid w:val="002877E3"/>
    <w:rsid w:val="00287820"/>
    <w:rsid w:val="002901CC"/>
    <w:rsid w:val="00290785"/>
    <w:rsid w:val="002909CF"/>
    <w:rsid w:val="00291FB8"/>
    <w:rsid w:val="0029288F"/>
    <w:rsid w:val="00293056"/>
    <w:rsid w:val="002931B6"/>
    <w:rsid w:val="00293ED9"/>
    <w:rsid w:val="00295AED"/>
    <w:rsid w:val="00295D71"/>
    <w:rsid w:val="00295F0A"/>
    <w:rsid w:val="00296786"/>
    <w:rsid w:val="00296C94"/>
    <w:rsid w:val="0029795D"/>
    <w:rsid w:val="00297C61"/>
    <w:rsid w:val="002A0459"/>
    <w:rsid w:val="002A09E4"/>
    <w:rsid w:val="002A09FA"/>
    <w:rsid w:val="002A0A78"/>
    <w:rsid w:val="002A0A96"/>
    <w:rsid w:val="002A0C53"/>
    <w:rsid w:val="002A0C82"/>
    <w:rsid w:val="002A170A"/>
    <w:rsid w:val="002A2180"/>
    <w:rsid w:val="002A24C4"/>
    <w:rsid w:val="002A24E7"/>
    <w:rsid w:val="002A24F9"/>
    <w:rsid w:val="002A26F8"/>
    <w:rsid w:val="002A38F8"/>
    <w:rsid w:val="002A3970"/>
    <w:rsid w:val="002A45C8"/>
    <w:rsid w:val="002A55FD"/>
    <w:rsid w:val="002A6449"/>
    <w:rsid w:val="002A6D4F"/>
    <w:rsid w:val="002A7434"/>
    <w:rsid w:val="002A7A95"/>
    <w:rsid w:val="002B13A8"/>
    <w:rsid w:val="002B1A7A"/>
    <w:rsid w:val="002B2CF6"/>
    <w:rsid w:val="002B2CFF"/>
    <w:rsid w:val="002B2F28"/>
    <w:rsid w:val="002B329E"/>
    <w:rsid w:val="002B3B5D"/>
    <w:rsid w:val="002B3E2A"/>
    <w:rsid w:val="002B3E53"/>
    <w:rsid w:val="002B4417"/>
    <w:rsid w:val="002B6306"/>
    <w:rsid w:val="002B67DB"/>
    <w:rsid w:val="002B67E7"/>
    <w:rsid w:val="002B6B08"/>
    <w:rsid w:val="002C06A7"/>
    <w:rsid w:val="002C0B70"/>
    <w:rsid w:val="002C13EB"/>
    <w:rsid w:val="002C2073"/>
    <w:rsid w:val="002C20B5"/>
    <w:rsid w:val="002C2783"/>
    <w:rsid w:val="002C3F53"/>
    <w:rsid w:val="002C4764"/>
    <w:rsid w:val="002C5A7F"/>
    <w:rsid w:val="002C60ED"/>
    <w:rsid w:val="002C6393"/>
    <w:rsid w:val="002C71DE"/>
    <w:rsid w:val="002C7630"/>
    <w:rsid w:val="002D1068"/>
    <w:rsid w:val="002D1673"/>
    <w:rsid w:val="002D1BAA"/>
    <w:rsid w:val="002D1E83"/>
    <w:rsid w:val="002D2D22"/>
    <w:rsid w:val="002D2E28"/>
    <w:rsid w:val="002D3C22"/>
    <w:rsid w:val="002D464B"/>
    <w:rsid w:val="002D4D4F"/>
    <w:rsid w:val="002D4E72"/>
    <w:rsid w:val="002D503E"/>
    <w:rsid w:val="002D6EE8"/>
    <w:rsid w:val="002D7009"/>
    <w:rsid w:val="002D7388"/>
    <w:rsid w:val="002D75E0"/>
    <w:rsid w:val="002D78C2"/>
    <w:rsid w:val="002E00E0"/>
    <w:rsid w:val="002E0F84"/>
    <w:rsid w:val="002E1ABB"/>
    <w:rsid w:val="002E24FC"/>
    <w:rsid w:val="002E2CC6"/>
    <w:rsid w:val="002E3625"/>
    <w:rsid w:val="002E4489"/>
    <w:rsid w:val="002E58A7"/>
    <w:rsid w:val="002E61BC"/>
    <w:rsid w:val="002E69C9"/>
    <w:rsid w:val="002E6BE6"/>
    <w:rsid w:val="002E6FEE"/>
    <w:rsid w:val="002F055A"/>
    <w:rsid w:val="002F06FC"/>
    <w:rsid w:val="002F1837"/>
    <w:rsid w:val="002F1DA7"/>
    <w:rsid w:val="002F1E2D"/>
    <w:rsid w:val="002F22F9"/>
    <w:rsid w:val="002F2531"/>
    <w:rsid w:val="002F2786"/>
    <w:rsid w:val="002F2DB7"/>
    <w:rsid w:val="002F2EFB"/>
    <w:rsid w:val="002F3C52"/>
    <w:rsid w:val="002F5B2F"/>
    <w:rsid w:val="002F5DCA"/>
    <w:rsid w:val="002F6340"/>
    <w:rsid w:val="002F64D1"/>
    <w:rsid w:val="002F68C6"/>
    <w:rsid w:val="002F7114"/>
    <w:rsid w:val="00303BE6"/>
    <w:rsid w:val="00304596"/>
    <w:rsid w:val="00304DAC"/>
    <w:rsid w:val="00304FD8"/>
    <w:rsid w:val="00305C1E"/>
    <w:rsid w:val="00305E16"/>
    <w:rsid w:val="003063CB"/>
    <w:rsid w:val="003102FF"/>
    <w:rsid w:val="00310A5A"/>
    <w:rsid w:val="00310DB2"/>
    <w:rsid w:val="00311E5D"/>
    <w:rsid w:val="003124E1"/>
    <w:rsid w:val="00312962"/>
    <w:rsid w:val="003140DC"/>
    <w:rsid w:val="00314691"/>
    <w:rsid w:val="00315522"/>
    <w:rsid w:val="00315D76"/>
    <w:rsid w:val="00316A61"/>
    <w:rsid w:val="00317419"/>
    <w:rsid w:val="0032013A"/>
    <w:rsid w:val="00321344"/>
    <w:rsid w:val="003222B7"/>
    <w:rsid w:val="0032327E"/>
    <w:rsid w:val="0032347D"/>
    <w:rsid w:val="003243F0"/>
    <w:rsid w:val="0032457D"/>
    <w:rsid w:val="00324C9A"/>
    <w:rsid w:val="00327E1A"/>
    <w:rsid w:val="0033044D"/>
    <w:rsid w:val="00331CF0"/>
    <w:rsid w:val="00333D77"/>
    <w:rsid w:val="003340EB"/>
    <w:rsid w:val="0033477D"/>
    <w:rsid w:val="003354C8"/>
    <w:rsid w:val="00335D20"/>
    <w:rsid w:val="00336595"/>
    <w:rsid w:val="0033699A"/>
    <w:rsid w:val="003369BC"/>
    <w:rsid w:val="00340F61"/>
    <w:rsid w:val="003419E8"/>
    <w:rsid w:val="00342656"/>
    <w:rsid w:val="00342704"/>
    <w:rsid w:val="00342841"/>
    <w:rsid w:val="00342A12"/>
    <w:rsid w:val="00342F1B"/>
    <w:rsid w:val="00345236"/>
    <w:rsid w:val="00346D42"/>
    <w:rsid w:val="00347561"/>
    <w:rsid w:val="003478D5"/>
    <w:rsid w:val="00350B06"/>
    <w:rsid w:val="00351B9E"/>
    <w:rsid w:val="00351E76"/>
    <w:rsid w:val="00353061"/>
    <w:rsid w:val="00353264"/>
    <w:rsid w:val="003532F8"/>
    <w:rsid w:val="00353A3A"/>
    <w:rsid w:val="00354EC4"/>
    <w:rsid w:val="003550DC"/>
    <w:rsid w:val="003554D4"/>
    <w:rsid w:val="003559FB"/>
    <w:rsid w:val="00357501"/>
    <w:rsid w:val="00361E52"/>
    <w:rsid w:val="00361E57"/>
    <w:rsid w:val="003621C7"/>
    <w:rsid w:val="00363B21"/>
    <w:rsid w:val="00364410"/>
    <w:rsid w:val="003652C5"/>
    <w:rsid w:val="00365F6D"/>
    <w:rsid w:val="0036783D"/>
    <w:rsid w:val="003700EE"/>
    <w:rsid w:val="00370283"/>
    <w:rsid w:val="00370AFD"/>
    <w:rsid w:val="00371013"/>
    <w:rsid w:val="00371638"/>
    <w:rsid w:val="00371F61"/>
    <w:rsid w:val="003726DD"/>
    <w:rsid w:val="0037323A"/>
    <w:rsid w:val="003749C6"/>
    <w:rsid w:val="00374AD1"/>
    <w:rsid w:val="00375151"/>
    <w:rsid w:val="00375C0D"/>
    <w:rsid w:val="00377598"/>
    <w:rsid w:val="00377A35"/>
    <w:rsid w:val="00377F30"/>
    <w:rsid w:val="00380D84"/>
    <w:rsid w:val="0038179C"/>
    <w:rsid w:val="00383559"/>
    <w:rsid w:val="00385401"/>
    <w:rsid w:val="00385EB6"/>
    <w:rsid w:val="00386F28"/>
    <w:rsid w:val="00387F8A"/>
    <w:rsid w:val="003901A1"/>
    <w:rsid w:val="00390544"/>
    <w:rsid w:val="00390F22"/>
    <w:rsid w:val="0039124D"/>
    <w:rsid w:val="00391AD7"/>
    <w:rsid w:val="00391E46"/>
    <w:rsid w:val="00391EC5"/>
    <w:rsid w:val="00392AD1"/>
    <w:rsid w:val="00393192"/>
    <w:rsid w:val="003932AC"/>
    <w:rsid w:val="0039403B"/>
    <w:rsid w:val="0039507F"/>
    <w:rsid w:val="00395E2C"/>
    <w:rsid w:val="003961CE"/>
    <w:rsid w:val="00396E17"/>
    <w:rsid w:val="00397038"/>
    <w:rsid w:val="00397B59"/>
    <w:rsid w:val="00397E26"/>
    <w:rsid w:val="003A079F"/>
    <w:rsid w:val="003A0D75"/>
    <w:rsid w:val="003A16F9"/>
    <w:rsid w:val="003A18C9"/>
    <w:rsid w:val="003A18DA"/>
    <w:rsid w:val="003A2A25"/>
    <w:rsid w:val="003A2FCB"/>
    <w:rsid w:val="003A324F"/>
    <w:rsid w:val="003A5082"/>
    <w:rsid w:val="003A63AE"/>
    <w:rsid w:val="003A70F4"/>
    <w:rsid w:val="003A773D"/>
    <w:rsid w:val="003B1969"/>
    <w:rsid w:val="003B1C71"/>
    <w:rsid w:val="003B380C"/>
    <w:rsid w:val="003B4525"/>
    <w:rsid w:val="003B50DA"/>
    <w:rsid w:val="003B589F"/>
    <w:rsid w:val="003B58F8"/>
    <w:rsid w:val="003B63F3"/>
    <w:rsid w:val="003B6561"/>
    <w:rsid w:val="003B680B"/>
    <w:rsid w:val="003B6FD1"/>
    <w:rsid w:val="003B7BC4"/>
    <w:rsid w:val="003B7DFE"/>
    <w:rsid w:val="003B7E63"/>
    <w:rsid w:val="003C08A1"/>
    <w:rsid w:val="003C15F3"/>
    <w:rsid w:val="003C28C1"/>
    <w:rsid w:val="003C2F34"/>
    <w:rsid w:val="003C31AD"/>
    <w:rsid w:val="003C3F6F"/>
    <w:rsid w:val="003C5008"/>
    <w:rsid w:val="003C5335"/>
    <w:rsid w:val="003C6147"/>
    <w:rsid w:val="003C7D8E"/>
    <w:rsid w:val="003D0247"/>
    <w:rsid w:val="003D2160"/>
    <w:rsid w:val="003D24C4"/>
    <w:rsid w:val="003D3FF7"/>
    <w:rsid w:val="003D5524"/>
    <w:rsid w:val="003D56D2"/>
    <w:rsid w:val="003D780B"/>
    <w:rsid w:val="003E01C2"/>
    <w:rsid w:val="003E098E"/>
    <w:rsid w:val="003E10C3"/>
    <w:rsid w:val="003E1112"/>
    <w:rsid w:val="003E1412"/>
    <w:rsid w:val="003E1E48"/>
    <w:rsid w:val="003E1F99"/>
    <w:rsid w:val="003E26F4"/>
    <w:rsid w:val="003E2D5C"/>
    <w:rsid w:val="003E3CD8"/>
    <w:rsid w:val="003E4474"/>
    <w:rsid w:val="003E4627"/>
    <w:rsid w:val="003E6B27"/>
    <w:rsid w:val="003E7634"/>
    <w:rsid w:val="003E774D"/>
    <w:rsid w:val="003E7A96"/>
    <w:rsid w:val="003E7D41"/>
    <w:rsid w:val="003F0A10"/>
    <w:rsid w:val="003F0CB2"/>
    <w:rsid w:val="003F12FE"/>
    <w:rsid w:val="003F15CD"/>
    <w:rsid w:val="003F234E"/>
    <w:rsid w:val="003F32F4"/>
    <w:rsid w:val="003F3A37"/>
    <w:rsid w:val="003F3C41"/>
    <w:rsid w:val="003F4C66"/>
    <w:rsid w:val="003F4E58"/>
    <w:rsid w:val="003F60FD"/>
    <w:rsid w:val="003F6F1D"/>
    <w:rsid w:val="003F71E9"/>
    <w:rsid w:val="003F71FA"/>
    <w:rsid w:val="004006C0"/>
    <w:rsid w:val="00400739"/>
    <w:rsid w:val="0040233C"/>
    <w:rsid w:val="004023E9"/>
    <w:rsid w:val="0040469C"/>
    <w:rsid w:val="0040491C"/>
    <w:rsid w:val="00404F09"/>
    <w:rsid w:val="004109FC"/>
    <w:rsid w:val="0041170A"/>
    <w:rsid w:val="0041199C"/>
    <w:rsid w:val="00411B24"/>
    <w:rsid w:val="00412216"/>
    <w:rsid w:val="004130AF"/>
    <w:rsid w:val="00414A4F"/>
    <w:rsid w:val="00414C87"/>
    <w:rsid w:val="00414E09"/>
    <w:rsid w:val="0041690A"/>
    <w:rsid w:val="00416B2B"/>
    <w:rsid w:val="00416E7B"/>
    <w:rsid w:val="0042133A"/>
    <w:rsid w:val="00421BAA"/>
    <w:rsid w:val="00421F6E"/>
    <w:rsid w:val="00422DF8"/>
    <w:rsid w:val="00422E71"/>
    <w:rsid w:val="00423314"/>
    <w:rsid w:val="00424417"/>
    <w:rsid w:val="004246CC"/>
    <w:rsid w:val="00425F35"/>
    <w:rsid w:val="0042603B"/>
    <w:rsid w:val="0042617A"/>
    <w:rsid w:val="004264B0"/>
    <w:rsid w:val="004300B3"/>
    <w:rsid w:val="00430962"/>
    <w:rsid w:val="00430A5F"/>
    <w:rsid w:val="00430BED"/>
    <w:rsid w:val="00431B65"/>
    <w:rsid w:val="00433783"/>
    <w:rsid w:val="00433CDF"/>
    <w:rsid w:val="004346DD"/>
    <w:rsid w:val="00434D58"/>
    <w:rsid w:val="00435407"/>
    <w:rsid w:val="004361D0"/>
    <w:rsid w:val="00436785"/>
    <w:rsid w:val="00436F93"/>
    <w:rsid w:val="0043796D"/>
    <w:rsid w:val="00440098"/>
    <w:rsid w:val="00442529"/>
    <w:rsid w:val="00443BC7"/>
    <w:rsid w:val="00443F32"/>
    <w:rsid w:val="00444BD6"/>
    <w:rsid w:val="00444D05"/>
    <w:rsid w:val="00445929"/>
    <w:rsid w:val="00445936"/>
    <w:rsid w:val="00445A4E"/>
    <w:rsid w:val="004462DF"/>
    <w:rsid w:val="00446426"/>
    <w:rsid w:val="00446901"/>
    <w:rsid w:val="004469B4"/>
    <w:rsid w:val="00446C25"/>
    <w:rsid w:val="004479BC"/>
    <w:rsid w:val="004501C5"/>
    <w:rsid w:val="004504E6"/>
    <w:rsid w:val="00450742"/>
    <w:rsid w:val="00450E27"/>
    <w:rsid w:val="00453C98"/>
    <w:rsid w:val="00454195"/>
    <w:rsid w:val="00455002"/>
    <w:rsid w:val="00455FA0"/>
    <w:rsid w:val="00456355"/>
    <w:rsid w:val="004565A3"/>
    <w:rsid w:val="00456E50"/>
    <w:rsid w:val="00460D47"/>
    <w:rsid w:val="00461426"/>
    <w:rsid w:val="00461BEE"/>
    <w:rsid w:val="00461C89"/>
    <w:rsid w:val="00462640"/>
    <w:rsid w:val="004644F5"/>
    <w:rsid w:val="0046480D"/>
    <w:rsid w:val="004660A6"/>
    <w:rsid w:val="00466877"/>
    <w:rsid w:val="00467D3D"/>
    <w:rsid w:val="004700B0"/>
    <w:rsid w:val="004700D5"/>
    <w:rsid w:val="00470390"/>
    <w:rsid w:val="00470C78"/>
    <w:rsid w:val="004711DC"/>
    <w:rsid w:val="00472645"/>
    <w:rsid w:val="00472810"/>
    <w:rsid w:val="00472EAC"/>
    <w:rsid w:val="004738A2"/>
    <w:rsid w:val="00474311"/>
    <w:rsid w:val="00474499"/>
    <w:rsid w:val="00474B66"/>
    <w:rsid w:val="004753F9"/>
    <w:rsid w:val="00475BC0"/>
    <w:rsid w:val="004769BD"/>
    <w:rsid w:val="00480BEE"/>
    <w:rsid w:val="004814B9"/>
    <w:rsid w:val="004815B4"/>
    <w:rsid w:val="004820EB"/>
    <w:rsid w:val="00482A18"/>
    <w:rsid w:val="00483FBC"/>
    <w:rsid w:val="00484BCF"/>
    <w:rsid w:val="00484EE6"/>
    <w:rsid w:val="00485C42"/>
    <w:rsid w:val="00485EE4"/>
    <w:rsid w:val="00492252"/>
    <w:rsid w:val="00492D49"/>
    <w:rsid w:val="00493678"/>
    <w:rsid w:val="00493BDE"/>
    <w:rsid w:val="00494118"/>
    <w:rsid w:val="0049687B"/>
    <w:rsid w:val="004968D0"/>
    <w:rsid w:val="00496C94"/>
    <w:rsid w:val="004A00F3"/>
    <w:rsid w:val="004A049A"/>
    <w:rsid w:val="004A0AD4"/>
    <w:rsid w:val="004A10D9"/>
    <w:rsid w:val="004A1EC3"/>
    <w:rsid w:val="004A3C81"/>
    <w:rsid w:val="004A4F1A"/>
    <w:rsid w:val="004A5194"/>
    <w:rsid w:val="004A588E"/>
    <w:rsid w:val="004A6AEC"/>
    <w:rsid w:val="004A706A"/>
    <w:rsid w:val="004B037B"/>
    <w:rsid w:val="004B052E"/>
    <w:rsid w:val="004B1878"/>
    <w:rsid w:val="004B2CF7"/>
    <w:rsid w:val="004B45FA"/>
    <w:rsid w:val="004B4F14"/>
    <w:rsid w:val="004B516F"/>
    <w:rsid w:val="004B738A"/>
    <w:rsid w:val="004B7A9E"/>
    <w:rsid w:val="004B7AA8"/>
    <w:rsid w:val="004C0478"/>
    <w:rsid w:val="004C192C"/>
    <w:rsid w:val="004C1A94"/>
    <w:rsid w:val="004C20A4"/>
    <w:rsid w:val="004C274F"/>
    <w:rsid w:val="004C3F35"/>
    <w:rsid w:val="004C4473"/>
    <w:rsid w:val="004C46D6"/>
    <w:rsid w:val="004C5AE6"/>
    <w:rsid w:val="004C5CA5"/>
    <w:rsid w:val="004C5D12"/>
    <w:rsid w:val="004D07CD"/>
    <w:rsid w:val="004D0933"/>
    <w:rsid w:val="004D0B34"/>
    <w:rsid w:val="004D12BA"/>
    <w:rsid w:val="004D272F"/>
    <w:rsid w:val="004D2F2B"/>
    <w:rsid w:val="004D3305"/>
    <w:rsid w:val="004D34B5"/>
    <w:rsid w:val="004D3C12"/>
    <w:rsid w:val="004D3D4A"/>
    <w:rsid w:val="004D3FA6"/>
    <w:rsid w:val="004D4147"/>
    <w:rsid w:val="004D4722"/>
    <w:rsid w:val="004D4915"/>
    <w:rsid w:val="004D7097"/>
    <w:rsid w:val="004E065C"/>
    <w:rsid w:val="004E0B6B"/>
    <w:rsid w:val="004E0EAA"/>
    <w:rsid w:val="004E1C7F"/>
    <w:rsid w:val="004E1C88"/>
    <w:rsid w:val="004E1E9B"/>
    <w:rsid w:val="004E23DE"/>
    <w:rsid w:val="004E2B05"/>
    <w:rsid w:val="004E3BA5"/>
    <w:rsid w:val="004E3F04"/>
    <w:rsid w:val="004E57C6"/>
    <w:rsid w:val="004E5AF3"/>
    <w:rsid w:val="004E5F8E"/>
    <w:rsid w:val="004E73A5"/>
    <w:rsid w:val="004F0B18"/>
    <w:rsid w:val="004F14FE"/>
    <w:rsid w:val="004F170C"/>
    <w:rsid w:val="004F2C7B"/>
    <w:rsid w:val="004F2DFC"/>
    <w:rsid w:val="004F5543"/>
    <w:rsid w:val="004F5F76"/>
    <w:rsid w:val="004F6B0D"/>
    <w:rsid w:val="004F7089"/>
    <w:rsid w:val="004F7C6C"/>
    <w:rsid w:val="00500AD8"/>
    <w:rsid w:val="00500FD4"/>
    <w:rsid w:val="00502556"/>
    <w:rsid w:val="0050261A"/>
    <w:rsid w:val="005028A4"/>
    <w:rsid w:val="00502D3C"/>
    <w:rsid w:val="005031BE"/>
    <w:rsid w:val="005038F7"/>
    <w:rsid w:val="00503A04"/>
    <w:rsid w:val="00504659"/>
    <w:rsid w:val="00504AC0"/>
    <w:rsid w:val="00504C8F"/>
    <w:rsid w:val="005054B7"/>
    <w:rsid w:val="005062FE"/>
    <w:rsid w:val="0050783F"/>
    <w:rsid w:val="00507C0E"/>
    <w:rsid w:val="0051058A"/>
    <w:rsid w:val="00510614"/>
    <w:rsid w:val="00510DD0"/>
    <w:rsid w:val="00511A79"/>
    <w:rsid w:val="005126BE"/>
    <w:rsid w:val="0051456C"/>
    <w:rsid w:val="00514E5E"/>
    <w:rsid w:val="00514F9D"/>
    <w:rsid w:val="00515644"/>
    <w:rsid w:val="005158F8"/>
    <w:rsid w:val="005161AD"/>
    <w:rsid w:val="00516291"/>
    <w:rsid w:val="00516D57"/>
    <w:rsid w:val="00516E42"/>
    <w:rsid w:val="005175C4"/>
    <w:rsid w:val="00517704"/>
    <w:rsid w:val="005212F0"/>
    <w:rsid w:val="005214BB"/>
    <w:rsid w:val="005217B4"/>
    <w:rsid w:val="00521CCE"/>
    <w:rsid w:val="005249C6"/>
    <w:rsid w:val="00525F83"/>
    <w:rsid w:val="00526211"/>
    <w:rsid w:val="00527898"/>
    <w:rsid w:val="005279E1"/>
    <w:rsid w:val="00527CB0"/>
    <w:rsid w:val="00527D0D"/>
    <w:rsid w:val="00532119"/>
    <w:rsid w:val="00532287"/>
    <w:rsid w:val="005323D2"/>
    <w:rsid w:val="00532578"/>
    <w:rsid w:val="00533766"/>
    <w:rsid w:val="005337F5"/>
    <w:rsid w:val="005355E3"/>
    <w:rsid w:val="005358F7"/>
    <w:rsid w:val="00536A76"/>
    <w:rsid w:val="00536CC9"/>
    <w:rsid w:val="00536F13"/>
    <w:rsid w:val="00537018"/>
    <w:rsid w:val="00537121"/>
    <w:rsid w:val="00540146"/>
    <w:rsid w:val="00540D6F"/>
    <w:rsid w:val="00541173"/>
    <w:rsid w:val="005416A3"/>
    <w:rsid w:val="005421AE"/>
    <w:rsid w:val="00542B86"/>
    <w:rsid w:val="00545276"/>
    <w:rsid w:val="0054534C"/>
    <w:rsid w:val="00545955"/>
    <w:rsid w:val="00546110"/>
    <w:rsid w:val="00546815"/>
    <w:rsid w:val="00547361"/>
    <w:rsid w:val="00547394"/>
    <w:rsid w:val="00547620"/>
    <w:rsid w:val="005501BA"/>
    <w:rsid w:val="005505D6"/>
    <w:rsid w:val="00550C13"/>
    <w:rsid w:val="0055125B"/>
    <w:rsid w:val="00551BFA"/>
    <w:rsid w:val="005523AF"/>
    <w:rsid w:val="00552994"/>
    <w:rsid w:val="00553194"/>
    <w:rsid w:val="0055381A"/>
    <w:rsid w:val="0055395F"/>
    <w:rsid w:val="00553993"/>
    <w:rsid w:val="005546B8"/>
    <w:rsid w:val="00554718"/>
    <w:rsid w:val="00555BE8"/>
    <w:rsid w:val="00555F8B"/>
    <w:rsid w:val="00557832"/>
    <w:rsid w:val="00560140"/>
    <w:rsid w:val="00562C43"/>
    <w:rsid w:val="0056314E"/>
    <w:rsid w:val="005642B0"/>
    <w:rsid w:val="00566B84"/>
    <w:rsid w:val="00566E6E"/>
    <w:rsid w:val="005670EB"/>
    <w:rsid w:val="00571544"/>
    <w:rsid w:val="00571B85"/>
    <w:rsid w:val="00571D6F"/>
    <w:rsid w:val="00572F64"/>
    <w:rsid w:val="00573BC6"/>
    <w:rsid w:val="005740D7"/>
    <w:rsid w:val="005744C5"/>
    <w:rsid w:val="0057480C"/>
    <w:rsid w:val="00574ED3"/>
    <w:rsid w:val="00575229"/>
    <w:rsid w:val="00575428"/>
    <w:rsid w:val="00576E02"/>
    <w:rsid w:val="0057740C"/>
    <w:rsid w:val="0058083E"/>
    <w:rsid w:val="00580AA7"/>
    <w:rsid w:val="00581284"/>
    <w:rsid w:val="00583DA2"/>
    <w:rsid w:val="00585FE0"/>
    <w:rsid w:val="00586248"/>
    <w:rsid w:val="00586679"/>
    <w:rsid w:val="005868C7"/>
    <w:rsid w:val="00586B82"/>
    <w:rsid w:val="005900AE"/>
    <w:rsid w:val="0059092F"/>
    <w:rsid w:val="00590EC9"/>
    <w:rsid w:val="005916EB"/>
    <w:rsid w:val="0059244E"/>
    <w:rsid w:val="0059409B"/>
    <w:rsid w:val="00595060"/>
    <w:rsid w:val="00595923"/>
    <w:rsid w:val="00597C43"/>
    <w:rsid w:val="005A03C6"/>
    <w:rsid w:val="005A1627"/>
    <w:rsid w:val="005A285A"/>
    <w:rsid w:val="005A28CA"/>
    <w:rsid w:val="005A2ADC"/>
    <w:rsid w:val="005A2B4B"/>
    <w:rsid w:val="005A406D"/>
    <w:rsid w:val="005A4108"/>
    <w:rsid w:val="005A48C4"/>
    <w:rsid w:val="005A52F9"/>
    <w:rsid w:val="005A58A3"/>
    <w:rsid w:val="005A67CF"/>
    <w:rsid w:val="005A6B9D"/>
    <w:rsid w:val="005A7056"/>
    <w:rsid w:val="005A70C8"/>
    <w:rsid w:val="005A75C3"/>
    <w:rsid w:val="005A7B56"/>
    <w:rsid w:val="005A7FE5"/>
    <w:rsid w:val="005B01E2"/>
    <w:rsid w:val="005B097C"/>
    <w:rsid w:val="005B17DF"/>
    <w:rsid w:val="005B1B1C"/>
    <w:rsid w:val="005B1E02"/>
    <w:rsid w:val="005B2804"/>
    <w:rsid w:val="005B3A65"/>
    <w:rsid w:val="005B40C7"/>
    <w:rsid w:val="005B4316"/>
    <w:rsid w:val="005B438E"/>
    <w:rsid w:val="005B4403"/>
    <w:rsid w:val="005B49AC"/>
    <w:rsid w:val="005B49FE"/>
    <w:rsid w:val="005B4E9F"/>
    <w:rsid w:val="005B5DCB"/>
    <w:rsid w:val="005B60E6"/>
    <w:rsid w:val="005B648E"/>
    <w:rsid w:val="005B700E"/>
    <w:rsid w:val="005B732F"/>
    <w:rsid w:val="005C058A"/>
    <w:rsid w:val="005C2AC1"/>
    <w:rsid w:val="005C2B2A"/>
    <w:rsid w:val="005C323C"/>
    <w:rsid w:val="005C33A7"/>
    <w:rsid w:val="005C34C0"/>
    <w:rsid w:val="005C3CD6"/>
    <w:rsid w:val="005C3E76"/>
    <w:rsid w:val="005C45F1"/>
    <w:rsid w:val="005C635B"/>
    <w:rsid w:val="005C6C71"/>
    <w:rsid w:val="005D32DC"/>
    <w:rsid w:val="005D3814"/>
    <w:rsid w:val="005D4BA7"/>
    <w:rsid w:val="005D50C2"/>
    <w:rsid w:val="005D56AC"/>
    <w:rsid w:val="005D6583"/>
    <w:rsid w:val="005D73CA"/>
    <w:rsid w:val="005D7AE2"/>
    <w:rsid w:val="005E1A38"/>
    <w:rsid w:val="005E24B4"/>
    <w:rsid w:val="005E274E"/>
    <w:rsid w:val="005E2DFE"/>
    <w:rsid w:val="005E3272"/>
    <w:rsid w:val="005E3477"/>
    <w:rsid w:val="005E3699"/>
    <w:rsid w:val="005E3C62"/>
    <w:rsid w:val="005E3FD5"/>
    <w:rsid w:val="005E4D9E"/>
    <w:rsid w:val="005E56B6"/>
    <w:rsid w:val="005E5770"/>
    <w:rsid w:val="005E5A2C"/>
    <w:rsid w:val="005E62DF"/>
    <w:rsid w:val="005E684E"/>
    <w:rsid w:val="005E6BA1"/>
    <w:rsid w:val="005E72F8"/>
    <w:rsid w:val="005E73AE"/>
    <w:rsid w:val="005F112D"/>
    <w:rsid w:val="005F176A"/>
    <w:rsid w:val="005F24B9"/>
    <w:rsid w:val="005F27F7"/>
    <w:rsid w:val="005F33FD"/>
    <w:rsid w:val="005F5147"/>
    <w:rsid w:val="005F6B94"/>
    <w:rsid w:val="005F725E"/>
    <w:rsid w:val="005F76EF"/>
    <w:rsid w:val="00600216"/>
    <w:rsid w:val="00600380"/>
    <w:rsid w:val="00600BB9"/>
    <w:rsid w:val="00602AD3"/>
    <w:rsid w:val="00602AD8"/>
    <w:rsid w:val="00602AF6"/>
    <w:rsid w:val="00602C85"/>
    <w:rsid w:val="00602F3B"/>
    <w:rsid w:val="00606475"/>
    <w:rsid w:val="0060701F"/>
    <w:rsid w:val="00607A43"/>
    <w:rsid w:val="00610178"/>
    <w:rsid w:val="0061063E"/>
    <w:rsid w:val="006107DE"/>
    <w:rsid w:val="006109ED"/>
    <w:rsid w:val="00611431"/>
    <w:rsid w:val="0061217C"/>
    <w:rsid w:val="0061222A"/>
    <w:rsid w:val="00613373"/>
    <w:rsid w:val="00614708"/>
    <w:rsid w:val="006149A2"/>
    <w:rsid w:val="00615273"/>
    <w:rsid w:val="006158B6"/>
    <w:rsid w:val="00615A43"/>
    <w:rsid w:val="00616E5E"/>
    <w:rsid w:val="006177FF"/>
    <w:rsid w:val="0061784C"/>
    <w:rsid w:val="006208BC"/>
    <w:rsid w:val="0062121D"/>
    <w:rsid w:val="006214CD"/>
    <w:rsid w:val="0062349F"/>
    <w:rsid w:val="00624384"/>
    <w:rsid w:val="00625204"/>
    <w:rsid w:val="00625284"/>
    <w:rsid w:val="00625A15"/>
    <w:rsid w:val="00625C82"/>
    <w:rsid w:val="00630835"/>
    <w:rsid w:val="00630BC0"/>
    <w:rsid w:val="00630D5E"/>
    <w:rsid w:val="00631586"/>
    <w:rsid w:val="006330FB"/>
    <w:rsid w:val="00633890"/>
    <w:rsid w:val="00633A49"/>
    <w:rsid w:val="00634725"/>
    <w:rsid w:val="0063489C"/>
    <w:rsid w:val="00634BAC"/>
    <w:rsid w:val="00634BFF"/>
    <w:rsid w:val="00634C32"/>
    <w:rsid w:val="0063530A"/>
    <w:rsid w:val="00636D28"/>
    <w:rsid w:val="00637122"/>
    <w:rsid w:val="00640F80"/>
    <w:rsid w:val="006419A9"/>
    <w:rsid w:val="006423E1"/>
    <w:rsid w:val="006426BE"/>
    <w:rsid w:val="006432ED"/>
    <w:rsid w:val="0064330A"/>
    <w:rsid w:val="006433EE"/>
    <w:rsid w:val="00643812"/>
    <w:rsid w:val="00643D80"/>
    <w:rsid w:val="00643F05"/>
    <w:rsid w:val="0064508C"/>
    <w:rsid w:val="00646AFC"/>
    <w:rsid w:val="00647536"/>
    <w:rsid w:val="00647897"/>
    <w:rsid w:val="00647CA7"/>
    <w:rsid w:val="006500B4"/>
    <w:rsid w:val="00650FD0"/>
    <w:rsid w:val="00651011"/>
    <w:rsid w:val="006540C1"/>
    <w:rsid w:val="00654A92"/>
    <w:rsid w:val="0065539F"/>
    <w:rsid w:val="00655579"/>
    <w:rsid w:val="006557DA"/>
    <w:rsid w:val="00655DE3"/>
    <w:rsid w:val="00656843"/>
    <w:rsid w:val="006572E7"/>
    <w:rsid w:val="00657FFC"/>
    <w:rsid w:val="00660998"/>
    <w:rsid w:val="00661E43"/>
    <w:rsid w:val="006625AF"/>
    <w:rsid w:val="0066417A"/>
    <w:rsid w:val="00664B58"/>
    <w:rsid w:val="0066503C"/>
    <w:rsid w:val="00665F76"/>
    <w:rsid w:val="00667911"/>
    <w:rsid w:val="00670DC2"/>
    <w:rsid w:val="00671195"/>
    <w:rsid w:val="00671AC2"/>
    <w:rsid w:val="006730B8"/>
    <w:rsid w:val="0067356F"/>
    <w:rsid w:val="006748D5"/>
    <w:rsid w:val="00674CA8"/>
    <w:rsid w:val="00675309"/>
    <w:rsid w:val="00675B27"/>
    <w:rsid w:val="0067696C"/>
    <w:rsid w:val="00676CAF"/>
    <w:rsid w:val="00677605"/>
    <w:rsid w:val="00677A15"/>
    <w:rsid w:val="006817BE"/>
    <w:rsid w:val="00682053"/>
    <w:rsid w:val="00682428"/>
    <w:rsid w:val="00682607"/>
    <w:rsid w:val="00683C7B"/>
    <w:rsid w:val="0068499B"/>
    <w:rsid w:val="00686377"/>
    <w:rsid w:val="00686795"/>
    <w:rsid w:val="00687D65"/>
    <w:rsid w:val="00687E60"/>
    <w:rsid w:val="0069086D"/>
    <w:rsid w:val="00690F01"/>
    <w:rsid w:val="00692D75"/>
    <w:rsid w:val="00692FCA"/>
    <w:rsid w:val="006933F7"/>
    <w:rsid w:val="00693A00"/>
    <w:rsid w:val="00695343"/>
    <w:rsid w:val="00695FBA"/>
    <w:rsid w:val="00695FBB"/>
    <w:rsid w:val="006971C3"/>
    <w:rsid w:val="006977E1"/>
    <w:rsid w:val="00697E3E"/>
    <w:rsid w:val="006A1AB1"/>
    <w:rsid w:val="006A203F"/>
    <w:rsid w:val="006A2B3F"/>
    <w:rsid w:val="006A3220"/>
    <w:rsid w:val="006A3604"/>
    <w:rsid w:val="006A3E56"/>
    <w:rsid w:val="006A4070"/>
    <w:rsid w:val="006A44B9"/>
    <w:rsid w:val="006A4D6C"/>
    <w:rsid w:val="006A5319"/>
    <w:rsid w:val="006A591F"/>
    <w:rsid w:val="006A7424"/>
    <w:rsid w:val="006A7D11"/>
    <w:rsid w:val="006B051B"/>
    <w:rsid w:val="006B073F"/>
    <w:rsid w:val="006B0A2F"/>
    <w:rsid w:val="006B10F9"/>
    <w:rsid w:val="006B1337"/>
    <w:rsid w:val="006B2F79"/>
    <w:rsid w:val="006B36E4"/>
    <w:rsid w:val="006B40C8"/>
    <w:rsid w:val="006B4412"/>
    <w:rsid w:val="006B493B"/>
    <w:rsid w:val="006B4EFF"/>
    <w:rsid w:val="006B50E9"/>
    <w:rsid w:val="006B5BAF"/>
    <w:rsid w:val="006B6DED"/>
    <w:rsid w:val="006B74FB"/>
    <w:rsid w:val="006C053D"/>
    <w:rsid w:val="006C0C51"/>
    <w:rsid w:val="006C14D6"/>
    <w:rsid w:val="006C24E2"/>
    <w:rsid w:val="006C33A1"/>
    <w:rsid w:val="006C4786"/>
    <w:rsid w:val="006C5EB8"/>
    <w:rsid w:val="006C709E"/>
    <w:rsid w:val="006C7DC8"/>
    <w:rsid w:val="006D06C8"/>
    <w:rsid w:val="006D0C30"/>
    <w:rsid w:val="006D1D4E"/>
    <w:rsid w:val="006D2930"/>
    <w:rsid w:val="006D324B"/>
    <w:rsid w:val="006D3389"/>
    <w:rsid w:val="006D4048"/>
    <w:rsid w:val="006D425D"/>
    <w:rsid w:val="006D5AA6"/>
    <w:rsid w:val="006D75D1"/>
    <w:rsid w:val="006D77AB"/>
    <w:rsid w:val="006D788A"/>
    <w:rsid w:val="006D78E5"/>
    <w:rsid w:val="006E02AE"/>
    <w:rsid w:val="006E09AE"/>
    <w:rsid w:val="006E0B74"/>
    <w:rsid w:val="006E1774"/>
    <w:rsid w:val="006E17F0"/>
    <w:rsid w:val="006E205D"/>
    <w:rsid w:val="006E3BA8"/>
    <w:rsid w:val="006E4DF2"/>
    <w:rsid w:val="006E4F72"/>
    <w:rsid w:val="006E604C"/>
    <w:rsid w:val="006E67E5"/>
    <w:rsid w:val="006E7012"/>
    <w:rsid w:val="006E772E"/>
    <w:rsid w:val="006E7BEA"/>
    <w:rsid w:val="006E7DD5"/>
    <w:rsid w:val="006E7FB1"/>
    <w:rsid w:val="006F08A4"/>
    <w:rsid w:val="006F0968"/>
    <w:rsid w:val="006F183C"/>
    <w:rsid w:val="006F1F86"/>
    <w:rsid w:val="006F3848"/>
    <w:rsid w:val="006F4915"/>
    <w:rsid w:val="006F5A1B"/>
    <w:rsid w:val="006F5A87"/>
    <w:rsid w:val="006F5D47"/>
    <w:rsid w:val="006F6B4A"/>
    <w:rsid w:val="006F6BD5"/>
    <w:rsid w:val="00700093"/>
    <w:rsid w:val="00700849"/>
    <w:rsid w:val="00701E96"/>
    <w:rsid w:val="0070202B"/>
    <w:rsid w:val="0070217A"/>
    <w:rsid w:val="007026E5"/>
    <w:rsid w:val="00702761"/>
    <w:rsid w:val="00702B30"/>
    <w:rsid w:val="00704216"/>
    <w:rsid w:val="007046E4"/>
    <w:rsid w:val="00704ECD"/>
    <w:rsid w:val="007052ED"/>
    <w:rsid w:val="00705CFF"/>
    <w:rsid w:val="00706821"/>
    <w:rsid w:val="00707763"/>
    <w:rsid w:val="00707DCF"/>
    <w:rsid w:val="007115C9"/>
    <w:rsid w:val="007121C4"/>
    <w:rsid w:val="00713E11"/>
    <w:rsid w:val="00713E70"/>
    <w:rsid w:val="00714045"/>
    <w:rsid w:val="00714502"/>
    <w:rsid w:val="00715950"/>
    <w:rsid w:val="00715D27"/>
    <w:rsid w:val="00716288"/>
    <w:rsid w:val="00717E14"/>
    <w:rsid w:val="007207D9"/>
    <w:rsid w:val="00721DAF"/>
    <w:rsid w:val="00722A61"/>
    <w:rsid w:val="00722EEB"/>
    <w:rsid w:val="007230C9"/>
    <w:rsid w:val="0072336C"/>
    <w:rsid w:val="007238CB"/>
    <w:rsid w:val="007239DF"/>
    <w:rsid w:val="00724197"/>
    <w:rsid w:val="00724C1E"/>
    <w:rsid w:val="00725DC3"/>
    <w:rsid w:val="00726033"/>
    <w:rsid w:val="0072672C"/>
    <w:rsid w:val="00727653"/>
    <w:rsid w:val="0073002C"/>
    <w:rsid w:val="0073010B"/>
    <w:rsid w:val="0073027F"/>
    <w:rsid w:val="00731223"/>
    <w:rsid w:val="00732348"/>
    <w:rsid w:val="00732A01"/>
    <w:rsid w:val="007332DC"/>
    <w:rsid w:val="00733CA5"/>
    <w:rsid w:val="00734215"/>
    <w:rsid w:val="0073498C"/>
    <w:rsid w:val="00736502"/>
    <w:rsid w:val="00736F85"/>
    <w:rsid w:val="00737D74"/>
    <w:rsid w:val="0074027D"/>
    <w:rsid w:val="00740B30"/>
    <w:rsid w:val="00740B5C"/>
    <w:rsid w:val="00740E6A"/>
    <w:rsid w:val="00742177"/>
    <w:rsid w:val="00742625"/>
    <w:rsid w:val="007433F4"/>
    <w:rsid w:val="00743ADE"/>
    <w:rsid w:val="00743CB1"/>
    <w:rsid w:val="007440FB"/>
    <w:rsid w:val="0074442C"/>
    <w:rsid w:val="00744947"/>
    <w:rsid w:val="00745701"/>
    <w:rsid w:val="00745B4D"/>
    <w:rsid w:val="00746692"/>
    <w:rsid w:val="00747108"/>
    <w:rsid w:val="00747E65"/>
    <w:rsid w:val="0075152F"/>
    <w:rsid w:val="00751875"/>
    <w:rsid w:val="00751A64"/>
    <w:rsid w:val="0075203C"/>
    <w:rsid w:val="00752CE4"/>
    <w:rsid w:val="00752DC4"/>
    <w:rsid w:val="00753110"/>
    <w:rsid w:val="00753853"/>
    <w:rsid w:val="0075425F"/>
    <w:rsid w:val="00754284"/>
    <w:rsid w:val="00754B0B"/>
    <w:rsid w:val="007556D8"/>
    <w:rsid w:val="00755ACA"/>
    <w:rsid w:val="0075612F"/>
    <w:rsid w:val="00756FD4"/>
    <w:rsid w:val="0076183F"/>
    <w:rsid w:val="00762C98"/>
    <w:rsid w:val="0076375B"/>
    <w:rsid w:val="00764721"/>
    <w:rsid w:val="0076478C"/>
    <w:rsid w:val="007657CB"/>
    <w:rsid w:val="007658F3"/>
    <w:rsid w:val="00765E2D"/>
    <w:rsid w:val="007662AA"/>
    <w:rsid w:val="00767488"/>
    <w:rsid w:val="00767C9B"/>
    <w:rsid w:val="00772E03"/>
    <w:rsid w:val="00774110"/>
    <w:rsid w:val="007743D6"/>
    <w:rsid w:val="00775EBA"/>
    <w:rsid w:val="007773F6"/>
    <w:rsid w:val="00777A78"/>
    <w:rsid w:val="00777B57"/>
    <w:rsid w:val="00780D93"/>
    <w:rsid w:val="007810E5"/>
    <w:rsid w:val="00782E09"/>
    <w:rsid w:val="00782F35"/>
    <w:rsid w:val="007830B9"/>
    <w:rsid w:val="007833C5"/>
    <w:rsid w:val="00783D18"/>
    <w:rsid w:val="00783D7E"/>
    <w:rsid w:val="00783E16"/>
    <w:rsid w:val="00784690"/>
    <w:rsid w:val="00784775"/>
    <w:rsid w:val="007865F4"/>
    <w:rsid w:val="00787718"/>
    <w:rsid w:val="0079117B"/>
    <w:rsid w:val="00791815"/>
    <w:rsid w:val="00791BBD"/>
    <w:rsid w:val="00792FB7"/>
    <w:rsid w:val="00793078"/>
    <w:rsid w:val="007944E5"/>
    <w:rsid w:val="007960F7"/>
    <w:rsid w:val="00796CC6"/>
    <w:rsid w:val="0079725F"/>
    <w:rsid w:val="00797B67"/>
    <w:rsid w:val="007A130A"/>
    <w:rsid w:val="007A17B5"/>
    <w:rsid w:val="007A39FB"/>
    <w:rsid w:val="007A417A"/>
    <w:rsid w:val="007A4B1F"/>
    <w:rsid w:val="007A4D0C"/>
    <w:rsid w:val="007A512B"/>
    <w:rsid w:val="007A73A0"/>
    <w:rsid w:val="007B032D"/>
    <w:rsid w:val="007B0CE2"/>
    <w:rsid w:val="007B17F6"/>
    <w:rsid w:val="007B2248"/>
    <w:rsid w:val="007B2607"/>
    <w:rsid w:val="007B30F1"/>
    <w:rsid w:val="007B3314"/>
    <w:rsid w:val="007B3430"/>
    <w:rsid w:val="007B38F8"/>
    <w:rsid w:val="007B4645"/>
    <w:rsid w:val="007B53F4"/>
    <w:rsid w:val="007B56CD"/>
    <w:rsid w:val="007B5945"/>
    <w:rsid w:val="007B595F"/>
    <w:rsid w:val="007B5B66"/>
    <w:rsid w:val="007B5D6B"/>
    <w:rsid w:val="007B5E2B"/>
    <w:rsid w:val="007B7083"/>
    <w:rsid w:val="007B73F5"/>
    <w:rsid w:val="007B7978"/>
    <w:rsid w:val="007B7E76"/>
    <w:rsid w:val="007B7FC4"/>
    <w:rsid w:val="007C00B1"/>
    <w:rsid w:val="007C059B"/>
    <w:rsid w:val="007C1458"/>
    <w:rsid w:val="007C1751"/>
    <w:rsid w:val="007C2279"/>
    <w:rsid w:val="007C28D1"/>
    <w:rsid w:val="007C291C"/>
    <w:rsid w:val="007C29C7"/>
    <w:rsid w:val="007C56BC"/>
    <w:rsid w:val="007C57B2"/>
    <w:rsid w:val="007C5FCB"/>
    <w:rsid w:val="007C7640"/>
    <w:rsid w:val="007C7E6B"/>
    <w:rsid w:val="007D01E0"/>
    <w:rsid w:val="007D0A39"/>
    <w:rsid w:val="007D1033"/>
    <w:rsid w:val="007D1556"/>
    <w:rsid w:val="007D17A0"/>
    <w:rsid w:val="007D59D1"/>
    <w:rsid w:val="007D6194"/>
    <w:rsid w:val="007D6200"/>
    <w:rsid w:val="007D6245"/>
    <w:rsid w:val="007D72B1"/>
    <w:rsid w:val="007D77A3"/>
    <w:rsid w:val="007D7917"/>
    <w:rsid w:val="007D7EE3"/>
    <w:rsid w:val="007E0020"/>
    <w:rsid w:val="007E1A6C"/>
    <w:rsid w:val="007E2285"/>
    <w:rsid w:val="007E2B68"/>
    <w:rsid w:val="007E377E"/>
    <w:rsid w:val="007E44D1"/>
    <w:rsid w:val="007E4B9A"/>
    <w:rsid w:val="007E4C66"/>
    <w:rsid w:val="007E4D4D"/>
    <w:rsid w:val="007E5553"/>
    <w:rsid w:val="007E6212"/>
    <w:rsid w:val="007E6EA8"/>
    <w:rsid w:val="007E6EFD"/>
    <w:rsid w:val="007E7A30"/>
    <w:rsid w:val="007E7B21"/>
    <w:rsid w:val="007F0964"/>
    <w:rsid w:val="007F0F9A"/>
    <w:rsid w:val="007F110D"/>
    <w:rsid w:val="007F1808"/>
    <w:rsid w:val="007F2499"/>
    <w:rsid w:val="007F24E1"/>
    <w:rsid w:val="007F2A97"/>
    <w:rsid w:val="007F2B73"/>
    <w:rsid w:val="007F2C1F"/>
    <w:rsid w:val="007F2DB7"/>
    <w:rsid w:val="007F2F26"/>
    <w:rsid w:val="007F50EB"/>
    <w:rsid w:val="007F5281"/>
    <w:rsid w:val="007F7437"/>
    <w:rsid w:val="00800448"/>
    <w:rsid w:val="00800696"/>
    <w:rsid w:val="008011F6"/>
    <w:rsid w:val="00801869"/>
    <w:rsid w:val="00801CE0"/>
    <w:rsid w:val="00802BD8"/>
    <w:rsid w:val="00803BBD"/>
    <w:rsid w:val="0080438C"/>
    <w:rsid w:val="008050BE"/>
    <w:rsid w:val="008065D7"/>
    <w:rsid w:val="00806F1D"/>
    <w:rsid w:val="00807C84"/>
    <w:rsid w:val="00810257"/>
    <w:rsid w:val="008127FD"/>
    <w:rsid w:val="00813A0D"/>
    <w:rsid w:val="008149F4"/>
    <w:rsid w:val="0081590E"/>
    <w:rsid w:val="00815980"/>
    <w:rsid w:val="0081601A"/>
    <w:rsid w:val="00816719"/>
    <w:rsid w:val="008167AB"/>
    <w:rsid w:val="00817088"/>
    <w:rsid w:val="00817345"/>
    <w:rsid w:val="00817841"/>
    <w:rsid w:val="00817A0B"/>
    <w:rsid w:val="00820D28"/>
    <w:rsid w:val="00820E24"/>
    <w:rsid w:val="0082265C"/>
    <w:rsid w:val="008230DB"/>
    <w:rsid w:val="00824401"/>
    <w:rsid w:val="00824461"/>
    <w:rsid w:val="00825620"/>
    <w:rsid w:val="00825F47"/>
    <w:rsid w:val="00826093"/>
    <w:rsid w:val="00826828"/>
    <w:rsid w:val="00830538"/>
    <w:rsid w:val="00833298"/>
    <w:rsid w:val="00834C24"/>
    <w:rsid w:val="00835425"/>
    <w:rsid w:val="00835EE8"/>
    <w:rsid w:val="0083614D"/>
    <w:rsid w:val="00836512"/>
    <w:rsid w:val="00836F66"/>
    <w:rsid w:val="0083710B"/>
    <w:rsid w:val="00837B89"/>
    <w:rsid w:val="00837CCE"/>
    <w:rsid w:val="00841148"/>
    <w:rsid w:val="00841AC9"/>
    <w:rsid w:val="00841C3E"/>
    <w:rsid w:val="00842FE4"/>
    <w:rsid w:val="008432CA"/>
    <w:rsid w:val="00844600"/>
    <w:rsid w:val="00844675"/>
    <w:rsid w:val="008449C3"/>
    <w:rsid w:val="00845452"/>
    <w:rsid w:val="008459B9"/>
    <w:rsid w:val="00847284"/>
    <w:rsid w:val="008475D9"/>
    <w:rsid w:val="00850CA7"/>
    <w:rsid w:val="00851595"/>
    <w:rsid w:val="008523DB"/>
    <w:rsid w:val="00852A30"/>
    <w:rsid w:val="00852F27"/>
    <w:rsid w:val="00853EE5"/>
    <w:rsid w:val="00855762"/>
    <w:rsid w:val="0085741B"/>
    <w:rsid w:val="00857A18"/>
    <w:rsid w:val="00860352"/>
    <w:rsid w:val="008610F5"/>
    <w:rsid w:val="008614DA"/>
    <w:rsid w:val="00861B6B"/>
    <w:rsid w:val="00862AA4"/>
    <w:rsid w:val="00862B2F"/>
    <w:rsid w:val="008630D0"/>
    <w:rsid w:val="008648AB"/>
    <w:rsid w:val="00865F5C"/>
    <w:rsid w:val="0087168A"/>
    <w:rsid w:val="008728C0"/>
    <w:rsid w:val="00873339"/>
    <w:rsid w:val="00873F69"/>
    <w:rsid w:val="00873FED"/>
    <w:rsid w:val="00874F90"/>
    <w:rsid w:val="0087554C"/>
    <w:rsid w:val="00875B9C"/>
    <w:rsid w:val="00875C51"/>
    <w:rsid w:val="00876CAE"/>
    <w:rsid w:val="0087722F"/>
    <w:rsid w:val="00880226"/>
    <w:rsid w:val="00880894"/>
    <w:rsid w:val="008813F7"/>
    <w:rsid w:val="0088187D"/>
    <w:rsid w:val="008819DB"/>
    <w:rsid w:val="00883953"/>
    <w:rsid w:val="008849CF"/>
    <w:rsid w:val="00884B9D"/>
    <w:rsid w:val="00884C63"/>
    <w:rsid w:val="00884D09"/>
    <w:rsid w:val="00886BBE"/>
    <w:rsid w:val="00887E0C"/>
    <w:rsid w:val="008912C8"/>
    <w:rsid w:val="008933A1"/>
    <w:rsid w:val="008935D5"/>
    <w:rsid w:val="008941FC"/>
    <w:rsid w:val="0089472D"/>
    <w:rsid w:val="00895DD5"/>
    <w:rsid w:val="00896AFB"/>
    <w:rsid w:val="00896F88"/>
    <w:rsid w:val="008979A4"/>
    <w:rsid w:val="00897C67"/>
    <w:rsid w:val="00897FD2"/>
    <w:rsid w:val="008A08F9"/>
    <w:rsid w:val="008A0905"/>
    <w:rsid w:val="008A0BE4"/>
    <w:rsid w:val="008A16C3"/>
    <w:rsid w:val="008A1C48"/>
    <w:rsid w:val="008A2936"/>
    <w:rsid w:val="008A2C3C"/>
    <w:rsid w:val="008A2EBE"/>
    <w:rsid w:val="008A308C"/>
    <w:rsid w:val="008A4A38"/>
    <w:rsid w:val="008A5C1C"/>
    <w:rsid w:val="008A690D"/>
    <w:rsid w:val="008A6A77"/>
    <w:rsid w:val="008A6B65"/>
    <w:rsid w:val="008B05C5"/>
    <w:rsid w:val="008B29EB"/>
    <w:rsid w:val="008B2D6F"/>
    <w:rsid w:val="008B38A8"/>
    <w:rsid w:val="008B5AA8"/>
    <w:rsid w:val="008B5BE8"/>
    <w:rsid w:val="008B69EC"/>
    <w:rsid w:val="008B7C36"/>
    <w:rsid w:val="008B7C9F"/>
    <w:rsid w:val="008B7E71"/>
    <w:rsid w:val="008B7E96"/>
    <w:rsid w:val="008C1ED9"/>
    <w:rsid w:val="008C23D5"/>
    <w:rsid w:val="008C2482"/>
    <w:rsid w:val="008C31C1"/>
    <w:rsid w:val="008C369D"/>
    <w:rsid w:val="008C3DDB"/>
    <w:rsid w:val="008C5CAB"/>
    <w:rsid w:val="008C733B"/>
    <w:rsid w:val="008C7B95"/>
    <w:rsid w:val="008D0138"/>
    <w:rsid w:val="008D0213"/>
    <w:rsid w:val="008D0989"/>
    <w:rsid w:val="008D0A88"/>
    <w:rsid w:val="008D0FB2"/>
    <w:rsid w:val="008D1F1C"/>
    <w:rsid w:val="008D213A"/>
    <w:rsid w:val="008D265E"/>
    <w:rsid w:val="008D2ED8"/>
    <w:rsid w:val="008D3709"/>
    <w:rsid w:val="008D4986"/>
    <w:rsid w:val="008D6BEC"/>
    <w:rsid w:val="008D6D2B"/>
    <w:rsid w:val="008D7349"/>
    <w:rsid w:val="008E0ECA"/>
    <w:rsid w:val="008E16C7"/>
    <w:rsid w:val="008E16F7"/>
    <w:rsid w:val="008E1AEF"/>
    <w:rsid w:val="008E2A9F"/>
    <w:rsid w:val="008E3518"/>
    <w:rsid w:val="008E3555"/>
    <w:rsid w:val="008E38A8"/>
    <w:rsid w:val="008E3F09"/>
    <w:rsid w:val="008E4EB9"/>
    <w:rsid w:val="008E5876"/>
    <w:rsid w:val="008E6005"/>
    <w:rsid w:val="008E6E6E"/>
    <w:rsid w:val="008E7463"/>
    <w:rsid w:val="008E7868"/>
    <w:rsid w:val="008E7FB3"/>
    <w:rsid w:val="008F144B"/>
    <w:rsid w:val="008F1C63"/>
    <w:rsid w:val="008F20C9"/>
    <w:rsid w:val="008F2F60"/>
    <w:rsid w:val="008F387F"/>
    <w:rsid w:val="008F4BEF"/>
    <w:rsid w:val="008F51BF"/>
    <w:rsid w:val="008F5472"/>
    <w:rsid w:val="008F6BD1"/>
    <w:rsid w:val="008F7F43"/>
    <w:rsid w:val="009003DA"/>
    <w:rsid w:val="00900EF5"/>
    <w:rsid w:val="009016EF"/>
    <w:rsid w:val="00902474"/>
    <w:rsid w:val="00902481"/>
    <w:rsid w:val="009030E3"/>
    <w:rsid w:val="0090320F"/>
    <w:rsid w:val="00903CA9"/>
    <w:rsid w:val="00903D7E"/>
    <w:rsid w:val="009043C1"/>
    <w:rsid w:val="00904494"/>
    <w:rsid w:val="00905465"/>
    <w:rsid w:val="00906DF0"/>
    <w:rsid w:val="00906E25"/>
    <w:rsid w:val="00910231"/>
    <w:rsid w:val="0091081F"/>
    <w:rsid w:val="009109F1"/>
    <w:rsid w:val="00911934"/>
    <w:rsid w:val="009125B4"/>
    <w:rsid w:val="00914138"/>
    <w:rsid w:val="00914458"/>
    <w:rsid w:val="00914BAE"/>
    <w:rsid w:val="00914E34"/>
    <w:rsid w:val="00915445"/>
    <w:rsid w:val="009159BD"/>
    <w:rsid w:val="009160D1"/>
    <w:rsid w:val="00916F45"/>
    <w:rsid w:val="00917488"/>
    <w:rsid w:val="0091752D"/>
    <w:rsid w:val="0092108D"/>
    <w:rsid w:val="00921923"/>
    <w:rsid w:val="009238B1"/>
    <w:rsid w:val="00923E75"/>
    <w:rsid w:val="00923F34"/>
    <w:rsid w:val="00924009"/>
    <w:rsid w:val="00924246"/>
    <w:rsid w:val="00924299"/>
    <w:rsid w:val="00926D47"/>
    <w:rsid w:val="009278E1"/>
    <w:rsid w:val="009279E0"/>
    <w:rsid w:val="00930800"/>
    <w:rsid w:val="0093172F"/>
    <w:rsid w:val="00933D37"/>
    <w:rsid w:val="0093444D"/>
    <w:rsid w:val="0093561A"/>
    <w:rsid w:val="00935E48"/>
    <w:rsid w:val="00936376"/>
    <w:rsid w:val="00940375"/>
    <w:rsid w:val="0094097E"/>
    <w:rsid w:val="00940981"/>
    <w:rsid w:val="0094114F"/>
    <w:rsid w:val="00941C70"/>
    <w:rsid w:val="00941FB8"/>
    <w:rsid w:val="009427DA"/>
    <w:rsid w:val="009429D5"/>
    <w:rsid w:val="009449DB"/>
    <w:rsid w:val="00944E55"/>
    <w:rsid w:val="00945150"/>
    <w:rsid w:val="00945914"/>
    <w:rsid w:val="00946685"/>
    <w:rsid w:val="00947BAB"/>
    <w:rsid w:val="0095068C"/>
    <w:rsid w:val="00951526"/>
    <w:rsid w:val="009557F0"/>
    <w:rsid w:val="00955B02"/>
    <w:rsid w:val="009562EA"/>
    <w:rsid w:val="009613AF"/>
    <w:rsid w:val="00962657"/>
    <w:rsid w:val="00962A05"/>
    <w:rsid w:val="00962B65"/>
    <w:rsid w:val="0096313F"/>
    <w:rsid w:val="009634EE"/>
    <w:rsid w:val="00964241"/>
    <w:rsid w:val="0096474C"/>
    <w:rsid w:val="00964A12"/>
    <w:rsid w:val="009652B8"/>
    <w:rsid w:val="00966DFF"/>
    <w:rsid w:val="009670E8"/>
    <w:rsid w:val="00967A1D"/>
    <w:rsid w:val="0097104F"/>
    <w:rsid w:val="00971977"/>
    <w:rsid w:val="009733B8"/>
    <w:rsid w:val="00973458"/>
    <w:rsid w:val="009742A7"/>
    <w:rsid w:val="00974823"/>
    <w:rsid w:val="00974A7E"/>
    <w:rsid w:val="00974CF8"/>
    <w:rsid w:val="0097598A"/>
    <w:rsid w:val="00977DAE"/>
    <w:rsid w:val="00980B5C"/>
    <w:rsid w:val="00980D32"/>
    <w:rsid w:val="00980FB1"/>
    <w:rsid w:val="0098158C"/>
    <w:rsid w:val="00982BC8"/>
    <w:rsid w:val="00982F2B"/>
    <w:rsid w:val="0098613E"/>
    <w:rsid w:val="0098700B"/>
    <w:rsid w:val="00987076"/>
    <w:rsid w:val="00987304"/>
    <w:rsid w:val="00990BAB"/>
    <w:rsid w:val="00990CF8"/>
    <w:rsid w:val="00992F05"/>
    <w:rsid w:val="00993962"/>
    <w:rsid w:val="00993EA0"/>
    <w:rsid w:val="00995B0F"/>
    <w:rsid w:val="00997639"/>
    <w:rsid w:val="00997732"/>
    <w:rsid w:val="00997BC7"/>
    <w:rsid w:val="00997BD4"/>
    <w:rsid w:val="009A061A"/>
    <w:rsid w:val="009A10F3"/>
    <w:rsid w:val="009A16A7"/>
    <w:rsid w:val="009A1A5B"/>
    <w:rsid w:val="009A35FC"/>
    <w:rsid w:val="009A381D"/>
    <w:rsid w:val="009A610C"/>
    <w:rsid w:val="009A663D"/>
    <w:rsid w:val="009A6878"/>
    <w:rsid w:val="009A6B0D"/>
    <w:rsid w:val="009A73DF"/>
    <w:rsid w:val="009A7808"/>
    <w:rsid w:val="009B067C"/>
    <w:rsid w:val="009B0D48"/>
    <w:rsid w:val="009B0D73"/>
    <w:rsid w:val="009B2530"/>
    <w:rsid w:val="009B265D"/>
    <w:rsid w:val="009B3908"/>
    <w:rsid w:val="009B462A"/>
    <w:rsid w:val="009B5D98"/>
    <w:rsid w:val="009B61FE"/>
    <w:rsid w:val="009B6433"/>
    <w:rsid w:val="009B6A26"/>
    <w:rsid w:val="009B7022"/>
    <w:rsid w:val="009C0A80"/>
    <w:rsid w:val="009C0DC6"/>
    <w:rsid w:val="009C1CB1"/>
    <w:rsid w:val="009C228B"/>
    <w:rsid w:val="009C38BE"/>
    <w:rsid w:val="009C495B"/>
    <w:rsid w:val="009C4F93"/>
    <w:rsid w:val="009C6BD2"/>
    <w:rsid w:val="009C78E6"/>
    <w:rsid w:val="009C7B2F"/>
    <w:rsid w:val="009D0C5E"/>
    <w:rsid w:val="009D0E0E"/>
    <w:rsid w:val="009D0E97"/>
    <w:rsid w:val="009D0FEA"/>
    <w:rsid w:val="009D1506"/>
    <w:rsid w:val="009D2C20"/>
    <w:rsid w:val="009D320E"/>
    <w:rsid w:val="009D3759"/>
    <w:rsid w:val="009D3DEF"/>
    <w:rsid w:val="009D6330"/>
    <w:rsid w:val="009E080D"/>
    <w:rsid w:val="009E19CF"/>
    <w:rsid w:val="009E1C7C"/>
    <w:rsid w:val="009E1CE8"/>
    <w:rsid w:val="009E1F07"/>
    <w:rsid w:val="009E27A3"/>
    <w:rsid w:val="009E30C2"/>
    <w:rsid w:val="009E3333"/>
    <w:rsid w:val="009E4361"/>
    <w:rsid w:val="009E5A0B"/>
    <w:rsid w:val="009E62E7"/>
    <w:rsid w:val="009E6F8E"/>
    <w:rsid w:val="009E7D1C"/>
    <w:rsid w:val="009F050D"/>
    <w:rsid w:val="009F1127"/>
    <w:rsid w:val="009F278F"/>
    <w:rsid w:val="009F44F3"/>
    <w:rsid w:val="009F48A6"/>
    <w:rsid w:val="009F5EDB"/>
    <w:rsid w:val="009F706C"/>
    <w:rsid w:val="009F7E77"/>
    <w:rsid w:val="00A0173E"/>
    <w:rsid w:val="00A01D1B"/>
    <w:rsid w:val="00A01DAC"/>
    <w:rsid w:val="00A02BB2"/>
    <w:rsid w:val="00A0397E"/>
    <w:rsid w:val="00A04002"/>
    <w:rsid w:val="00A04442"/>
    <w:rsid w:val="00A04A95"/>
    <w:rsid w:val="00A05B01"/>
    <w:rsid w:val="00A05E0E"/>
    <w:rsid w:val="00A05E19"/>
    <w:rsid w:val="00A07666"/>
    <w:rsid w:val="00A1090D"/>
    <w:rsid w:val="00A11E7C"/>
    <w:rsid w:val="00A12A8A"/>
    <w:rsid w:val="00A13769"/>
    <w:rsid w:val="00A14716"/>
    <w:rsid w:val="00A14974"/>
    <w:rsid w:val="00A14D8B"/>
    <w:rsid w:val="00A15872"/>
    <w:rsid w:val="00A162DC"/>
    <w:rsid w:val="00A16370"/>
    <w:rsid w:val="00A16F80"/>
    <w:rsid w:val="00A2124A"/>
    <w:rsid w:val="00A2144C"/>
    <w:rsid w:val="00A21623"/>
    <w:rsid w:val="00A21A86"/>
    <w:rsid w:val="00A2298C"/>
    <w:rsid w:val="00A22F33"/>
    <w:rsid w:val="00A238EA"/>
    <w:rsid w:val="00A249FB"/>
    <w:rsid w:val="00A24A57"/>
    <w:rsid w:val="00A24CCA"/>
    <w:rsid w:val="00A24DF8"/>
    <w:rsid w:val="00A25DFC"/>
    <w:rsid w:val="00A26097"/>
    <w:rsid w:val="00A26A45"/>
    <w:rsid w:val="00A30D44"/>
    <w:rsid w:val="00A31E2D"/>
    <w:rsid w:val="00A32346"/>
    <w:rsid w:val="00A32EC2"/>
    <w:rsid w:val="00A337A4"/>
    <w:rsid w:val="00A3439C"/>
    <w:rsid w:val="00A34923"/>
    <w:rsid w:val="00A358C0"/>
    <w:rsid w:val="00A36696"/>
    <w:rsid w:val="00A36ACE"/>
    <w:rsid w:val="00A379C7"/>
    <w:rsid w:val="00A41166"/>
    <w:rsid w:val="00A4279F"/>
    <w:rsid w:val="00A429CD"/>
    <w:rsid w:val="00A443EA"/>
    <w:rsid w:val="00A4470D"/>
    <w:rsid w:val="00A46147"/>
    <w:rsid w:val="00A50214"/>
    <w:rsid w:val="00A5042F"/>
    <w:rsid w:val="00A51707"/>
    <w:rsid w:val="00A51747"/>
    <w:rsid w:val="00A528CD"/>
    <w:rsid w:val="00A52A1B"/>
    <w:rsid w:val="00A53080"/>
    <w:rsid w:val="00A53478"/>
    <w:rsid w:val="00A53599"/>
    <w:rsid w:val="00A53BAE"/>
    <w:rsid w:val="00A548CE"/>
    <w:rsid w:val="00A5694E"/>
    <w:rsid w:val="00A56C0A"/>
    <w:rsid w:val="00A57B19"/>
    <w:rsid w:val="00A60A42"/>
    <w:rsid w:val="00A61BEB"/>
    <w:rsid w:val="00A61F17"/>
    <w:rsid w:val="00A62E29"/>
    <w:rsid w:val="00A62F6F"/>
    <w:rsid w:val="00A63425"/>
    <w:rsid w:val="00A63947"/>
    <w:rsid w:val="00A64253"/>
    <w:rsid w:val="00A647B3"/>
    <w:rsid w:val="00A66581"/>
    <w:rsid w:val="00A66919"/>
    <w:rsid w:val="00A70263"/>
    <w:rsid w:val="00A7181A"/>
    <w:rsid w:val="00A7197E"/>
    <w:rsid w:val="00A71B74"/>
    <w:rsid w:val="00A7286F"/>
    <w:rsid w:val="00A7406F"/>
    <w:rsid w:val="00A755CC"/>
    <w:rsid w:val="00A758A1"/>
    <w:rsid w:val="00A75A6D"/>
    <w:rsid w:val="00A75ACB"/>
    <w:rsid w:val="00A763C9"/>
    <w:rsid w:val="00A765E5"/>
    <w:rsid w:val="00A76755"/>
    <w:rsid w:val="00A81ECC"/>
    <w:rsid w:val="00A81F66"/>
    <w:rsid w:val="00A82DAE"/>
    <w:rsid w:val="00A846F0"/>
    <w:rsid w:val="00A84C83"/>
    <w:rsid w:val="00A85BEA"/>
    <w:rsid w:val="00A862D4"/>
    <w:rsid w:val="00A90E3C"/>
    <w:rsid w:val="00A911C9"/>
    <w:rsid w:val="00A91559"/>
    <w:rsid w:val="00A91B83"/>
    <w:rsid w:val="00A91E40"/>
    <w:rsid w:val="00A923D2"/>
    <w:rsid w:val="00A9258A"/>
    <w:rsid w:val="00A9307D"/>
    <w:rsid w:val="00A94290"/>
    <w:rsid w:val="00A944CC"/>
    <w:rsid w:val="00A946F9"/>
    <w:rsid w:val="00A95C7A"/>
    <w:rsid w:val="00A9600F"/>
    <w:rsid w:val="00A96357"/>
    <w:rsid w:val="00A96B2D"/>
    <w:rsid w:val="00A9714B"/>
    <w:rsid w:val="00AA0378"/>
    <w:rsid w:val="00AA0720"/>
    <w:rsid w:val="00AA08FE"/>
    <w:rsid w:val="00AA21E4"/>
    <w:rsid w:val="00AA2480"/>
    <w:rsid w:val="00AA2F9A"/>
    <w:rsid w:val="00AA4261"/>
    <w:rsid w:val="00AA4800"/>
    <w:rsid w:val="00AA4FAB"/>
    <w:rsid w:val="00AA5056"/>
    <w:rsid w:val="00AA5738"/>
    <w:rsid w:val="00AA59C9"/>
    <w:rsid w:val="00AA6528"/>
    <w:rsid w:val="00AA6CBA"/>
    <w:rsid w:val="00AA6E8C"/>
    <w:rsid w:val="00AA7216"/>
    <w:rsid w:val="00AA7327"/>
    <w:rsid w:val="00AA7CDF"/>
    <w:rsid w:val="00AB01E8"/>
    <w:rsid w:val="00AB035A"/>
    <w:rsid w:val="00AB0432"/>
    <w:rsid w:val="00AB090F"/>
    <w:rsid w:val="00AB1779"/>
    <w:rsid w:val="00AB2032"/>
    <w:rsid w:val="00AB2458"/>
    <w:rsid w:val="00AB2A70"/>
    <w:rsid w:val="00AB3017"/>
    <w:rsid w:val="00AB3731"/>
    <w:rsid w:val="00AB37BF"/>
    <w:rsid w:val="00AB3992"/>
    <w:rsid w:val="00AB3AF5"/>
    <w:rsid w:val="00AB4837"/>
    <w:rsid w:val="00AB4E4E"/>
    <w:rsid w:val="00AB4E81"/>
    <w:rsid w:val="00AB5FF3"/>
    <w:rsid w:val="00AB72BB"/>
    <w:rsid w:val="00AC0047"/>
    <w:rsid w:val="00AC0994"/>
    <w:rsid w:val="00AC1514"/>
    <w:rsid w:val="00AC2AC8"/>
    <w:rsid w:val="00AC35BF"/>
    <w:rsid w:val="00AC4354"/>
    <w:rsid w:val="00AC56BC"/>
    <w:rsid w:val="00AC56D6"/>
    <w:rsid w:val="00AC6086"/>
    <w:rsid w:val="00AC6DEB"/>
    <w:rsid w:val="00AC6E32"/>
    <w:rsid w:val="00AC78A4"/>
    <w:rsid w:val="00AD1B32"/>
    <w:rsid w:val="00AD1F30"/>
    <w:rsid w:val="00AD1FC7"/>
    <w:rsid w:val="00AD2C43"/>
    <w:rsid w:val="00AD2CA5"/>
    <w:rsid w:val="00AD32D5"/>
    <w:rsid w:val="00AD34A1"/>
    <w:rsid w:val="00AD501E"/>
    <w:rsid w:val="00AD5991"/>
    <w:rsid w:val="00AD708B"/>
    <w:rsid w:val="00AD7E0A"/>
    <w:rsid w:val="00AE04DA"/>
    <w:rsid w:val="00AE2372"/>
    <w:rsid w:val="00AE25D5"/>
    <w:rsid w:val="00AE292A"/>
    <w:rsid w:val="00AE2A51"/>
    <w:rsid w:val="00AE4070"/>
    <w:rsid w:val="00AE40CB"/>
    <w:rsid w:val="00AE4508"/>
    <w:rsid w:val="00AE47F0"/>
    <w:rsid w:val="00AE4FD8"/>
    <w:rsid w:val="00AE5338"/>
    <w:rsid w:val="00AE59D4"/>
    <w:rsid w:val="00AE5ADD"/>
    <w:rsid w:val="00AE6B0B"/>
    <w:rsid w:val="00AE76B6"/>
    <w:rsid w:val="00AF0590"/>
    <w:rsid w:val="00AF06FE"/>
    <w:rsid w:val="00AF24DA"/>
    <w:rsid w:val="00AF2AE4"/>
    <w:rsid w:val="00AF2BA7"/>
    <w:rsid w:val="00AF33B6"/>
    <w:rsid w:val="00AF3A84"/>
    <w:rsid w:val="00AF5F8D"/>
    <w:rsid w:val="00AF639E"/>
    <w:rsid w:val="00AF66D5"/>
    <w:rsid w:val="00AF69FF"/>
    <w:rsid w:val="00AF7472"/>
    <w:rsid w:val="00AF7B1D"/>
    <w:rsid w:val="00B00B21"/>
    <w:rsid w:val="00B00F2A"/>
    <w:rsid w:val="00B01E77"/>
    <w:rsid w:val="00B026BB"/>
    <w:rsid w:val="00B03DE6"/>
    <w:rsid w:val="00B04368"/>
    <w:rsid w:val="00B064F3"/>
    <w:rsid w:val="00B072F4"/>
    <w:rsid w:val="00B07F70"/>
    <w:rsid w:val="00B101BE"/>
    <w:rsid w:val="00B127AE"/>
    <w:rsid w:val="00B1280B"/>
    <w:rsid w:val="00B14802"/>
    <w:rsid w:val="00B14F4F"/>
    <w:rsid w:val="00B156B8"/>
    <w:rsid w:val="00B15B5F"/>
    <w:rsid w:val="00B15EF3"/>
    <w:rsid w:val="00B16043"/>
    <w:rsid w:val="00B16575"/>
    <w:rsid w:val="00B165DF"/>
    <w:rsid w:val="00B167C0"/>
    <w:rsid w:val="00B16A6D"/>
    <w:rsid w:val="00B17C53"/>
    <w:rsid w:val="00B17F8D"/>
    <w:rsid w:val="00B2044E"/>
    <w:rsid w:val="00B20556"/>
    <w:rsid w:val="00B22589"/>
    <w:rsid w:val="00B227E4"/>
    <w:rsid w:val="00B24BB9"/>
    <w:rsid w:val="00B252EB"/>
    <w:rsid w:val="00B25330"/>
    <w:rsid w:val="00B25AB9"/>
    <w:rsid w:val="00B25FB7"/>
    <w:rsid w:val="00B30AF4"/>
    <w:rsid w:val="00B30BB2"/>
    <w:rsid w:val="00B32135"/>
    <w:rsid w:val="00B33D32"/>
    <w:rsid w:val="00B34249"/>
    <w:rsid w:val="00B34638"/>
    <w:rsid w:val="00B35649"/>
    <w:rsid w:val="00B35D77"/>
    <w:rsid w:val="00B373C4"/>
    <w:rsid w:val="00B3780A"/>
    <w:rsid w:val="00B378DE"/>
    <w:rsid w:val="00B40550"/>
    <w:rsid w:val="00B40AC5"/>
    <w:rsid w:val="00B40C28"/>
    <w:rsid w:val="00B40D45"/>
    <w:rsid w:val="00B40FCB"/>
    <w:rsid w:val="00B41A98"/>
    <w:rsid w:val="00B41D05"/>
    <w:rsid w:val="00B4280D"/>
    <w:rsid w:val="00B4537F"/>
    <w:rsid w:val="00B45C91"/>
    <w:rsid w:val="00B45EEA"/>
    <w:rsid w:val="00B46651"/>
    <w:rsid w:val="00B47777"/>
    <w:rsid w:val="00B5066A"/>
    <w:rsid w:val="00B53227"/>
    <w:rsid w:val="00B536CE"/>
    <w:rsid w:val="00B54C7A"/>
    <w:rsid w:val="00B559DD"/>
    <w:rsid w:val="00B57522"/>
    <w:rsid w:val="00B60835"/>
    <w:rsid w:val="00B617EB"/>
    <w:rsid w:val="00B6268E"/>
    <w:rsid w:val="00B633C1"/>
    <w:rsid w:val="00B63E43"/>
    <w:rsid w:val="00B64AF0"/>
    <w:rsid w:val="00B64C80"/>
    <w:rsid w:val="00B653E5"/>
    <w:rsid w:val="00B6555B"/>
    <w:rsid w:val="00B65897"/>
    <w:rsid w:val="00B7001F"/>
    <w:rsid w:val="00B70B59"/>
    <w:rsid w:val="00B70CFB"/>
    <w:rsid w:val="00B70FD3"/>
    <w:rsid w:val="00B71EEE"/>
    <w:rsid w:val="00B72223"/>
    <w:rsid w:val="00B72247"/>
    <w:rsid w:val="00B73433"/>
    <w:rsid w:val="00B73819"/>
    <w:rsid w:val="00B74247"/>
    <w:rsid w:val="00B74C80"/>
    <w:rsid w:val="00B7524F"/>
    <w:rsid w:val="00B75A38"/>
    <w:rsid w:val="00B7625C"/>
    <w:rsid w:val="00B763CF"/>
    <w:rsid w:val="00B76B83"/>
    <w:rsid w:val="00B80D32"/>
    <w:rsid w:val="00B816C2"/>
    <w:rsid w:val="00B8204D"/>
    <w:rsid w:val="00B823D3"/>
    <w:rsid w:val="00B82540"/>
    <w:rsid w:val="00B82AAA"/>
    <w:rsid w:val="00B82AD1"/>
    <w:rsid w:val="00B83498"/>
    <w:rsid w:val="00B839F4"/>
    <w:rsid w:val="00B856A3"/>
    <w:rsid w:val="00B8619E"/>
    <w:rsid w:val="00B86971"/>
    <w:rsid w:val="00B86DEE"/>
    <w:rsid w:val="00B879FC"/>
    <w:rsid w:val="00B87ECC"/>
    <w:rsid w:val="00B90A28"/>
    <w:rsid w:val="00B91680"/>
    <w:rsid w:val="00B93ACC"/>
    <w:rsid w:val="00B9424C"/>
    <w:rsid w:val="00B9457C"/>
    <w:rsid w:val="00B94D52"/>
    <w:rsid w:val="00B950D8"/>
    <w:rsid w:val="00B9662F"/>
    <w:rsid w:val="00B967B3"/>
    <w:rsid w:val="00B9697F"/>
    <w:rsid w:val="00B973D4"/>
    <w:rsid w:val="00B97B56"/>
    <w:rsid w:val="00BA135F"/>
    <w:rsid w:val="00BA5A06"/>
    <w:rsid w:val="00BA5ED3"/>
    <w:rsid w:val="00BA64A9"/>
    <w:rsid w:val="00BA690C"/>
    <w:rsid w:val="00BB0B08"/>
    <w:rsid w:val="00BB0FA6"/>
    <w:rsid w:val="00BB128F"/>
    <w:rsid w:val="00BB1545"/>
    <w:rsid w:val="00BB1801"/>
    <w:rsid w:val="00BB1C32"/>
    <w:rsid w:val="00BB3614"/>
    <w:rsid w:val="00BB53E4"/>
    <w:rsid w:val="00BB5752"/>
    <w:rsid w:val="00BB5D51"/>
    <w:rsid w:val="00BB6A69"/>
    <w:rsid w:val="00BB6C12"/>
    <w:rsid w:val="00BB7F9B"/>
    <w:rsid w:val="00BC09B6"/>
    <w:rsid w:val="00BC0C5F"/>
    <w:rsid w:val="00BC1930"/>
    <w:rsid w:val="00BC4591"/>
    <w:rsid w:val="00BC49D0"/>
    <w:rsid w:val="00BC4F69"/>
    <w:rsid w:val="00BC644B"/>
    <w:rsid w:val="00BC6EA8"/>
    <w:rsid w:val="00BD0C4A"/>
    <w:rsid w:val="00BD1979"/>
    <w:rsid w:val="00BD20ED"/>
    <w:rsid w:val="00BD311B"/>
    <w:rsid w:val="00BD3A2F"/>
    <w:rsid w:val="00BD403B"/>
    <w:rsid w:val="00BD47B6"/>
    <w:rsid w:val="00BD52E9"/>
    <w:rsid w:val="00BD54AB"/>
    <w:rsid w:val="00BD635C"/>
    <w:rsid w:val="00BD638D"/>
    <w:rsid w:val="00BD6FBF"/>
    <w:rsid w:val="00BD6FE1"/>
    <w:rsid w:val="00BD753F"/>
    <w:rsid w:val="00BE3CD4"/>
    <w:rsid w:val="00BE3D9D"/>
    <w:rsid w:val="00BE3E85"/>
    <w:rsid w:val="00BE40EC"/>
    <w:rsid w:val="00BE4674"/>
    <w:rsid w:val="00BE4D34"/>
    <w:rsid w:val="00BE5574"/>
    <w:rsid w:val="00BE5CAC"/>
    <w:rsid w:val="00BE66E0"/>
    <w:rsid w:val="00BE759F"/>
    <w:rsid w:val="00BE78B1"/>
    <w:rsid w:val="00BF121C"/>
    <w:rsid w:val="00BF168E"/>
    <w:rsid w:val="00BF19D8"/>
    <w:rsid w:val="00BF1B26"/>
    <w:rsid w:val="00BF1E68"/>
    <w:rsid w:val="00BF2836"/>
    <w:rsid w:val="00BF311B"/>
    <w:rsid w:val="00BF3A56"/>
    <w:rsid w:val="00BF5962"/>
    <w:rsid w:val="00BF5AC1"/>
    <w:rsid w:val="00C0076C"/>
    <w:rsid w:val="00C00BAE"/>
    <w:rsid w:val="00C0106A"/>
    <w:rsid w:val="00C0175D"/>
    <w:rsid w:val="00C018E7"/>
    <w:rsid w:val="00C022E6"/>
    <w:rsid w:val="00C02B89"/>
    <w:rsid w:val="00C04426"/>
    <w:rsid w:val="00C04C19"/>
    <w:rsid w:val="00C05C66"/>
    <w:rsid w:val="00C06C0A"/>
    <w:rsid w:val="00C06E86"/>
    <w:rsid w:val="00C1056E"/>
    <w:rsid w:val="00C10C2A"/>
    <w:rsid w:val="00C114AD"/>
    <w:rsid w:val="00C11C14"/>
    <w:rsid w:val="00C11FF1"/>
    <w:rsid w:val="00C1202F"/>
    <w:rsid w:val="00C1225B"/>
    <w:rsid w:val="00C125D3"/>
    <w:rsid w:val="00C12B75"/>
    <w:rsid w:val="00C1304A"/>
    <w:rsid w:val="00C13E64"/>
    <w:rsid w:val="00C15F4D"/>
    <w:rsid w:val="00C16A1F"/>
    <w:rsid w:val="00C16BC5"/>
    <w:rsid w:val="00C17352"/>
    <w:rsid w:val="00C17CA2"/>
    <w:rsid w:val="00C2188A"/>
    <w:rsid w:val="00C230C6"/>
    <w:rsid w:val="00C25014"/>
    <w:rsid w:val="00C2562F"/>
    <w:rsid w:val="00C25799"/>
    <w:rsid w:val="00C26C84"/>
    <w:rsid w:val="00C27F9D"/>
    <w:rsid w:val="00C30AC0"/>
    <w:rsid w:val="00C32240"/>
    <w:rsid w:val="00C335A2"/>
    <w:rsid w:val="00C34035"/>
    <w:rsid w:val="00C3439D"/>
    <w:rsid w:val="00C34F59"/>
    <w:rsid w:val="00C3592A"/>
    <w:rsid w:val="00C36931"/>
    <w:rsid w:val="00C36CCD"/>
    <w:rsid w:val="00C37977"/>
    <w:rsid w:val="00C37E0F"/>
    <w:rsid w:val="00C40F09"/>
    <w:rsid w:val="00C410A0"/>
    <w:rsid w:val="00C427AF"/>
    <w:rsid w:val="00C42A09"/>
    <w:rsid w:val="00C44E66"/>
    <w:rsid w:val="00C4515E"/>
    <w:rsid w:val="00C475EB"/>
    <w:rsid w:val="00C47999"/>
    <w:rsid w:val="00C47FAD"/>
    <w:rsid w:val="00C508BD"/>
    <w:rsid w:val="00C50C35"/>
    <w:rsid w:val="00C532D3"/>
    <w:rsid w:val="00C53478"/>
    <w:rsid w:val="00C55784"/>
    <w:rsid w:val="00C561A6"/>
    <w:rsid w:val="00C566A2"/>
    <w:rsid w:val="00C56A77"/>
    <w:rsid w:val="00C5773F"/>
    <w:rsid w:val="00C57DA5"/>
    <w:rsid w:val="00C57F20"/>
    <w:rsid w:val="00C603CE"/>
    <w:rsid w:val="00C605AD"/>
    <w:rsid w:val="00C60778"/>
    <w:rsid w:val="00C622E6"/>
    <w:rsid w:val="00C634E7"/>
    <w:rsid w:val="00C643AD"/>
    <w:rsid w:val="00C65BF1"/>
    <w:rsid w:val="00C6627A"/>
    <w:rsid w:val="00C700BE"/>
    <w:rsid w:val="00C72916"/>
    <w:rsid w:val="00C75377"/>
    <w:rsid w:val="00C754E9"/>
    <w:rsid w:val="00C754EC"/>
    <w:rsid w:val="00C758B5"/>
    <w:rsid w:val="00C766EE"/>
    <w:rsid w:val="00C76B3A"/>
    <w:rsid w:val="00C76D61"/>
    <w:rsid w:val="00C770D1"/>
    <w:rsid w:val="00C773E5"/>
    <w:rsid w:val="00C777D9"/>
    <w:rsid w:val="00C80224"/>
    <w:rsid w:val="00C803DB"/>
    <w:rsid w:val="00C80E6B"/>
    <w:rsid w:val="00C8124A"/>
    <w:rsid w:val="00C81FE2"/>
    <w:rsid w:val="00C82349"/>
    <w:rsid w:val="00C828F6"/>
    <w:rsid w:val="00C82A18"/>
    <w:rsid w:val="00C82BA8"/>
    <w:rsid w:val="00C8384B"/>
    <w:rsid w:val="00C84CFD"/>
    <w:rsid w:val="00C84D1B"/>
    <w:rsid w:val="00C84E74"/>
    <w:rsid w:val="00C85012"/>
    <w:rsid w:val="00C85867"/>
    <w:rsid w:val="00C85A17"/>
    <w:rsid w:val="00C85DF0"/>
    <w:rsid w:val="00C85E6C"/>
    <w:rsid w:val="00C85FB4"/>
    <w:rsid w:val="00C875EE"/>
    <w:rsid w:val="00C87AAC"/>
    <w:rsid w:val="00C92AAB"/>
    <w:rsid w:val="00C936F0"/>
    <w:rsid w:val="00C94642"/>
    <w:rsid w:val="00C949C9"/>
    <w:rsid w:val="00C94B5C"/>
    <w:rsid w:val="00C94C96"/>
    <w:rsid w:val="00C94DBF"/>
    <w:rsid w:val="00C95D42"/>
    <w:rsid w:val="00C96B73"/>
    <w:rsid w:val="00C97265"/>
    <w:rsid w:val="00C978CF"/>
    <w:rsid w:val="00CA1072"/>
    <w:rsid w:val="00CA1C1F"/>
    <w:rsid w:val="00CA3798"/>
    <w:rsid w:val="00CA4633"/>
    <w:rsid w:val="00CA71B3"/>
    <w:rsid w:val="00CB14BB"/>
    <w:rsid w:val="00CB1603"/>
    <w:rsid w:val="00CB1E85"/>
    <w:rsid w:val="00CB42E3"/>
    <w:rsid w:val="00CB49A6"/>
    <w:rsid w:val="00CB4E52"/>
    <w:rsid w:val="00CB567E"/>
    <w:rsid w:val="00CB6244"/>
    <w:rsid w:val="00CB6372"/>
    <w:rsid w:val="00CB6FCF"/>
    <w:rsid w:val="00CB7C44"/>
    <w:rsid w:val="00CC0599"/>
    <w:rsid w:val="00CC1E3B"/>
    <w:rsid w:val="00CC1F97"/>
    <w:rsid w:val="00CC2002"/>
    <w:rsid w:val="00CC36E8"/>
    <w:rsid w:val="00CC477F"/>
    <w:rsid w:val="00CC4795"/>
    <w:rsid w:val="00CC4F0F"/>
    <w:rsid w:val="00CC5A09"/>
    <w:rsid w:val="00CC751C"/>
    <w:rsid w:val="00CD03BC"/>
    <w:rsid w:val="00CD0B13"/>
    <w:rsid w:val="00CD0BA0"/>
    <w:rsid w:val="00CD1E7B"/>
    <w:rsid w:val="00CD22C9"/>
    <w:rsid w:val="00CD2458"/>
    <w:rsid w:val="00CD3A4F"/>
    <w:rsid w:val="00CD4577"/>
    <w:rsid w:val="00CD4D31"/>
    <w:rsid w:val="00CD5902"/>
    <w:rsid w:val="00CD7613"/>
    <w:rsid w:val="00CD7CAA"/>
    <w:rsid w:val="00CD7CE4"/>
    <w:rsid w:val="00CE0059"/>
    <w:rsid w:val="00CE09B1"/>
    <w:rsid w:val="00CE2CB7"/>
    <w:rsid w:val="00CE3230"/>
    <w:rsid w:val="00CE3C8C"/>
    <w:rsid w:val="00CE4026"/>
    <w:rsid w:val="00CE4A4C"/>
    <w:rsid w:val="00CE4BB1"/>
    <w:rsid w:val="00CE4BF9"/>
    <w:rsid w:val="00CE5013"/>
    <w:rsid w:val="00CE56B5"/>
    <w:rsid w:val="00CE57F7"/>
    <w:rsid w:val="00CE58FE"/>
    <w:rsid w:val="00CE6242"/>
    <w:rsid w:val="00CE6636"/>
    <w:rsid w:val="00CE67CB"/>
    <w:rsid w:val="00CE6AB9"/>
    <w:rsid w:val="00CE70C0"/>
    <w:rsid w:val="00CE7574"/>
    <w:rsid w:val="00CE7E3F"/>
    <w:rsid w:val="00CF095A"/>
    <w:rsid w:val="00CF1040"/>
    <w:rsid w:val="00CF1CDD"/>
    <w:rsid w:val="00CF272F"/>
    <w:rsid w:val="00CF276A"/>
    <w:rsid w:val="00CF27B2"/>
    <w:rsid w:val="00CF39D5"/>
    <w:rsid w:val="00CF47AE"/>
    <w:rsid w:val="00CF5B46"/>
    <w:rsid w:val="00CF60B1"/>
    <w:rsid w:val="00CF65D8"/>
    <w:rsid w:val="00CF6783"/>
    <w:rsid w:val="00CF6DE9"/>
    <w:rsid w:val="00CF79B7"/>
    <w:rsid w:val="00D006F1"/>
    <w:rsid w:val="00D015CE"/>
    <w:rsid w:val="00D01A59"/>
    <w:rsid w:val="00D01B14"/>
    <w:rsid w:val="00D01F82"/>
    <w:rsid w:val="00D02201"/>
    <w:rsid w:val="00D0374F"/>
    <w:rsid w:val="00D039FE"/>
    <w:rsid w:val="00D03BC1"/>
    <w:rsid w:val="00D03D67"/>
    <w:rsid w:val="00D04275"/>
    <w:rsid w:val="00D0476D"/>
    <w:rsid w:val="00D04C63"/>
    <w:rsid w:val="00D04F9F"/>
    <w:rsid w:val="00D05759"/>
    <w:rsid w:val="00D06CD5"/>
    <w:rsid w:val="00D06DC8"/>
    <w:rsid w:val="00D1062D"/>
    <w:rsid w:val="00D10847"/>
    <w:rsid w:val="00D12277"/>
    <w:rsid w:val="00D12290"/>
    <w:rsid w:val="00D12694"/>
    <w:rsid w:val="00D12B49"/>
    <w:rsid w:val="00D12FE7"/>
    <w:rsid w:val="00D1427C"/>
    <w:rsid w:val="00D142DF"/>
    <w:rsid w:val="00D150A1"/>
    <w:rsid w:val="00D15CC4"/>
    <w:rsid w:val="00D15D9D"/>
    <w:rsid w:val="00D1648D"/>
    <w:rsid w:val="00D20B6E"/>
    <w:rsid w:val="00D213BF"/>
    <w:rsid w:val="00D23DB8"/>
    <w:rsid w:val="00D249DF"/>
    <w:rsid w:val="00D25532"/>
    <w:rsid w:val="00D25688"/>
    <w:rsid w:val="00D25BC0"/>
    <w:rsid w:val="00D2725F"/>
    <w:rsid w:val="00D274A8"/>
    <w:rsid w:val="00D27883"/>
    <w:rsid w:val="00D3147B"/>
    <w:rsid w:val="00D319C5"/>
    <w:rsid w:val="00D31A21"/>
    <w:rsid w:val="00D3286C"/>
    <w:rsid w:val="00D32E11"/>
    <w:rsid w:val="00D32F4F"/>
    <w:rsid w:val="00D33115"/>
    <w:rsid w:val="00D340CA"/>
    <w:rsid w:val="00D366F3"/>
    <w:rsid w:val="00D401F0"/>
    <w:rsid w:val="00D403BD"/>
    <w:rsid w:val="00D4132E"/>
    <w:rsid w:val="00D41395"/>
    <w:rsid w:val="00D413F7"/>
    <w:rsid w:val="00D418E3"/>
    <w:rsid w:val="00D42051"/>
    <w:rsid w:val="00D427B7"/>
    <w:rsid w:val="00D42C83"/>
    <w:rsid w:val="00D4359D"/>
    <w:rsid w:val="00D43855"/>
    <w:rsid w:val="00D44F16"/>
    <w:rsid w:val="00D45517"/>
    <w:rsid w:val="00D45844"/>
    <w:rsid w:val="00D4675A"/>
    <w:rsid w:val="00D468DC"/>
    <w:rsid w:val="00D473B0"/>
    <w:rsid w:val="00D47903"/>
    <w:rsid w:val="00D479C5"/>
    <w:rsid w:val="00D47CEF"/>
    <w:rsid w:val="00D47D9A"/>
    <w:rsid w:val="00D502C0"/>
    <w:rsid w:val="00D503C3"/>
    <w:rsid w:val="00D51AA4"/>
    <w:rsid w:val="00D51E2A"/>
    <w:rsid w:val="00D53511"/>
    <w:rsid w:val="00D54D26"/>
    <w:rsid w:val="00D554AB"/>
    <w:rsid w:val="00D559E5"/>
    <w:rsid w:val="00D5668F"/>
    <w:rsid w:val="00D56D9B"/>
    <w:rsid w:val="00D57B51"/>
    <w:rsid w:val="00D60662"/>
    <w:rsid w:val="00D608A1"/>
    <w:rsid w:val="00D60D34"/>
    <w:rsid w:val="00D61493"/>
    <w:rsid w:val="00D63BE8"/>
    <w:rsid w:val="00D64A62"/>
    <w:rsid w:val="00D64C64"/>
    <w:rsid w:val="00D6505A"/>
    <w:rsid w:val="00D65803"/>
    <w:rsid w:val="00D71A44"/>
    <w:rsid w:val="00D721EF"/>
    <w:rsid w:val="00D72A9D"/>
    <w:rsid w:val="00D72C32"/>
    <w:rsid w:val="00D74CA0"/>
    <w:rsid w:val="00D74CE5"/>
    <w:rsid w:val="00D74E12"/>
    <w:rsid w:val="00D7532A"/>
    <w:rsid w:val="00D75AB3"/>
    <w:rsid w:val="00D75DB1"/>
    <w:rsid w:val="00D75F6D"/>
    <w:rsid w:val="00D76507"/>
    <w:rsid w:val="00D76796"/>
    <w:rsid w:val="00D76A07"/>
    <w:rsid w:val="00D76E98"/>
    <w:rsid w:val="00D76F6A"/>
    <w:rsid w:val="00D808F7"/>
    <w:rsid w:val="00D80D84"/>
    <w:rsid w:val="00D811F8"/>
    <w:rsid w:val="00D8211F"/>
    <w:rsid w:val="00D82493"/>
    <w:rsid w:val="00D82D36"/>
    <w:rsid w:val="00D844E4"/>
    <w:rsid w:val="00D8452B"/>
    <w:rsid w:val="00D85241"/>
    <w:rsid w:val="00D8558C"/>
    <w:rsid w:val="00D8574D"/>
    <w:rsid w:val="00D866A6"/>
    <w:rsid w:val="00D8673F"/>
    <w:rsid w:val="00D86A95"/>
    <w:rsid w:val="00D8775A"/>
    <w:rsid w:val="00D87C14"/>
    <w:rsid w:val="00D87C29"/>
    <w:rsid w:val="00D87E73"/>
    <w:rsid w:val="00D90F8E"/>
    <w:rsid w:val="00D90FA3"/>
    <w:rsid w:val="00D9254B"/>
    <w:rsid w:val="00D928CB"/>
    <w:rsid w:val="00D94988"/>
    <w:rsid w:val="00D94BE5"/>
    <w:rsid w:val="00D94CCA"/>
    <w:rsid w:val="00D956A0"/>
    <w:rsid w:val="00D95F7C"/>
    <w:rsid w:val="00D96BD1"/>
    <w:rsid w:val="00D96C10"/>
    <w:rsid w:val="00DA3608"/>
    <w:rsid w:val="00DA4182"/>
    <w:rsid w:val="00DA44C7"/>
    <w:rsid w:val="00DA562B"/>
    <w:rsid w:val="00DA5654"/>
    <w:rsid w:val="00DA56F2"/>
    <w:rsid w:val="00DA70AA"/>
    <w:rsid w:val="00DA7CD7"/>
    <w:rsid w:val="00DB03CB"/>
    <w:rsid w:val="00DB0CB8"/>
    <w:rsid w:val="00DB11CC"/>
    <w:rsid w:val="00DB21DA"/>
    <w:rsid w:val="00DB22FD"/>
    <w:rsid w:val="00DB351F"/>
    <w:rsid w:val="00DB44AE"/>
    <w:rsid w:val="00DB4A09"/>
    <w:rsid w:val="00DB4FD2"/>
    <w:rsid w:val="00DB5357"/>
    <w:rsid w:val="00DB5DB6"/>
    <w:rsid w:val="00DB6304"/>
    <w:rsid w:val="00DB6ECD"/>
    <w:rsid w:val="00DB7C78"/>
    <w:rsid w:val="00DB7E7C"/>
    <w:rsid w:val="00DC07CF"/>
    <w:rsid w:val="00DC1044"/>
    <w:rsid w:val="00DC1702"/>
    <w:rsid w:val="00DC1FAA"/>
    <w:rsid w:val="00DC28D3"/>
    <w:rsid w:val="00DC349C"/>
    <w:rsid w:val="00DC36B6"/>
    <w:rsid w:val="00DC437A"/>
    <w:rsid w:val="00DC5496"/>
    <w:rsid w:val="00DC559F"/>
    <w:rsid w:val="00DC59D6"/>
    <w:rsid w:val="00DC62F7"/>
    <w:rsid w:val="00DC7742"/>
    <w:rsid w:val="00DD00BE"/>
    <w:rsid w:val="00DD06A6"/>
    <w:rsid w:val="00DD0F1D"/>
    <w:rsid w:val="00DD1B92"/>
    <w:rsid w:val="00DD32EE"/>
    <w:rsid w:val="00DD4B1E"/>
    <w:rsid w:val="00DD56A1"/>
    <w:rsid w:val="00DD5756"/>
    <w:rsid w:val="00DD5F4C"/>
    <w:rsid w:val="00DD682F"/>
    <w:rsid w:val="00DD6B1D"/>
    <w:rsid w:val="00DD6BE0"/>
    <w:rsid w:val="00DD76C9"/>
    <w:rsid w:val="00DD795A"/>
    <w:rsid w:val="00DD7A08"/>
    <w:rsid w:val="00DE2336"/>
    <w:rsid w:val="00DE261F"/>
    <w:rsid w:val="00DE2EDB"/>
    <w:rsid w:val="00DE3A4D"/>
    <w:rsid w:val="00DE485A"/>
    <w:rsid w:val="00DE625E"/>
    <w:rsid w:val="00DF197E"/>
    <w:rsid w:val="00DF219B"/>
    <w:rsid w:val="00DF22D8"/>
    <w:rsid w:val="00DF2A5C"/>
    <w:rsid w:val="00DF2CFE"/>
    <w:rsid w:val="00DF31CD"/>
    <w:rsid w:val="00DF3480"/>
    <w:rsid w:val="00DF3704"/>
    <w:rsid w:val="00DF3E05"/>
    <w:rsid w:val="00DF465C"/>
    <w:rsid w:val="00DF4C7A"/>
    <w:rsid w:val="00DF5333"/>
    <w:rsid w:val="00DF5A0A"/>
    <w:rsid w:val="00DF636E"/>
    <w:rsid w:val="00DF6CB6"/>
    <w:rsid w:val="00DF7348"/>
    <w:rsid w:val="00E0001E"/>
    <w:rsid w:val="00E00859"/>
    <w:rsid w:val="00E008CF"/>
    <w:rsid w:val="00E01A1B"/>
    <w:rsid w:val="00E02EBA"/>
    <w:rsid w:val="00E04683"/>
    <w:rsid w:val="00E05A1A"/>
    <w:rsid w:val="00E05BC6"/>
    <w:rsid w:val="00E0608A"/>
    <w:rsid w:val="00E07894"/>
    <w:rsid w:val="00E105F9"/>
    <w:rsid w:val="00E11B3C"/>
    <w:rsid w:val="00E12224"/>
    <w:rsid w:val="00E12AC5"/>
    <w:rsid w:val="00E1308D"/>
    <w:rsid w:val="00E133A5"/>
    <w:rsid w:val="00E13797"/>
    <w:rsid w:val="00E14837"/>
    <w:rsid w:val="00E149AD"/>
    <w:rsid w:val="00E15745"/>
    <w:rsid w:val="00E16749"/>
    <w:rsid w:val="00E16861"/>
    <w:rsid w:val="00E174D4"/>
    <w:rsid w:val="00E17879"/>
    <w:rsid w:val="00E17B94"/>
    <w:rsid w:val="00E17BDD"/>
    <w:rsid w:val="00E21E3A"/>
    <w:rsid w:val="00E23929"/>
    <w:rsid w:val="00E24C7D"/>
    <w:rsid w:val="00E254DE"/>
    <w:rsid w:val="00E25A6B"/>
    <w:rsid w:val="00E26CBA"/>
    <w:rsid w:val="00E27B01"/>
    <w:rsid w:val="00E30229"/>
    <w:rsid w:val="00E320FB"/>
    <w:rsid w:val="00E324C8"/>
    <w:rsid w:val="00E33038"/>
    <w:rsid w:val="00E33F75"/>
    <w:rsid w:val="00E34138"/>
    <w:rsid w:val="00E34456"/>
    <w:rsid w:val="00E351BC"/>
    <w:rsid w:val="00E35753"/>
    <w:rsid w:val="00E3582C"/>
    <w:rsid w:val="00E35C18"/>
    <w:rsid w:val="00E361B0"/>
    <w:rsid w:val="00E364BA"/>
    <w:rsid w:val="00E36988"/>
    <w:rsid w:val="00E406EC"/>
    <w:rsid w:val="00E4070B"/>
    <w:rsid w:val="00E40D2B"/>
    <w:rsid w:val="00E41606"/>
    <w:rsid w:val="00E419D9"/>
    <w:rsid w:val="00E4201D"/>
    <w:rsid w:val="00E423EE"/>
    <w:rsid w:val="00E42870"/>
    <w:rsid w:val="00E42F6B"/>
    <w:rsid w:val="00E431AD"/>
    <w:rsid w:val="00E43C43"/>
    <w:rsid w:val="00E4617C"/>
    <w:rsid w:val="00E46F38"/>
    <w:rsid w:val="00E471AE"/>
    <w:rsid w:val="00E4721D"/>
    <w:rsid w:val="00E50845"/>
    <w:rsid w:val="00E5150E"/>
    <w:rsid w:val="00E52A65"/>
    <w:rsid w:val="00E5425C"/>
    <w:rsid w:val="00E542C1"/>
    <w:rsid w:val="00E55446"/>
    <w:rsid w:val="00E557CD"/>
    <w:rsid w:val="00E56B59"/>
    <w:rsid w:val="00E56E39"/>
    <w:rsid w:val="00E56F43"/>
    <w:rsid w:val="00E57570"/>
    <w:rsid w:val="00E57FE8"/>
    <w:rsid w:val="00E60162"/>
    <w:rsid w:val="00E60CB0"/>
    <w:rsid w:val="00E619AE"/>
    <w:rsid w:val="00E63A86"/>
    <w:rsid w:val="00E63C4D"/>
    <w:rsid w:val="00E64DD2"/>
    <w:rsid w:val="00E64F82"/>
    <w:rsid w:val="00E6509D"/>
    <w:rsid w:val="00E650B4"/>
    <w:rsid w:val="00E658C7"/>
    <w:rsid w:val="00E65D6B"/>
    <w:rsid w:val="00E6651B"/>
    <w:rsid w:val="00E66655"/>
    <w:rsid w:val="00E6669B"/>
    <w:rsid w:val="00E66AE2"/>
    <w:rsid w:val="00E6708B"/>
    <w:rsid w:val="00E679F3"/>
    <w:rsid w:val="00E70906"/>
    <w:rsid w:val="00E70AE7"/>
    <w:rsid w:val="00E719F5"/>
    <w:rsid w:val="00E7256F"/>
    <w:rsid w:val="00E72C70"/>
    <w:rsid w:val="00E72E8C"/>
    <w:rsid w:val="00E73F04"/>
    <w:rsid w:val="00E7418F"/>
    <w:rsid w:val="00E7479F"/>
    <w:rsid w:val="00E750D0"/>
    <w:rsid w:val="00E757D6"/>
    <w:rsid w:val="00E75C37"/>
    <w:rsid w:val="00E75CAF"/>
    <w:rsid w:val="00E77821"/>
    <w:rsid w:val="00E80E9A"/>
    <w:rsid w:val="00E82001"/>
    <w:rsid w:val="00E8277B"/>
    <w:rsid w:val="00E83EE3"/>
    <w:rsid w:val="00E84B28"/>
    <w:rsid w:val="00E84EBD"/>
    <w:rsid w:val="00E850AE"/>
    <w:rsid w:val="00E853C1"/>
    <w:rsid w:val="00E85860"/>
    <w:rsid w:val="00E85A8D"/>
    <w:rsid w:val="00E86962"/>
    <w:rsid w:val="00E9052A"/>
    <w:rsid w:val="00E92A8C"/>
    <w:rsid w:val="00E943B5"/>
    <w:rsid w:val="00E94F5D"/>
    <w:rsid w:val="00E96113"/>
    <w:rsid w:val="00E96EC7"/>
    <w:rsid w:val="00E9713A"/>
    <w:rsid w:val="00E9722E"/>
    <w:rsid w:val="00E976C2"/>
    <w:rsid w:val="00EA0182"/>
    <w:rsid w:val="00EA04EC"/>
    <w:rsid w:val="00EA147B"/>
    <w:rsid w:val="00EA1A8C"/>
    <w:rsid w:val="00EA1DD6"/>
    <w:rsid w:val="00EA27E0"/>
    <w:rsid w:val="00EA3042"/>
    <w:rsid w:val="00EA3521"/>
    <w:rsid w:val="00EA3A2D"/>
    <w:rsid w:val="00EA4151"/>
    <w:rsid w:val="00EA558A"/>
    <w:rsid w:val="00EA63E1"/>
    <w:rsid w:val="00EA6E4B"/>
    <w:rsid w:val="00EB0185"/>
    <w:rsid w:val="00EB066F"/>
    <w:rsid w:val="00EB0A88"/>
    <w:rsid w:val="00EB0AEF"/>
    <w:rsid w:val="00EB0CA9"/>
    <w:rsid w:val="00EB141D"/>
    <w:rsid w:val="00EB20EC"/>
    <w:rsid w:val="00EB2485"/>
    <w:rsid w:val="00EB30BE"/>
    <w:rsid w:val="00EB4212"/>
    <w:rsid w:val="00EB4C41"/>
    <w:rsid w:val="00EB502F"/>
    <w:rsid w:val="00EB521D"/>
    <w:rsid w:val="00EB604F"/>
    <w:rsid w:val="00EB63E5"/>
    <w:rsid w:val="00EB6509"/>
    <w:rsid w:val="00EB7F2F"/>
    <w:rsid w:val="00EC0711"/>
    <w:rsid w:val="00EC0FDB"/>
    <w:rsid w:val="00EC1598"/>
    <w:rsid w:val="00EC23A7"/>
    <w:rsid w:val="00EC2E52"/>
    <w:rsid w:val="00EC34F5"/>
    <w:rsid w:val="00EC36A1"/>
    <w:rsid w:val="00EC3AA7"/>
    <w:rsid w:val="00EC3B3A"/>
    <w:rsid w:val="00EC5239"/>
    <w:rsid w:val="00EC556E"/>
    <w:rsid w:val="00EC5B73"/>
    <w:rsid w:val="00EC5BCE"/>
    <w:rsid w:val="00EC6719"/>
    <w:rsid w:val="00EC6AB0"/>
    <w:rsid w:val="00EC6B6D"/>
    <w:rsid w:val="00EC7AAD"/>
    <w:rsid w:val="00ED0209"/>
    <w:rsid w:val="00ED03EE"/>
    <w:rsid w:val="00ED052C"/>
    <w:rsid w:val="00ED16A7"/>
    <w:rsid w:val="00ED2691"/>
    <w:rsid w:val="00ED27EE"/>
    <w:rsid w:val="00ED2C75"/>
    <w:rsid w:val="00ED2F15"/>
    <w:rsid w:val="00ED3289"/>
    <w:rsid w:val="00ED4A95"/>
    <w:rsid w:val="00ED4CC1"/>
    <w:rsid w:val="00ED557C"/>
    <w:rsid w:val="00ED5ECE"/>
    <w:rsid w:val="00ED6225"/>
    <w:rsid w:val="00ED6854"/>
    <w:rsid w:val="00ED69F1"/>
    <w:rsid w:val="00ED6A32"/>
    <w:rsid w:val="00EE0B12"/>
    <w:rsid w:val="00EE1E8D"/>
    <w:rsid w:val="00EE1FE9"/>
    <w:rsid w:val="00EE24FA"/>
    <w:rsid w:val="00EE3299"/>
    <w:rsid w:val="00EE47EF"/>
    <w:rsid w:val="00EE4A93"/>
    <w:rsid w:val="00EE5A87"/>
    <w:rsid w:val="00EE615D"/>
    <w:rsid w:val="00EE6AAD"/>
    <w:rsid w:val="00EE6BBE"/>
    <w:rsid w:val="00EE71C2"/>
    <w:rsid w:val="00EE7A94"/>
    <w:rsid w:val="00EE7D21"/>
    <w:rsid w:val="00EE7E36"/>
    <w:rsid w:val="00EF0177"/>
    <w:rsid w:val="00EF018E"/>
    <w:rsid w:val="00EF2633"/>
    <w:rsid w:val="00EF2BFC"/>
    <w:rsid w:val="00EF2FD3"/>
    <w:rsid w:val="00EF4253"/>
    <w:rsid w:val="00EF42AD"/>
    <w:rsid w:val="00EF4379"/>
    <w:rsid w:val="00EF53D5"/>
    <w:rsid w:val="00EF5812"/>
    <w:rsid w:val="00EF5C2E"/>
    <w:rsid w:val="00EF63A4"/>
    <w:rsid w:val="00EF675B"/>
    <w:rsid w:val="00EF73DC"/>
    <w:rsid w:val="00EF76A3"/>
    <w:rsid w:val="00F0026F"/>
    <w:rsid w:val="00F025C1"/>
    <w:rsid w:val="00F02BE9"/>
    <w:rsid w:val="00F03665"/>
    <w:rsid w:val="00F03F9B"/>
    <w:rsid w:val="00F04DD6"/>
    <w:rsid w:val="00F051AE"/>
    <w:rsid w:val="00F05EBC"/>
    <w:rsid w:val="00F079AF"/>
    <w:rsid w:val="00F1013A"/>
    <w:rsid w:val="00F1030F"/>
    <w:rsid w:val="00F10621"/>
    <w:rsid w:val="00F120F6"/>
    <w:rsid w:val="00F12E93"/>
    <w:rsid w:val="00F134FD"/>
    <w:rsid w:val="00F136D9"/>
    <w:rsid w:val="00F147B8"/>
    <w:rsid w:val="00F152CE"/>
    <w:rsid w:val="00F15E9E"/>
    <w:rsid w:val="00F16106"/>
    <w:rsid w:val="00F163C0"/>
    <w:rsid w:val="00F16B25"/>
    <w:rsid w:val="00F1724B"/>
    <w:rsid w:val="00F17C36"/>
    <w:rsid w:val="00F20299"/>
    <w:rsid w:val="00F206FA"/>
    <w:rsid w:val="00F2170E"/>
    <w:rsid w:val="00F21CA0"/>
    <w:rsid w:val="00F22EC1"/>
    <w:rsid w:val="00F231E1"/>
    <w:rsid w:val="00F25725"/>
    <w:rsid w:val="00F25ECE"/>
    <w:rsid w:val="00F25F72"/>
    <w:rsid w:val="00F261DB"/>
    <w:rsid w:val="00F26B31"/>
    <w:rsid w:val="00F26B7B"/>
    <w:rsid w:val="00F26FA2"/>
    <w:rsid w:val="00F27137"/>
    <w:rsid w:val="00F277AD"/>
    <w:rsid w:val="00F27D1B"/>
    <w:rsid w:val="00F303CC"/>
    <w:rsid w:val="00F31106"/>
    <w:rsid w:val="00F31E27"/>
    <w:rsid w:val="00F321FC"/>
    <w:rsid w:val="00F34800"/>
    <w:rsid w:val="00F34E50"/>
    <w:rsid w:val="00F35EF5"/>
    <w:rsid w:val="00F360A7"/>
    <w:rsid w:val="00F3619F"/>
    <w:rsid w:val="00F36900"/>
    <w:rsid w:val="00F37948"/>
    <w:rsid w:val="00F40C8A"/>
    <w:rsid w:val="00F40CE1"/>
    <w:rsid w:val="00F4102E"/>
    <w:rsid w:val="00F4159D"/>
    <w:rsid w:val="00F42A7A"/>
    <w:rsid w:val="00F42FD5"/>
    <w:rsid w:val="00F43C51"/>
    <w:rsid w:val="00F46F82"/>
    <w:rsid w:val="00F47B59"/>
    <w:rsid w:val="00F50175"/>
    <w:rsid w:val="00F512D4"/>
    <w:rsid w:val="00F52F3E"/>
    <w:rsid w:val="00F55455"/>
    <w:rsid w:val="00F561AE"/>
    <w:rsid w:val="00F5659F"/>
    <w:rsid w:val="00F56897"/>
    <w:rsid w:val="00F56AF5"/>
    <w:rsid w:val="00F578D3"/>
    <w:rsid w:val="00F57C1B"/>
    <w:rsid w:val="00F57F6E"/>
    <w:rsid w:val="00F6026C"/>
    <w:rsid w:val="00F602A7"/>
    <w:rsid w:val="00F606BE"/>
    <w:rsid w:val="00F60BC7"/>
    <w:rsid w:val="00F62557"/>
    <w:rsid w:val="00F629DC"/>
    <w:rsid w:val="00F63775"/>
    <w:rsid w:val="00F654C7"/>
    <w:rsid w:val="00F65A7E"/>
    <w:rsid w:val="00F65D26"/>
    <w:rsid w:val="00F65F70"/>
    <w:rsid w:val="00F66250"/>
    <w:rsid w:val="00F66453"/>
    <w:rsid w:val="00F664CF"/>
    <w:rsid w:val="00F6786F"/>
    <w:rsid w:val="00F716A5"/>
    <w:rsid w:val="00F71752"/>
    <w:rsid w:val="00F71C20"/>
    <w:rsid w:val="00F71D01"/>
    <w:rsid w:val="00F7230A"/>
    <w:rsid w:val="00F72561"/>
    <w:rsid w:val="00F73CCE"/>
    <w:rsid w:val="00F75281"/>
    <w:rsid w:val="00F75A51"/>
    <w:rsid w:val="00F765BE"/>
    <w:rsid w:val="00F77492"/>
    <w:rsid w:val="00F7788F"/>
    <w:rsid w:val="00F80A02"/>
    <w:rsid w:val="00F81889"/>
    <w:rsid w:val="00F81DA6"/>
    <w:rsid w:val="00F82EED"/>
    <w:rsid w:val="00F832BE"/>
    <w:rsid w:val="00F83EF5"/>
    <w:rsid w:val="00F84C78"/>
    <w:rsid w:val="00F8508A"/>
    <w:rsid w:val="00F852D9"/>
    <w:rsid w:val="00F85BD2"/>
    <w:rsid w:val="00F86790"/>
    <w:rsid w:val="00F876BB"/>
    <w:rsid w:val="00F900E8"/>
    <w:rsid w:val="00F92726"/>
    <w:rsid w:val="00F9286C"/>
    <w:rsid w:val="00F9368D"/>
    <w:rsid w:val="00F93A68"/>
    <w:rsid w:val="00F9469E"/>
    <w:rsid w:val="00F9573B"/>
    <w:rsid w:val="00F96436"/>
    <w:rsid w:val="00F96577"/>
    <w:rsid w:val="00F97221"/>
    <w:rsid w:val="00F97396"/>
    <w:rsid w:val="00F979F2"/>
    <w:rsid w:val="00F97FC1"/>
    <w:rsid w:val="00FA0D35"/>
    <w:rsid w:val="00FA100C"/>
    <w:rsid w:val="00FA24E0"/>
    <w:rsid w:val="00FA288A"/>
    <w:rsid w:val="00FA4DFF"/>
    <w:rsid w:val="00FA556D"/>
    <w:rsid w:val="00FA5A8D"/>
    <w:rsid w:val="00FA5E11"/>
    <w:rsid w:val="00FA6915"/>
    <w:rsid w:val="00FA6E06"/>
    <w:rsid w:val="00FA6FD2"/>
    <w:rsid w:val="00FA72ED"/>
    <w:rsid w:val="00FB0119"/>
    <w:rsid w:val="00FB013A"/>
    <w:rsid w:val="00FB0620"/>
    <w:rsid w:val="00FB117C"/>
    <w:rsid w:val="00FB11F7"/>
    <w:rsid w:val="00FB1704"/>
    <w:rsid w:val="00FB173B"/>
    <w:rsid w:val="00FB2779"/>
    <w:rsid w:val="00FB46AA"/>
    <w:rsid w:val="00FB6FF2"/>
    <w:rsid w:val="00FC0640"/>
    <w:rsid w:val="00FC0BCB"/>
    <w:rsid w:val="00FC0CE7"/>
    <w:rsid w:val="00FC10E1"/>
    <w:rsid w:val="00FC1D63"/>
    <w:rsid w:val="00FC1E28"/>
    <w:rsid w:val="00FC2045"/>
    <w:rsid w:val="00FC2067"/>
    <w:rsid w:val="00FC2EEC"/>
    <w:rsid w:val="00FC3F38"/>
    <w:rsid w:val="00FC4C83"/>
    <w:rsid w:val="00FC5517"/>
    <w:rsid w:val="00FC6617"/>
    <w:rsid w:val="00FC6D53"/>
    <w:rsid w:val="00FC79C5"/>
    <w:rsid w:val="00FC7AC3"/>
    <w:rsid w:val="00FD053F"/>
    <w:rsid w:val="00FD3C7D"/>
    <w:rsid w:val="00FD3E3D"/>
    <w:rsid w:val="00FD43A5"/>
    <w:rsid w:val="00FD62A9"/>
    <w:rsid w:val="00FD6494"/>
    <w:rsid w:val="00FD6632"/>
    <w:rsid w:val="00FD6C25"/>
    <w:rsid w:val="00FD6C37"/>
    <w:rsid w:val="00FD6C3B"/>
    <w:rsid w:val="00FD6D26"/>
    <w:rsid w:val="00FD7256"/>
    <w:rsid w:val="00FD78A6"/>
    <w:rsid w:val="00FE1213"/>
    <w:rsid w:val="00FE1375"/>
    <w:rsid w:val="00FE33C8"/>
    <w:rsid w:val="00FE50D3"/>
    <w:rsid w:val="00FE5AF6"/>
    <w:rsid w:val="00FE63DC"/>
    <w:rsid w:val="00FF00C1"/>
    <w:rsid w:val="00FF0EEC"/>
    <w:rsid w:val="00FF10EB"/>
    <w:rsid w:val="00FF1448"/>
    <w:rsid w:val="00FF159F"/>
    <w:rsid w:val="00FF189F"/>
    <w:rsid w:val="00FF308C"/>
    <w:rsid w:val="00FF36C4"/>
    <w:rsid w:val="00FF568F"/>
    <w:rsid w:val="00FF6D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5:docId w15:val="{6FC15525-4B4F-4337-9693-7CA483F4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CD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rsid w:val="002B329E"/>
    <w:pPr>
      <w:ind w:leftChars="200" w:left="480"/>
    </w:pPr>
  </w:style>
  <w:style w:type="paragraph" w:styleId="a3">
    <w:name w:val="header"/>
    <w:basedOn w:val="a"/>
    <w:link w:val="a4"/>
    <w:uiPriority w:val="99"/>
    <w:rsid w:val="00540D6F"/>
    <w:pPr>
      <w:tabs>
        <w:tab w:val="center" w:pos="4153"/>
        <w:tab w:val="right" w:pos="8306"/>
      </w:tabs>
      <w:snapToGrid w:val="0"/>
    </w:pPr>
    <w:rPr>
      <w:kern w:val="0"/>
      <w:sz w:val="20"/>
      <w:szCs w:val="20"/>
    </w:rPr>
  </w:style>
  <w:style w:type="character" w:customStyle="1" w:styleId="a4">
    <w:name w:val="頁首 字元"/>
    <w:link w:val="a3"/>
    <w:uiPriority w:val="99"/>
    <w:locked/>
    <w:rsid w:val="00540D6F"/>
    <w:rPr>
      <w:rFonts w:cs="Times New Roman"/>
      <w:sz w:val="20"/>
    </w:rPr>
  </w:style>
  <w:style w:type="paragraph" w:styleId="a5">
    <w:name w:val="footer"/>
    <w:basedOn w:val="a"/>
    <w:link w:val="a6"/>
    <w:uiPriority w:val="99"/>
    <w:rsid w:val="00540D6F"/>
    <w:pPr>
      <w:tabs>
        <w:tab w:val="center" w:pos="4153"/>
        <w:tab w:val="right" w:pos="8306"/>
      </w:tabs>
      <w:snapToGrid w:val="0"/>
    </w:pPr>
    <w:rPr>
      <w:kern w:val="0"/>
      <w:sz w:val="20"/>
      <w:szCs w:val="20"/>
    </w:rPr>
  </w:style>
  <w:style w:type="character" w:customStyle="1" w:styleId="a6">
    <w:name w:val="頁尾 字元"/>
    <w:link w:val="a5"/>
    <w:uiPriority w:val="99"/>
    <w:locked/>
    <w:rsid w:val="00540D6F"/>
    <w:rPr>
      <w:rFonts w:cs="Times New Roman"/>
      <w:sz w:val="20"/>
    </w:rPr>
  </w:style>
  <w:style w:type="paragraph" w:styleId="a7">
    <w:name w:val="Balloon Text"/>
    <w:basedOn w:val="a"/>
    <w:link w:val="a8"/>
    <w:uiPriority w:val="99"/>
    <w:semiHidden/>
    <w:rsid w:val="001E6C8F"/>
    <w:rPr>
      <w:rFonts w:ascii="Cambria" w:hAnsi="Cambria"/>
      <w:kern w:val="0"/>
      <w:sz w:val="18"/>
      <w:szCs w:val="20"/>
    </w:rPr>
  </w:style>
  <w:style w:type="character" w:customStyle="1" w:styleId="a8">
    <w:name w:val="註解方塊文字 字元"/>
    <w:link w:val="a7"/>
    <w:uiPriority w:val="99"/>
    <w:semiHidden/>
    <w:locked/>
    <w:rsid w:val="001E6C8F"/>
    <w:rPr>
      <w:rFonts w:ascii="Cambria" w:eastAsia="新細明體" w:hAnsi="Cambria" w:cs="Times New Roman"/>
      <w:sz w:val="18"/>
    </w:rPr>
  </w:style>
  <w:style w:type="table" w:styleId="a9">
    <w:name w:val="Table Grid"/>
    <w:basedOn w:val="a1"/>
    <w:uiPriority w:val="99"/>
    <w:locked/>
    <w:rsid w:val="00A24D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uiPriority w:val="99"/>
    <w:rsid w:val="002C7630"/>
    <w:rPr>
      <w:rFonts w:cs="Times New Roman"/>
    </w:rPr>
  </w:style>
  <w:style w:type="paragraph" w:styleId="HTML">
    <w:name w:val="HTML Preformatted"/>
    <w:basedOn w:val="a"/>
    <w:link w:val="HTML0"/>
    <w:uiPriority w:val="99"/>
    <w:rsid w:val="002614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預設格式 字元"/>
    <w:link w:val="HTML"/>
    <w:uiPriority w:val="99"/>
    <w:locked/>
    <w:rsid w:val="002C2783"/>
    <w:rPr>
      <w:rFonts w:ascii="Courier New" w:hAnsi="Courier New" w:cs="Courier New"/>
      <w:kern w:val="2"/>
    </w:rPr>
  </w:style>
  <w:style w:type="character" w:styleId="ab">
    <w:name w:val="Hyperlink"/>
    <w:uiPriority w:val="99"/>
    <w:semiHidden/>
    <w:rsid w:val="004A10D9"/>
    <w:rPr>
      <w:rFonts w:cs="Times New Roman"/>
      <w:color w:val="0000FF"/>
      <w:u w:val="single"/>
    </w:rPr>
  </w:style>
  <w:style w:type="paragraph" w:styleId="3">
    <w:name w:val="Body Text Indent 3"/>
    <w:basedOn w:val="a"/>
    <w:link w:val="30"/>
    <w:uiPriority w:val="99"/>
    <w:rsid w:val="003E6B27"/>
    <w:pPr>
      <w:ind w:leftChars="550" w:left="1800" w:hangingChars="200" w:hanging="480"/>
      <w:jc w:val="both"/>
    </w:pPr>
    <w:rPr>
      <w:sz w:val="16"/>
      <w:szCs w:val="16"/>
    </w:rPr>
  </w:style>
  <w:style w:type="character" w:customStyle="1" w:styleId="30">
    <w:name w:val="本文縮排 3 字元"/>
    <w:link w:val="3"/>
    <w:uiPriority w:val="99"/>
    <w:semiHidden/>
    <w:locked/>
    <w:rsid w:val="002C2783"/>
    <w:rPr>
      <w:rFonts w:cs="Times New Roman"/>
      <w:kern w:val="2"/>
      <w:sz w:val="16"/>
      <w:szCs w:val="16"/>
    </w:rPr>
  </w:style>
  <w:style w:type="paragraph" w:styleId="ac">
    <w:name w:val="Body Text"/>
    <w:basedOn w:val="a"/>
    <w:link w:val="ad"/>
    <w:uiPriority w:val="99"/>
    <w:rsid w:val="009F278F"/>
    <w:pPr>
      <w:spacing w:after="120"/>
    </w:pPr>
    <w:rPr>
      <w:sz w:val="22"/>
    </w:rPr>
  </w:style>
  <w:style w:type="character" w:customStyle="1" w:styleId="ad">
    <w:name w:val="本文 字元"/>
    <w:link w:val="ac"/>
    <w:uiPriority w:val="99"/>
    <w:semiHidden/>
    <w:locked/>
    <w:rsid w:val="002C2783"/>
    <w:rPr>
      <w:rFonts w:cs="Times New Roman"/>
      <w:kern w:val="2"/>
      <w:sz w:val="22"/>
      <w:szCs w:val="22"/>
    </w:rPr>
  </w:style>
  <w:style w:type="paragraph" w:styleId="ae">
    <w:name w:val="Note Heading"/>
    <w:basedOn w:val="a"/>
    <w:next w:val="a"/>
    <w:link w:val="af"/>
    <w:uiPriority w:val="99"/>
    <w:rsid w:val="00675B27"/>
    <w:pPr>
      <w:jc w:val="center"/>
    </w:pPr>
    <w:rPr>
      <w:rFonts w:ascii="標楷體" w:eastAsia="標楷體" w:hAnsi="標楷體"/>
      <w:b/>
      <w:szCs w:val="24"/>
    </w:rPr>
  </w:style>
  <w:style w:type="character" w:customStyle="1" w:styleId="af">
    <w:name w:val="註釋標題 字元"/>
    <w:basedOn w:val="a0"/>
    <w:link w:val="ae"/>
    <w:uiPriority w:val="99"/>
    <w:semiHidden/>
    <w:rsid w:val="00CB22F6"/>
  </w:style>
  <w:style w:type="paragraph" w:styleId="af0">
    <w:name w:val="Closing"/>
    <w:basedOn w:val="a"/>
    <w:link w:val="af1"/>
    <w:uiPriority w:val="99"/>
    <w:rsid w:val="00675B27"/>
    <w:pPr>
      <w:ind w:leftChars="1800" w:left="100"/>
    </w:pPr>
    <w:rPr>
      <w:rFonts w:ascii="標楷體" w:eastAsia="標楷體" w:hAnsi="標楷體"/>
      <w:b/>
      <w:szCs w:val="24"/>
    </w:rPr>
  </w:style>
  <w:style w:type="character" w:customStyle="1" w:styleId="af1">
    <w:name w:val="結語 字元"/>
    <w:basedOn w:val="a0"/>
    <w:link w:val="af0"/>
    <w:uiPriority w:val="99"/>
    <w:semiHidden/>
    <w:rsid w:val="00CB22F6"/>
  </w:style>
  <w:style w:type="paragraph" w:styleId="af2">
    <w:name w:val="Body Text Indent"/>
    <w:basedOn w:val="a"/>
    <w:link w:val="af3"/>
    <w:uiPriority w:val="99"/>
    <w:semiHidden/>
    <w:unhideWhenUsed/>
    <w:rsid w:val="00C561A6"/>
    <w:pPr>
      <w:spacing w:after="120"/>
      <w:ind w:leftChars="200" w:left="480"/>
    </w:pPr>
  </w:style>
  <w:style w:type="character" w:customStyle="1" w:styleId="af3">
    <w:name w:val="本文縮排 字元"/>
    <w:basedOn w:val="a0"/>
    <w:link w:val="af2"/>
    <w:uiPriority w:val="99"/>
    <w:semiHidden/>
    <w:rsid w:val="00C561A6"/>
  </w:style>
  <w:style w:type="paragraph" w:customStyle="1" w:styleId="af4">
    <w:name w:val="第一條"/>
    <w:basedOn w:val="a"/>
    <w:rsid w:val="006D5AA6"/>
    <w:pPr>
      <w:adjustRightInd w:val="0"/>
      <w:snapToGrid w:val="0"/>
      <w:spacing w:line="500" w:lineRule="atLeast"/>
      <w:ind w:left="1616" w:hanging="1616"/>
      <w:jc w:val="both"/>
    </w:pPr>
    <w:rPr>
      <w:rFonts w:ascii="Times New Roman" w:eastAsia="標楷體" w:hAnsi="Times New Roman"/>
      <w:snapToGrid w:val="0"/>
      <w:spacing w:val="20"/>
      <w:kern w:val="0"/>
      <w:sz w:val="28"/>
      <w:szCs w:val="20"/>
    </w:rPr>
  </w:style>
  <w:style w:type="paragraph" w:customStyle="1" w:styleId="af5">
    <w:name w:val="壹、"/>
    <w:basedOn w:val="a"/>
    <w:rsid w:val="00647897"/>
    <w:pPr>
      <w:kinsoku w:val="0"/>
      <w:adjustRightInd w:val="0"/>
      <w:snapToGrid w:val="0"/>
      <w:spacing w:before="240" w:line="560" w:lineRule="atLeast"/>
    </w:pPr>
    <w:rPr>
      <w:rFonts w:ascii="Times New Roman" w:eastAsia="標楷體" w:hAnsi="Times New Roman"/>
      <w:b/>
      <w:snapToGrid w:val="0"/>
      <w:spacing w:val="20"/>
      <w:kern w:val="0"/>
      <w:sz w:val="28"/>
      <w:szCs w:val="20"/>
    </w:rPr>
  </w:style>
  <w:style w:type="paragraph" w:customStyle="1" w:styleId="Default">
    <w:name w:val="Default"/>
    <w:rsid w:val="007B5E2B"/>
    <w:pPr>
      <w:widowControl w:val="0"/>
      <w:autoSpaceDE w:val="0"/>
      <w:autoSpaceDN w:val="0"/>
      <w:adjustRightInd w:val="0"/>
    </w:pPr>
    <w:rPr>
      <w:rFonts w:ascii="標楷體..." w:eastAsia="標楷體..." w:hAnsi="Times New Roman" w:cs="標楷體..."/>
      <w:color w:val="000000"/>
      <w:sz w:val="24"/>
      <w:szCs w:val="24"/>
    </w:rPr>
  </w:style>
  <w:style w:type="paragraph" w:styleId="af6">
    <w:name w:val="Salutation"/>
    <w:basedOn w:val="a"/>
    <w:next w:val="a"/>
    <w:rsid w:val="000001E1"/>
    <w:rPr>
      <w:rFonts w:ascii="標楷體" w:eastAsia="標楷體" w:hAnsi="標楷體"/>
    </w:rPr>
  </w:style>
  <w:style w:type="paragraph" w:customStyle="1" w:styleId="af7">
    <w:name w:val="主旨"/>
    <w:basedOn w:val="a"/>
    <w:rsid w:val="00671195"/>
    <w:pPr>
      <w:snapToGrid w:val="0"/>
      <w:ind w:left="964" w:hanging="964"/>
    </w:pPr>
    <w:rPr>
      <w:rFonts w:ascii="Times New Roman" w:eastAsia="標楷體" w:hAnsi="Times New Roman"/>
      <w:sz w:val="32"/>
      <w:szCs w:val="20"/>
    </w:rPr>
  </w:style>
  <w:style w:type="paragraph" w:styleId="Web">
    <w:name w:val="Normal (Web)"/>
    <w:basedOn w:val="a"/>
    <w:uiPriority w:val="99"/>
    <w:semiHidden/>
    <w:unhideWhenUsed/>
    <w:rsid w:val="00E36988"/>
    <w:pPr>
      <w:widowControl/>
      <w:spacing w:before="100" w:beforeAutospacing="1" w:after="100" w:afterAutospacing="1"/>
    </w:pPr>
    <w:rPr>
      <w:rFonts w:ascii="新細明體" w:hAnsi="新細明體" w:cs="新細明體"/>
      <w:kern w:val="0"/>
      <w:szCs w:val="24"/>
    </w:rPr>
  </w:style>
  <w:style w:type="paragraph" w:styleId="af8">
    <w:name w:val="List Paragraph"/>
    <w:basedOn w:val="a"/>
    <w:uiPriority w:val="34"/>
    <w:qFormat/>
    <w:rsid w:val="008A5C1C"/>
    <w:pPr>
      <w:ind w:leftChars="200" w:left="480"/>
    </w:pPr>
  </w:style>
  <w:style w:type="paragraph" w:styleId="af9">
    <w:name w:val="Revision"/>
    <w:hidden/>
    <w:uiPriority w:val="99"/>
    <w:semiHidden/>
    <w:rsid w:val="003F60FD"/>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91DD-C6A4-4441-ABCC-E187415A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1777</Words>
  <Characters>10135</Characters>
  <Application>Microsoft Office Word</Application>
  <DocSecurity>0</DocSecurity>
  <Lines>84</Lines>
  <Paragraphs>23</Paragraphs>
  <ScaleCrop>false</ScaleCrop>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KYC作業流程圖（註1 ）</dc:title>
  <dc:creator>jennifer</dc:creator>
  <cp:lastModifiedBy>謝美惠</cp:lastModifiedBy>
  <cp:revision>18</cp:revision>
  <cp:lastPrinted>2021-04-19T01:59:00Z</cp:lastPrinted>
  <dcterms:created xsi:type="dcterms:W3CDTF">2021-04-12T04:55:00Z</dcterms:created>
  <dcterms:modified xsi:type="dcterms:W3CDTF">2021-04-21T06:33:00Z</dcterms:modified>
</cp:coreProperties>
</file>