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8B" w:rsidRPr="00911CB1" w:rsidRDefault="004C428B" w:rsidP="00135632">
      <w:pPr>
        <w:spacing w:line="400" w:lineRule="exact"/>
        <w:ind w:right="-335"/>
        <w:jc w:val="center"/>
        <w:rPr>
          <w:rFonts w:ascii="標楷體" w:eastAsia="標楷體" w:hAnsi="標楷體"/>
          <w:sz w:val="32"/>
          <w:szCs w:val="32"/>
        </w:rPr>
      </w:pPr>
      <w:bookmarkStart w:id="0" w:name="_GoBack"/>
      <w:r w:rsidRPr="00911CB1">
        <w:rPr>
          <w:rFonts w:ascii="標楷體" w:eastAsia="標楷體" w:hAnsi="標楷體" w:hint="eastAsia"/>
          <w:sz w:val="32"/>
          <w:szCs w:val="32"/>
        </w:rPr>
        <w:t>中華民國期貨業商業同業公會</w:t>
      </w:r>
    </w:p>
    <w:p w:rsidR="004C428B" w:rsidRPr="00911CB1" w:rsidRDefault="00612040" w:rsidP="00135632">
      <w:pPr>
        <w:spacing w:line="400" w:lineRule="exact"/>
        <w:jc w:val="center"/>
        <w:rPr>
          <w:rFonts w:ascii="標楷體" w:eastAsia="標楷體" w:hAnsi="標楷體"/>
          <w:sz w:val="32"/>
          <w:szCs w:val="32"/>
        </w:rPr>
      </w:pPr>
      <w:r w:rsidRPr="00911CB1">
        <w:rPr>
          <w:rFonts w:ascii="標楷體" w:eastAsia="標楷體" w:hAnsi="標楷體" w:hint="eastAsia"/>
          <w:sz w:val="32"/>
          <w:szCs w:val="32"/>
        </w:rPr>
        <w:t>「新興科技資訊安全自律規範」</w:t>
      </w:r>
    </w:p>
    <w:p w:rsidR="00CE6815" w:rsidRPr="00911CB1" w:rsidRDefault="00C61D27" w:rsidP="00135632">
      <w:pPr>
        <w:spacing w:line="400" w:lineRule="exact"/>
        <w:jc w:val="center"/>
        <w:rPr>
          <w:rFonts w:ascii="標楷體" w:eastAsia="標楷體" w:hAnsi="標楷體"/>
          <w:sz w:val="32"/>
          <w:szCs w:val="32"/>
        </w:rPr>
      </w:pPr>
      <w:r w:rsidRPr="00911CB1">
        <w:rPr>
          <w:rFonts w:ascii="標楷體" w:eastAsia="標楷體" w:hAnsi="標楷體" w:hint="eastAsia"/>
          <w:sz w:val="32"/>
          <w:szCs w:val="32"/>
        </w:rPr>
        <w:t>第六條</w:t>
      </w:r>
      <w:r w:rsidR="004C428B" w:rsidRPr="00911CB1">
        <w:rPr>
          <w:rFonts w:ascii="標楷體" w:eastAsia="標楷體" w:hAnsi="標楷體" w:hint="eastAsia"/>
          <w:sz w:val="32"/>
          <w:szCs w:val="32"/>
        </w:rPr>
        <w:t>修正</w:t>
      </w:r>
      <w:r w:rsidR="009B47F2" w:rsidRPr="00911CB1">
        <w:rPr>
          <w:rFonts w:ascii="標楷體" w:eastAsia="標楷體" w:hAnsi="標楷體" w:hint="eastAsia"/>
          <w:sz w:val="32"/>
          <w:szCs w:val="32"/>
        </w:rPr>
        <w:t>條文</w:t>
      </w:r>
      <w:r w:rsidR="004C428B" w:rsidRPr="00911CB1">
        <w:rPr>
          <w:rFonts w:ascii="標楷體" w:eastAsia="標楷體" w:hAnsi="標楷體" w:hint="eastAsia"/>
          <w:sz w:val="32"/>
          <w:szCs w:val="32"/>
        </w:rPr>
        <w:t>對照表</w:t>
      </w:r>
    </w:p>
    <w:tbl>
      <w:tblPr>
        <w:tblStyle w:val="a3"/>
        <w:tblW w:w="9924" w:type="dxa"/>
        <w:tblInd w:w="-318" w:type="dxa"/>
        <w:tblLook w:val="04A0" w:firstRow="1" w:lastRow="0" w:firstColumn="1" w:lastColumn="0" w:noHBand="0" w:noVBand="1"/>
      </w:tblPr>
      <w:tblGrid>
        <w:gridCol w:w="3970"/>
        <w:gridCol w:w="3969"/>
        <w:gridCol w:w="1985"/>
      </w:tblGrid>
      <w:tr w:rsidR="00911CB1" w:rsidRPr="00911CB1" w:rsidTr="00FB239B">
        <w:trPr>
          <w:tblHeader/>
        </w:trPr>
        <w:tc>
          <w:tcPr>
            <w:tcW w:w="3970" w:type="dxa"/>
          </w:tcPr>
          <w:p w:rsidR="00CE6815" w:rsidRPr="00911CB1" w:rsidRDefault="00CE6815" w:rsidP="005151DE">
            <w:pPr>
              <w:spacing w:line="360" w:lineRule="exact"/>
              <w:jc w:val="center"/>
              <w:rPr>
                <w:rFonts w:ascii="標楷體" w:eastAsia="標楷體" w:hAnsi="標楷體" w:cs="標楷體"/>
                <w:kern w:val="0"/>
                <w:sz w:val="28"/>
                <w:szCs w:val="28"/>
              </w:rPr>
            </w:pPr>
            <w:r w:rsidRPr="00911CB1">
              <w:rPr>
                <w:rFonts w:ascii="標楷體" w:eastAsia="標楷體" w:hAnsi="標楷體" w:cs="標楷體" w:hint="eastAsia"/>
                <w:kern w:val="0"/>
                <w:sz w:val="28"/>
                <w:szCs w:val="28"/>
              </w:rPr>
              <w:t>修正</w:t>
            </w:r>
            <w:r w:rsidR="005002A8" w:rsidRPr="00911CB1">
              <w:rPr>
                <w:rFonts w:ascii="標楷體" w:eastAsia="標楷體" w:hAnsi="標楷體" w:cs="標楷體" w:hint="eastAsia"/>
                <w:kern w:val="0"/>
                <w:sz w:val="28"/>
                <w:szCs w:val="28"/>
              </w:rPr>
              <w:t>後內容</w:t>
            </w:r>
          </w:p>
        </w:tc>
        <w:tc>
          <w:tcPr>
            <w:tcW w:w="3969" w:type="dxa"/>
          </w:tcPr>
          <w:p w:rsidR="00CE6815" w:rsidRPr="00911CB1" w:rsidRDefault="005002A8" w:rsidP="00423619">
            <w:pPr>
              <w:spacing w:line="400" w:lineRule="exact"/>
              <w:jc w:val="center"/>
              <w:rPr>
                <w:rFonts w:ascii="標楷體" w:eastAsia="標楷體" w:hAnsi="標楷體" w:cs="標楷體"/>
                <w:kern w:val="0"/>
                <w:sz w:val="28"/>
                <w:szCs w:val="28"/>
              </w:rPr>
            </w:pPr>
            <w:r w:rsidRPr="00911CB1">
              <w:rPr>
                <w:rFonts w:ascii="標楷體" w:eastAsia="標楷體" w:hAnsi="標楷體" w:cs="標楷體" w:hint="eastAsia"/>
                <w:kern w:val="0"/>
                <w:sz w:val="28"/>
                <w:szCs w:val="28"/>
              </w:rPr>
              <w:t>修正前內容</w:t>
            </w:r>
          </w:p>
        </w:tc>
        <w:tc>
          <w:tcPr>
            <w:tcW w:w="1985" w:type="dxa"/>
          </w:tcPr>
          <w:p w:rsidR="00CE6815" w:rsidRPr="00911CB1" w:rsidRDefault="00CE6815" w:rsidP="00423619">
            <w:pPr>
              <w:spacing w:line="400" w:lineRule="exact"/>
              <w:jc w:val="center"/>
              <w:rPr>
                <w:rFonts w:ascii="標楷體" w:eastAsia="標楷體" w:hAnsi="標楷體" w:cs="標楷體"/>
                <w:kern w:val="0"/>
                <w:sz w:val="28"/>
                <w:szCs w:val="28"/>
              </w:rPr>
            </w:pPr>
            <w:r w:rsidRPr="00911CB1">
              <w:rPr>
                <w:rFonts w:ascii="標楷體" w:eastAsia="標楷體" w:hAnsi="標楷體" w:cs="標楷體" w:hint="eastAsia"/>
                <w:kern w:val="0"/>
                <w:sz w:val="28"/>
                <w:szCs w:val="28"/>
              </w:rPr>
              <w:t>說明</w:t>
            </w:r>
          </w:p>
        </w:tc>
      </w:tr>
      <w:tr w:rsidR="00911CB1" w:rsidRPr="00911CB1" w:rsidTr="00FB239B">
        <w:tc>
          <w:tcPr>
            <w:tcW w:w="3970" w:type="dxa"/>
          </w:tcPr>
          <w:p w:rsidR="00DA19A8" w:rsidRPr="00911CB1" w:rsidRDefault="00DA19A8" w:rsidP="003638C9">
            <w:pPr>
              <w:autoSpaceDE w:val="0"/>
              <w:autoSpaceDN w:val="0"/>
              <w:adjustRightInd w:val="0"/>
              <w:spacing w:line="340" w:lineRule="exact"/>
              <w:rPr>
                <w:rFonts w:ascii="標楷體" w:eastAsia="標楷體" w:hAnsi="標楷體" w:cs="標楷體"/>
                <w:kern w:val="0"/>
                <w:sz w:val="28"/>
                <w:szCs w:val="28"/>
              </w:rPr>
            </w:pPr>
            <w:r w:rsidRPr="00911CB1">
              <w:rPr>
                <w:rFonts w:ascii="標楷體" w:eastAsia="標楷體" w:hAnsi="標楷體" w:cs="標楷體" w:hint="eastAsia"/>
                <w:kern w:val="0"/>
                <w:sz w:val="28"/>
                <w:szCs w:val="28"/>
              </w:rPr>
              <w:t>第六條 （行動裝置安全控管）</w:t>
            </w:r>
          </w:p>
          <w:p w:rsidR="00DA19A8" w:rsidRPr="00911CB1" w:rsidRDefault="00DA19A8" w:rsidP="003638C9">
            <w:pPr>
              <w:autoSpaceDE w:val="0"/>
              <w:autoSpaceDN w:val="0"/>
              <w:adjustRightInd w:val="0"/>
              <w:spacing w:line="340" w:lineRule="exact"/>
              <w:rPr>
                <w:rFonts w:ascii="標楷體" w:eastAsia="標楷體" w:hAnsi="標楷體" w:cs="標楷體"/>
                <w:kern w:val="0"/>
                <w:sz w:val="28"/>
                <w:szCs w:val="28"/>
              </w:rPr>
            </w:pPr>
            <w:r w:rsidRPr="00911CB1">
              <w:rPr>
                <w:rFonts w:ascii="標楷體" w:eastAsia="標楷體" w:hAnsi="標楷體" w:cs="標楷體" w:hint="eastAsia"/>
                <w:kern w:val="0"/>
                <w:sz w:val="28"/>
                <w:szCs w:val="28"/>
              </w:rPr>
              <w:t>期貨業應訂定行動裝置相關資訊安全規範，其內容包含下列項目：</w:t>
            </w:r>
          </w:p>
          <w:p w:rsidR="00DA19A8" w:rsidRPr="00911CB1" w:rsidRDefault="00DA19A8" w:rsidP="003638C9">
            <w:pPr>
              <w:spacing w:line="340" w:lineRule="exact"/>
              <w:ind w:leftChars="15" w:left="602" w:hangingChars="202" w:hanging="566"/>
              <w:rPr>
                <w:rFonts w:ascii="標楷體" w:eastAsia="標楷體" w:hAnsi="標楷體" w:cstheme="minorBidi"/>
                <w:sz w:val="28"/>
                <w:szCs w:val="28"/>
              </w:rPr>
            </w:pPr>
            <w:r w:rsidRPr="00911CB1">
              <w:rPr>
                <w:rFonts w:ascii="標楷體" w:eastAsia="標楷體" w:hAnsi="標楷體" w:cstheme="minorBidi" w:hint="eastAsia"/>
                <w:sz w:val="28"/>
                <w:szCs w:val="28"/>
              </w:rPr>
              <w:t>一、公司提供之行動裝置設備之管理。</w:t>
            </w:r>
          </w:p>
          <w:p w:rsidR="00612040" w:rsidRPr="00911CB1" w:rsidRDefault="00DA19A8" w:rsidP="003638C9">
            <w:pPr>
              <w:spacing w:line="340" w:lineRule="exact"/>
              <w:ind w:leftChars="15" w:left="602" w:hangingChars="202" w:hanging="566"/>
              <w:rPr>
                <w:rFonts w:ascii="標楷體" w:eastAsia="標楷體" w:hAnsi="標楷體" w:cstheme="minorBidi"/>
                <w:sz w:val="28"/>
                <w:szCs w:val="28"/>
              </w:rPr>
            </w:pPr>
            <w:r w:rsidRPr="00911CB1">
              <w:rPr>
                <w:rFonts w:ascii="標楷體" w:eastAsia="標楷體" w:hAnsi="標楷體" w:cstheme="minorBidi" w:hint="eastAsia"/>
                <w:sz w:val="28"/>
                <w:szCs w:val="28"/>
              </w:rPr>
              <w:t>二、員工自攜行動裝置之管理。</w:t>
            </w:r>
          </w:p>
          <w:p w:rsidR="00905F32" w:rsidRPr="00911CB1" w:rsidRDefault="00905F32" w:rsidP="003638C9">
            <w:pPr>
              <w:spacing w:line="340" w:lineRule="exact"/>
              <w:ind w:leftChars="15" w:left="602" w:hangingChars="202" w:hanging="566"/>
              <w:rPr>
                <w:rFonts w:ascii="標楷體" w:eastAsia="標楷體" w:hAnsi="標楷體" w:cstheme="minorBidi"/>
                <w:sz w:val="28"/>
                <w:szCs w:val="28"/>
              </w:rPr>
            </w:pPr>
            <w:r w:rsidRPr="00911CB1">
              <w:rPr>
                <w:rFonts w:ascii="標楷體" w:eastAsia="標楷體" w:hAnsi="標楷體" w:cstheme="minorBidi" w:hint="eastAsia"/>
                <w:sz w:val="28"/>
                <w:szCs w:val="28"/>
              </w:rPr>
              <w:t>三、行動應用程式安全事項：</w:t>
            </w:r>
          </w:p>
          <w:p w:rsidR="00920F4E" w:rsidRPr="00911CB1" w:rsidRDefault="006E2678" w:rsidP="003638C9">
            <w:pPr>
              <w:spacing w:line="340" w:lineRule="exact"/>
              <w:ind w:leftChars="15" w:left="602" w:hangingChars="202" w:hanging="566"/>
              <w:rPr>
                <w:rFonts w:ascii="標楷體" w:eastAsia="標楷體" w:hAnsi="標楷體" w:cstheme="minorBidi"/>
                <w:sz w:val="28"/>
                <w:szCs w:val="28"/>
              </w:rPr>
            </w:pPr>
            <w:r w:rsidRPr="00911CB1">
              <w:rPr>
                <w:rFonts w:ascii="標楷體" w:eastAsia="標楷體" w:hAnsi="標楷體" w:cstheme="minorBidi" w:hint="eastAsia"/>
                <w:sz w:val="28"/>
                <w:szCs w:val="28"/>
              </w:rPr>
              <w:t xml:space="preserve"> </w:t>
            </w:r>
          </w:p>
          <w:p w:rsidR="006E2678" w:rsidRPr="00911CB1" w:rsidRDefault="006E2678" w:rsidP="003638C9">
            <w:pPr>
              <w:spacing w:line="340" w:lineRule="exact"/>
              <w:ind w:leftChars="15" w:left="602" w:hangingChars="202" w:hanging="566"/>
              <w:rPr>
                <w:rFonts w:ascii="標楷體" w:eastAsia="標楷體" w:hAnsi="標楷體" w:cstheme="minorBidi"/>
                <w:sz w:val="28"/>
                <w:szCs w:val="28"/>
              </w:rPr>
            </w:pPr>
            <w:r w:rsidRPr="00911CB1">
              <w:rPr>
                <w:rFonts w:ascii="標楷體" w:eastAsia="標楷體" w:hAnsi="標楷體" w:cstheme="minorBidi" w:hint="eastAsia"/>
                <w:sz w:val="28"/>
                <w:szCs w:val="28"/>
              </w:rPr>
              <w:t xml:space="preserve"> </w:t>
            </w:r>
            <w:r w:rsidR="00307240" w:rsidRPr="00911CB1">
              <w:rPr>
                <w:rFonts w:ascii="標楷體" w:eastAsia="標楷體" w:hAnsi="標楷體" w:cstheme="minorBidi" w:hint="eastAsia"/>
                <w:sz w:val="28"/>
                <w:szCs w:val="28"/>
              </w:rPr>
              <w:t>(一)行動應用程式發布：</w:t>
            </w:r>
          </w:p>
          <w:p w:rsidR="00FC6EEE" w:rsidRPr="00911CB1" w:rsidRDefault="00307240" w:rsidP="003638C9">
            <w:pPr>
              <w:spacing w:line="340" w:lineRule="exact"/>
              <w:ind w:leftChars="132" w:left="600" w:hanging="283"/>
              <w:rPr>
                <w:rFonts w:ascii="標楷體" w:eastAsia="標楷體" w:hAnsi="標楷體" w:cstheme="minorBidi"/>
                <w:sz w:val="28"/>
                <w:szCs w:val="28"/>
                <w:u w:val="single"/>
              </w:rPr>
            </w:pPr>
            <w:r w:rsidRPr="00911CB1">
              <w:rPr>
                <w:rFonts w:ascii="標楷體" w:eastAsia="標楷體" w:hAnsi="標楷體" w:cstheme="minorBidi" w:hint="eastAsia"/>
                <w:sz w:val="28"/>
                <w:szCs w:val="28"/>
                <w:u w:val="single"/>
              </w:rPr>
              <w:t>1</w:t>
            </w:r>
            <w:r w:rsidR="006854D0" w:rsidRPr="00911CB1">
              <w:rPr>
                <w:rFonts w:ascii="標楷體" w:eastAsia="標楷體" w:hAnsi="標楷體" w:cstheme="minorBidi" w:hint="eastAsia"/>
                <w:sz w:val="28"/>
                <w:szCs w:val="28"/>
                <w:u w:val="single"/>
              </w:rPr>
              <w:t>.</w:t>
            </w:r>
            <w:r w:rsidRPr="00911CB1">
              <w:rPr>
                <w:rFonts w:ascii="標楷體" w:eastAsia="標楷體" w:hAnsi="標楷體" w:cstheme="minorBidi" w:hint="eastAsia"/>
                <w:sz w:val="28"/>
                <w:szCs w:val="28"/>
                <w:u w:val="single"/>
              </w:rPr>
              <w:t>行動應用程式應於可信任來源之行動應用程式商店或網站發布，且應於發布時說明欲存取之敏感性資料、行動裝置資源及宣告之權限用途。</w:t>
            </w:r>
          </w:p>
          <w:p w:rsidR="00FC6EEE" w:rsidRPr="00911CB1" w:rsidRDefault="00307240" w:rsidP="003638C9">
            <w:pPr>
              <w:spacing w:line="340" w:lineRule="exact"/>
              <w:ind w:leftChars="132" w:left="600" w:hanging="283"/>
              <w:rPr>
                <w:rFonts w:ascii="標楷體" w:eastAsia="標楷體" w:hAnsi="標楷體" w:cstheme="minorBidi"/>
                <w:sz w:val="28"/>
                <w:szCs w:val="28"/>
                <w:u w:val="single"/>
              </w:rPr>
            </w:pPr>
            <w:r w:rsidRPr="00911CB1">
              <w:rPr>
                <w:rFonts w:ascii="標楷體" w:eastAsia="標楷體" w:hAnsi="標楷體" w:cstheme="minorBidi" w:hint="eastAsia"/>
                <w:sz w:val="28"/>
                <w:szCs w:val="28"/>
                <w:u w:val="single"/>
              </w:rPr>
              <w:t>2</w:t>
            </w:r>
            <w:r w:rsidR="006854D0" w:rsidRPr="00911CB1">
              <w:rPr>
                <w:rFonts w:ascii="標楷體" w:eastAsia="標楷體" w:hAnsi="標楷體" w:cstheme="minorBidi" w:hint="eastAsia"/>
                <w:sz w:val="28"/>
                <w:szCs w:val="28"/>
                <w:u w:val="single"/>
              </w:rPr>
              <w:t>.</w:t>
            </w:r>
            <w:r w:rsidRPr="00911CB1">
              <w:rPr>
                <w:rFonts w:ascii="標楷體" w:eastAsia="標楷體" w:hAnsi="標楷體" w:cstheme="minorBidi" w:hint="eastAsia"/>
                <w:sz w:val="28"/>
                <w:szCs w:val="28"/>
                <w:u w:val="single"/>
              </w:rPr>
              <w:t>應於官網上提供行動應用程式之名稱、版本與下載位置。</w:t>
            </w:r>
          </w:p>
          <w:p w:rsidR="00FC6EEE" w:rsidRPr="00911CB1" w:rsidRDefault="00307240" w:rsidP="003638C9">
            <w:pPr>
              <w:spacing w:line="340" w:lineRule="exact"/>
              <w:ind w:leftChars="132" w:left="600" w:hanging="283"/>
              <w:rPr>
                <w:rFonts w:ascii="標楷體" w:eastAsia="標楷體" w:hAnsi="標楷體" w:cstheme="minorBidi"/>
                <w:sz w:val="28"/>
                <w:szCs w:val="28"/>
                <w:u w:val="single"/>
              </w:rPr>
            </w:pPr>
            <w:r w:rsidRPr="00911CB1">
              <w:rPr>
                <w:rFonts w:ascii="標楷體" w:eastAsia="標楷體" w:hAnsi="標楷體" w:cstheme="minorBidi" w:hint="eastAsia"/>
                <w:sz w:val="28"/>
                <w:szCs w:val="28"/>
                <w:u w:val="single"/>
              </w:rPr>
              <w:t>3</w:t>
            </w:r>
            <w:r w:rsidR="006854D0" w:rsidRPr="00911CB1">
              <w:rPr>
                <w:rFonts w:ascii="標楷體" w:eastAsia="標楷體" w:hAnsi="標楷體" w:cstheme="minorBidi" w:hint="eastAsia"/>
                <w:sz w:val="28"/>
                <w:szCs w:val="28"/>
                <w:u w:val="single"/>
              </w:rPr>
              <w:t>.</w:t>
            </w:r>
            <w:r w:rsidRPr="00911CB1">
              <w:rPr>
                <w:rFonts w:ascii="標楷體" w:eastAsia="標楷體" w:hAnsi="標楷體" w:cstheme="minorBidi" w:hint="eastAsia"/>
                <w:sz w:val="28"/>
                <w:szCs w:val="28"/>
                <w:u w:val="single"/>
              </w:rPr>
              <w:t>應建立偽冒行動應用程式偵測機制，以維護客戶權益。</w:t>
            </w:r>
          </w:p>
          <w:p w:rsidR="00307240" w:rsidRPr="00911CB1" w:rsidRDefault="00307240" w:rsidP="003638C9">
            <w:pPr>
              <w:spacing w:line="340" w:lineRule="exact"/>
              <w:ind w:leftChars="132" w:left="600" w:hanging="283"/>
              <w:rPr>
                <w:rFonts w:ascii="標楷體" w:eastAsia="標楷體" w:hAnsi="標楷體" w:cstheme="minorBidi"/>
                <w:sz w:val="28"/>
                <w:szCs w:val="28"/>
                <w:u w:val="single"/>
              </w:rPr>
            </w:pPr>
            <w:r w:rsidRPr="00911CB1">
              <w:rPr>
                <w:rFonts w:ascii="標楷體" w:eastAsia="標楷體" w:hAnsi="標楷體" w:cstheme="minorBidi" w:hint="eastAsia"/>
                <w:sz w:val="28"/>
                <w:szCs w:val="28"/>
                <w:u w:val="single"/>
              </w:rPr>
              <w:t>4</w:t>
            </w:r>
            <w:r w:rsidR="006854D0" w:rsidRPr="00911CB1">
              <w:rPr>
                <w:rFonts w:ascii="標楷體" w:eastAsia="標楷體" w:hAnsi="標楷體" w:cstheme="minorBidi" w:hint="eastAsia"/>
                <w:sz w:val="28"/>
                <w:szCs w:val="28"/>
                <w:u w:val="single"/>
              </w:rPr>
              <w:t>.</w:t>
            </w:r>
            <w:r w:rsidRPr="00911CB1">
              <w:rPr>
                <w:rFonts w:ascii="標楷體" w:eastAsia="標楷體" w:hAnsi="標楷體" w:cstheme="minorBidi" w:hint="eastAsia"/>
                <w:sz w:val="28"/>
                <w:szCs w:val="28"/>
                <w:u w:val="single"/>
              </w:rPr>
              <w:t>應於發布前檢視行動應用程式所需權限應與提供服務相當，首次發布或權限變動應經資安</w:t>
            </w:r>
            <w:r w:rsidR="003D5721" w:rsidRPr="00911CB1">
              <w:rPr>
                <w:rFonts w:ascii="標楷體" w:eastAsia="標楷體" w:hAnsi="標楷體" w:cstheme="minorBidi" w:hint="eastAsia"/>
                <w:sz w:val="28"/>
                <w:szCs w:val="28"/>
                <w:u w:val="single"/>
              </w:rPr>
              <w:t>單位或人員</w:t>
            </w:r>
            <w:r w:rsidRPr="00911CB1">
              <w:rPr>
                <w:rFonts w:ascii="標楷體" w:eastAsia="標楷體" w:hAnsi="標楷體" w:cstheme="minorBidi" w:hint="eastAsia"/>
                <w:sz w:val="28"/>
                <w:szCs w:val="28"/>
                <w:u w:val="single"/>
              </w:rPr>
              <w:t>、法遵單位同意，並留有紀錄，以利綜合評估是否符合個人資料保護法之告知義務。</w:t>
            </w:r>
          </w:p>
          <w:p w:rsidR="001D6A6C" w:rsidRPr="00911CB1" w:rsidRDefault="00307240" w:rsidP="003638C9">
            <w:pPr>
              <w:spacing w:line="340" w:lineRule="exact"/>
              <w:ind w:leftChars="132" w:left="600" w:hanging="283"/>
              <w:rPr>
                <w:rFonts w:ascii="標楷體" w:eastAsia="標楷體" w:hAnsi="標楷體" w:cstheme="minorBidi"/>
                <w:sz w:val="28"/>
                <w:szCs w:val="28"/>
                <w:u w:val="single"/>
              </w:rPr>
            </w:pPr>
            <w:r w:rsidRPr="00911CB1">
              <w:rPr>
                <w:rFonts w:ascii="標楷體" w:eastAsia="標楷體" w:hAnsi="標楷體" w:cstheme="minorBidi" w:hint="eastAsia"/>
                <w:sz w:val="28"/>
                <w:szCs w:val="28"/>
                <w:u w:val="single"/>
              </w:rPr>
              <w:t>(二)敏感性資料保護：</w:t>
            </w:r>
          </w:p>
          <w:p w:rsidR="001D6A6C" w:rsidRPr="00911CB1" w:rsidRDefault="00307240" w:rsidP="003638C9">
            <w:pPr>
              <w:spacing w:line="340" w:lineRule="exact"/>
              <w:ind w:leftChars="132" w:left="600" w:hanging="283"/>
              <w:rPr>
                <w:rFonts w:ascii="標楷體" w:eastAsia="標楷體" w:hAnsi="標楷體" w:cstheme="minorBidi"/>
                <w:sz w:val="28"/>
                <w:szCs w:val="28"/>
                <w:u w:val="single"/>
              </w:rPr>
            </w:pPr>
            <w:r w:rsidRPr="00911CB1">
              <w:rPr>
                <w:rFonts w:ascii="標楷體" w:eastAsia="標楷體" w:hAnsi="標楷體" w:cstheme="minorBidi" w:hint="eastAsia"/>
                <w:sz w:val="28"/>
                <w:szCs w:val="28"/>
                <w:u w:val="single"/>
              </w:rPr>
              <w:t>1</w:t>
            </w:r>
            <w:r w:rsidR="006854D0" w:rsidRPr="00911CB1">
              <w:rPr>
                <w:rFonts w:ascii="標楷體" w:eastAsia="標楷體" w:hAnsi="標楷體" w:cstheme="minorBidi" w:hint="eastAsia"/>
                <w:sz w:val="28"/>
                <w:szCs w:val="28"/>
                <w:u w:val="single"/>
              </w:rPr>
              <w:t>.</w:t>
            </w:r>
            <w:r w:rsidRPr="00911CB1">
              <w:rPr>
                <w:rFonts w:ascii="標楷體" w:eastAsia="標楷體" w:hAnsi="標楷體" w:cstheme="minorBidi" w:hint="eastAsia"/>
                <w:sz w:val="28"/>
                <w:szCs w:val="28"/>
                <w:u w:val="single"/>
              </w:rPr>
              <w:t>行動應用程式傳送及儲存敏感性資料時應透過</w:t>
            </w:r>
            <w:r w:rsidR="00E71CF9" w:rsidRPr="00911CB1">
              <w:rPr>
                <w:rFonts w:ascii="標楷體" w:eastAsia="標楷體" w:hAnsi="標楷體" w:cstheme="minorBidi" w:hint="eastAsia"/>
                <w:sz w:val="28"/>
                <w:szCs w:val="28"/>
                <w:u w:val="single"/>
              </w:rPr>
              <w:t>有效</w:t>
            </w:r>
            <w:r w:rsidRPr="00911CB1">
              <w:rPr>
                <w:rFonts w:ascii="標楷體" w:eastAsia="標楷體" w:hAnsi="標楷體" w:cstheme="minorBidi" w:hint="eastAsia"/>
                <w:sz w:val="28"/>
                <w:szCs w:val="28"/>
                <w:u w:val="single"/>
              </w:rPr>
              <w:t>憑證、雜湊（Hash）或加密等機制以確保資料傳送</w:t>
            </w:r>
            <w:r w:rsidRPr="00911CB1">
              <w:rPr>
                <w:rFonts w:ascii="標楷體" w:eastAsia="標楷體" w:hAnsi="標楷體" w:cstheme="minorBidi" w:hint="eastAsia"/>
                <w:sz w:val="28"/>
                <w:szCs w:val="28"/>
                <w:u w:val="single"/>
              </w:rPr>
              <w:lastRenderedPageBreak/>
              <w:t>及儲存安全，並於使用時應進行適當去識別化，相關存取日誌應予以保護以防止未經授權存取。</w:t>
            </w:r>
          </w:p>
          <w:p w:rsidR="00307240" w:rsidRPr="00911CB1" w:rsidRDefault="00307240" w:rsidP="003638C9">
            <w:pPr>
              <w:spacing w:line="340" w:lineRule="exact"/>
              <w:ind w:leftChars="132" w:left="600" w:hanging="283"/>
              <w:rPr>
                <w:rFonts w:ascii="標楷體" w:eastAsia="標楷體" w:hAnsi="標楷體" w:cstheme="minorBidi"/>
                <w:sz w:val="28"/>
                <w:szCs w:val="28"/>
                <w:u w:val="single"/>
              </w:rPr>
            </w:pPr>
            <w:r w:rsidRPr="00911CB1">
              <w:rPr>
                <w:rFonts w:ascii="標楷體" w:eastAsia="標楷體" w:hAnsi="標楷體" w:cstheme="minorBidi" w:hint="eastAsia"/>
                <w:sz w:val="28"/>
                <w:szCs w:val="28"/>
                <w:u w:val="single"/>
              </w:rPr>
              <w:t>2</w:t>
            </w:r>
            <w:r w:rsidR="006854D0" w:rsidRPr="00911CB1">
              <w:rPr>
                <w:rFonts w:ascii="標楷體" w:eastAsia="標楷體" w:hAnsi="標楷體" w:cstheme="minorBidi" w:hint="eastAsia"/>
                <w:sz w:val="28"/>
                <w:szCs w:val="28"/>
                <w:u w:val="single"/>
              </w:rPr>
              <w:t>.</w:t>
            </w:r>
            <w:r w:rsidRPr="00911CB1">
              <w:rPr>
                <w:rFonts w:ascii="標楷體" w:eastAsia="標楷體" w:hAnsi="標楷體" w:cstheme="minorBidi" w:hint="eastAsia"/>
                <w:sz w:val="28"/>
                <w:szCs w:val="28"/>
                <w:u w:val="single"/>
              </w:rPr>
              <w:t>啟動行動應用程式時，如偵測行動裝置疑似遭破解（如root、jailbrea</w:t>
            </w:r>
            <w:r w:rsidR="00C4674B" w:rsidRPr="00911CB1">
              <w:rPr>
                <w:rFonts w:ascii="標楷體" w:eastAsia="標楷體" w:hAnsi="標楷體" w:cstheme="minorBidi" w:hint="eastAsia"/>
                <w:sz w:val="28"/>
                <w:szCs w:val="28"/>
                <w:u w:val="single"/>
              </w:rPr>
              <w:t>k</w:t>
            </w:r>
            <w:r w:rsidRPr="00911CB1">
              <w:rPr>
                <w:rFonts w:ascii="標楷體" w:eastAsia="標楷體" w:hAnsi="標楷體" w:cstheme="minorBidi" w:hint="eastAsia"/>
                <w:sz w:val="28"/>
                <w:szCs w:val="28"/>
                <w:u w:val="single"/>
              </w:rPr>
              <w:t>、USB debugging等），應提示使用者注意風險。</w:t>
            </w:r>
          </w:p>
          <w:p w:rsidR="00307240" w:rsidRPr="00911CB1" w:rsidRDefault="00307240" w:rsidP="003638C9">
            <w:pPr>
              <w:spacing w:line="340" w:lineRule="exact"/>
              <w:ind w:leftChars="132" w:left="600" w:hanging="283"/>
              <w:rPr>
                <w:rFonts w:ascii="標楷體" w:eastAsia="標楷體" w:hAnsi="標楷體" w:cstheme="minorBidi"/>
                <w:sz w:val="28"/>
                <w:szCs w:val="28"/>
                <w:u w:val="single"/>
              </w:rPr>
            </w:pPr>
            <w:r w:rsidRPr="00911CB1">
              <w:rPr>
                <w:rFonts w:ascii="標楷體" w:eastAsia="標楷體" w:hAnsi="標楷體" w:cstheme="minorBidi" w:hint="eastAsia"/>
                <w:sz w:val="28"/>
                <w:szCs w:val="28"/>
                <w:u w:val="single"/>
              </w:rPr>
              <w:t>(三)行動應用程式檢測：</w:t>
            </w:r>
          </w:p>
          <w:p w:rsidR="001D6A6C" w:rsidRPr="00911CB1" w:rsidRDefault="00307240" w:rsidP="003638C9">
            <w:pPr>
              <w:spacing w:line="340" w:lineRule="exact"/>
              <w:ind w:leftChars="132" w:left="600" w:hanging="283"/>
              <w:rPr>
                <w:rFonts w:ascii="標楷體" w:eastAsia="標楷體" w:hAnsi="標楷體" w:cstheme="minorBidi"/>
                <w:sz w:val="28"/>
                <w:szCs w:val="28"/>
                <w:u w:val="single"/>
              </w:rPr>
            </w:pPr>
            <w:r w:rsidRPr="00911CB1">
              <w:rPr>
                <w:rFonts w:ascii="標楷體" w:eastAsia="標楷體" w:hAnsi="標楷體" w:cstheme="minorBidi" w:hint="eastAsia"/>
                <w:sz w:val="28"/>
                <w:szCs w:val="28"/>
                <w:u w:val="single"/>
              </w:rPr>
              <w:t>1</w:t>
            </w:r>
            <w:r w:rsidR="006854D0" w:rsidRPr="00911CB1">
              <w:rPr>
                <w:rFonts w:ascii="標楷體" w:eastAsia="標楷體" w:hAnsi="標楷體" w:cstheme="minorBidi" w:hint="eastAsia"/>
                <w:sz w:val="28"/>
                <w:szCs w:val="28"/>
                <w:u w:val="single"/>
              </w:rPr>
              <w:t>.</w:t>
            </w:r>
            <w:r w:rsidRPr="00911CB1">
              <w:rPr>
                <w:rFonts w:ascii="標楷體" w:eastAsia="標楷體" w:hAnsi="標楷體" w:cstheme="minorBidi" w:hint="eastAsia"/>
                <w:sz w:val="28"/>
                <w:szCs w:val="28"/>
                <w:u w:val="single"/>
              </w:rPr>
              <w:t>涉及投資人使用之行動應用程式於初次上架前及每年應委由經財團法人全國 認證基金會(TAF)認證合格之第三方檢測實驗室進行並完成通過資安檢測，檢測範圍以經濟部工業局委託執行單位「行動應用資安聯盟」公布之行動應用程式基本資安檢測基準項目進行檢測。</w:t>
            </w:r>
          </w:p>
          <w:p w:rsidR="001D6A6C" w:rsidRPr="00911CB1" w:rsidRDefault="00307240" w:rsidP="003638C9">
            <w:pPr>
              <w:spacing w:line="340" w:lineRule="exact"/>
              <w:ind w:leftChars="132" w:left="600" w:hanging="283"/>
              <w:rPr>
                <w:rFonts w:ascii="標楷體" w:eastAsia="標楷體" w:hAnsi="標楷體" w:cstheme="minorBidi"/>
                <w:sz w:val="28"/>
                <w:szCs w:val="28"/>
                <w:u w:val="single"/>
              </w:rPr>
            </w:pPr>
            <w:r w:rsidRPr="00911CB1">
              <w:rPr>
                <w:rFonts w:ascii="標楷體" w:eastAsia="標楷體" w:hAnsi="標楷體" w:cstheme="minorBidi" w:hint="eastAsia"/>
                <w:sz w:val="28"/>
                <w:szCs w:val="28"/>
                <w:u w:val="single"/>
              </w:rPr>
              <w:t>2</w:t>
            </w:r>
            <w:r w:rsidR="006854D0" w:rsidRPr="00911CB1">
              <w:rPr>
                <w:rFonts w:ascii="標楷體" w:eastAsia="標楷體" w:hAnsi="標楷體" w:cstheme="minorBidi" w:hint="eastAsia"/>
                <w:sz w:val="28"/>
                <w:szCs w:val="28"/>
                <w:u w:val="single"/>
              </w:rPr>
              <w:t>.</w:t>
            </w:r>
            <w:r w:rsidRPr="00911CB1">
              <w:rPr>
                <w:rFonts w:ascii="標楷體" w:eastAsia="標楷體" w:hAnsi="標楷體" w:cstheme="minorBidi" w:hint="eastAsia"/>
                <w:sz w:val="28"/>
                <w:szCs w:val="28"/>
                <w:u w:val="single"/>
              </w:rPr>
              <w:t>如通過實驗室檢測後一年內有更新上架之需要，應於每次上架前就重大更新項目進行委外或自行檢測；所謂重大更新項目為與「下單交易」、「帳務查詢」、「身份辨識」及「客戶權益有重大相關項目」有關之功能異動。檢測範圍以OWASP MOBILE TOP10之標準為依據，並留存相關檢測紀錄。</w:t>
            </w:r>
          </w:p>
          <w:p w:rsidR="00307240" w:rsidRPr="00911CB1" w:rsidRDefault="00307240" w:rsidP="003638C9">
            <w:pPr>
              <w:spacing w:line="340" w:lineRule="exact"/>
              <w:ind w:leftChars="132" w:left="600" w:hanging="283"/>
              <w:rPr>
                <w:rFonts w:ascii="標楷體" w:eastAsia="標楷體" w:hAnsi="標楷體" w:cs="標楷體"/>
                <w:kern w:val="0"/>
                <w:sz w:val="28"/>
                <w:szCs w:val="28"/>
                <w:u w:val="single"/>
              </w:rPr>
            </w:pPr>
            <w:r w:rsidRPr="00911CB1">
              <w:rPr>
                <w:rFonts w:ascii="標楷體" w:eastAsia="標楷體" w:hAnsi="標楷體" w:cstheme="minorBidi" w:hint="eastAsia"/>
                <w:sz w:val="28"/>
                <w:szCs w:val="28"/>
                <w:u w:val="single"/>
              </w:rPr>
              <w:t>3</w:t>
            </w:r>
            <w:r w:rsidR="006854D0" w:rsidRPr="00911CB1">
              <w:rPr>
                <w:rFonts w:ascii="標楷體" w:eastAsia="標楷體" w:hAnsi="標楷體" w:cstheme="minorBidi" w:hint="eastAsia"/>
                <w:sz w:val="28"/>
                <w:szCs w:val="28"/>
                <w:u w:val="single"/>
              </w:rPr>
              <w:t>.</w:t>
            </w:r>
            <w:r w:rsidRPr="00911CB1">
              <w:rPr>
                <w:rFonts w:ascii="標楷體" w:eastAsia="標楷體" w:hAnsi="標楷體" w:cstheme="minorBidi" w:hint="eastAsia"/>
                <w:sz w:val="28"/>
                <w:szCs w:val="28"/>
                <w:u w:val="single"/>
              </w:rPr>
              <w:t>公司對第三方檢測實驗室所提交之檢測報告，應</w:t>
            </w:r>
            <w:r w:rsidR="00E71CF9" w:rsidRPr="00911CB1">
              <w:rPr>
                <w:rFonts w:ascii="標楷體" w:eastAsia="標楷體" w:hAnsi="標楷體" w:cstheme="minorBidi" w:hint="eastAsia"/>
                <w:sz w:val="28"/>
                <w:szCs w:val="28"/>
                <w:u w:val="single"/>
              </w:rPr>
              <w:t>依附錄所列檢測項目</w:t>
            </w:r>
            <w:r w:rsidRPr="00911CB1">
              <w:rPr>
                <w:rFonts w:ascii="標楷體" w:eastAsia="標楷體" w:hAnsi="標楷體" w:cstheme="minorBidi" w:hint="eastAsia"/>
                <w:sz w:val="28"/>
                <w:szCs w:val="28"/>
                <w:u w:val="single"/>
              </w:rPr>
              <w:t>建立覆核機制，以確保檢測項目及內容一致，並留存覆核紀錄。</w:t>
            </w:r>
          </w:p>
        </w:tc>
        <w:tc>
          <w:tcPr>
            <w:tcW w:w="3969" w:type="dxa"/>
          </w:tcPr>
          <w:p w:rsidR="003B526A" w:rsidRPr="00911CB1" w:rsidRDefault="003B526A" w:rsidP="009B417B">
            <w:pPr>
              <w:spacing w:line="340" w:lineRule="exact"/>
              <w:rPr>
                <w:rFonts w:ascii="標楷體" w:eastAsia="標楷體" w:hAnsi="標楷體" w:cstheme="minorBidi"/>
                <w:sz w:val="28"/>
                <w:szCs w:val="28"/>
              </w:rPr>
            </w:pPr>
            <w:r w:rsidRPr="00911CB1">
              <w:rPr>
                <w:rFonts w:ascii="標楷體" w:eastAsia="標楷體" w:hAnsi="標楷體" w:cstheme="minorBidi" w:hint="eastAsia"/>
                <w:sz w:val="28"/>
                <w:szCs w:val="28"/>
              </w:rPr>
              <w:lastRenderedPageBreak/>
              <w:t>第六條 （行動裝置安全控管）</w:t>
            </w:r>
          </w:p>
          <w:p w:rsidR="003B526A" w:rsidRPr="00911CB1" w:rsidRDefault="003B526A" w:rsidP="009B417B">
            <w:pPr>
              <w:spacing w:line="340" w:lineRule="exact"/>
              <w:rPr>
                <w:rFonts w:ascii="標楷體" w:eastAsia="標楷體" w:hAnsi="標楷體" w:cstheme="minorBidi"/>
                <w:sz w:val="28"/>
                <w:szCs w:val="28"/>
              </w:rPr>
            </w:pPr>
            <w:r w:rsidRPr="00911CB1">
              <w:rPr>
                <w:rFonts w:ascii="標楷體" w:eastAsia="標楷體" w:hAnsi="標楷體" w:cstheme="minorBidi" w:hint="eastAsia"/>
                <w:sz w:val="28"/>
                <w:szCs w:val="28"/>
              </w:rPr>
              <w:t>期貨業應訂定行動裝置相關資訊安全規範，其內容包含下列項目：</w:t>
            </w:r>
          </w:p>
          <w:p w:rsidR="003B526A" w:rsidRPr="00911CB1" w:rsidRDefault="003B526A" w:rsidP="009B417B">
            <w:pPr>
              <w:spacing w:line="340" w:lineRule="exact"/>
              <w:ind w:leftChars="15" w:left="602" w:hangingChars="202" w:hanging="566"/>
              <w:rPr>
                <w:rFonts w:ascii="標楷體" w:eastAsia="標楷體" w:hAnsi="標楷體" w:cstheme="minorBidi"/>
                <w:sz w:val="28"/>
                <w:szCs w:val="28"/>
              </w:rPr>
            </w:pPr>
            <w:r w:rsidRPr="00911CB1">
              <w:rPr>
                <w:rFonts w:ascii="標楷體" w:eastAsia="標楷體" w:hAnsi="標楷體" w:cstheme="minorBidi" w:hint="eastAsia"/>
                <w:sz w:val="28"/>
                <w:szCs w:val="28"/>
              </w:rPr>
              <w:t>一、公司提供之行動裝置設備之管理。</w:t>
            </w:r>
          </w:p>
          <w:p w:rsidR="003B526A" w:rsidRPr="00911CB1" w:rsidRDefault="003B526A" w:rsidP="009B417B">
            <w:pPr>
              <w:spacing w:line="340" w:lineRule="exact"/>
              <w:ind w:leftChars="15" w:left="602" w:hangingChars="202" w:hanging="566"/>
              <w:rPr>
                <w:rFonts w:ascii="標楷體" w:eastAsia="標楷體" w:hAnsi="標楷體" w:cstheme="minorBidi"/>
                <w:sz w:val="28"/>
                <w:szCs w:val="28"/>
              </w:rPr>
            </w:pPr>
            <w:r w:rsidRPr="00911CB1">
              <w:rPr>
                <w:rFonts w:ascii="標楷體" w:eastAsia="標楷體" w:hAnsi="標楷體" w:cstheme="minorBidi" w:hint="eastAsia"/>
                <w:sz w:val="28"/>
                <w:szCs w:val="28"/>
              </w:rPr>
              <w:t>二、員工自攜行動裝置之管理。</w:t>
            </w:r>
          </w:p>
          <w:p w:rsidR="003B526A" w:rsidRPr="00911CB1" w:rsidRDefault="003B526A" w:rsidP="009B417B">
            <w:pPr>
              <w:spacing w:line="340" w:lineRule="exact"/>
              <w:ind w:leftChars="15" w:left="602" w:hangingChars="202" w:hanging="566"/>
              <w:rPr>
                <w:rFonts w:ascii="標楷體" w:eastAsia="標楷體" w:hAnsi="標楷體" w:cstheme="minorBidi"/>
                <w:sz w:val="28"/>
                <w:szCs w:val="28"/>
              </w:rPr>
            </w:pPr>
            <w:r w:rsidRPr="00911CB1">
              <w:rPr>
                <w:rFonts w:ascii="標楷體" w:eastAsia="標楷體" w:hAnsi="標楷體" w:cstheme="minorBidi" w:hint="eastAsia"/>
                <w:sz w:val="28"/>
                <w:szCs w:val="28"/>
              </w:rPr>
              <w:t>三、行動應用程式</w:t>
            </w:r>
            <w:r w:rsidRPr="00911CB1">
              <w:rPr>
                <w:rFonts w:ascii="標楷體" w:eastAsia="標楷體" w:hAnsi="標楷體" w:cstheme="minorBidi" w:hint="eastAsia"/>
                <w:sz w:val="28"/>
                <w:szCs w:val="28"/>
                <w:u w:val="single"/>
              </w:rPr>
              <w:t>之發佈及</w:t>
            </w:r>
            <w:r w:rsidRPr="00911CB1">
              <w:rPr>
                <w:rFonts w:ascii="標楷體" w:eastAsia="標楷體" w:hAnsi="標楷體" w:cstheme="minorBidi" w:hint="eastAsia"/>
                <w:sz w:val="28"/>
                <w:szCs w:val="28"/>
              </w:rPr>
              <w:t>安全事項：</w:t>
            </w:r>
          </w:p>
          <w:p w:rsidR="003B526A" w:rsidRPr="00911CB1" w:rsidRDefault="00EE4EA7" w:rsidP="009B417B">
            <w:pPr>
              <w:spacing w:line="340" w:lineRule="exact"/>
              <w:ind w:left="316" w:hangingChars="113" w:hanging="316"/>
              <w:rPr>
                <w:rFonts w:ascii="標楷體" w:eastAsia="標楷體" w:hAnsi="標楷體" w:cstheme="minorBidi"/>
                <w:sz w:val="28"/>
                <w:szCs w:val="28"/>
              </w:rPr>
            </w:pPr>
            <w:r w:rsidRPr="00911CB1">
              <w:rPr>
                <w:rFonts w:ascii="標楷體" w:eastAsia="標楷體" w:hAnsi="標楷體" w:cstheme="minorBidi" w:hint="eastAsia"/>
                <w:sz w:val="28"/>
                <w:szCs w:val="28"/>
              </w:rPr>
              <w:t xml:space="preserve">  </w:t>
            </w:r>
            <w:r w:rsidR="003B526A" w:rsidRPr="00911CB1">
              <w:rPr>
                <w:rFonts w:ascii="標楷體" w:eastAsia="標楷體" w:hAnsi="標楷體" w:cstheme="minorBidi" w:hint="eastAsia"/>
                <w:sz w:val="28"/>
                <w:szCs w:val="28"/>
              </w:rPr>
              <w:t>(一)行動應用程式發佈</w:t>
            </w:r>
            <w:r w:rsidR="003B526A" w:rsidRPr="00911CB1">
              <w:rPr>
                <w:rFonts w:ascii="標楷體" w:eastAsia="標楷體" w:hAnsi="標楷體" w:cstheme="minorBidi" w:hint="eastAsia"/>
                <w:sz w:val="28"/>
                <w:szCs w:val="28"/>
                <w:u w:val="single"/>
              </w:rPr>
              <w:t>前，應確認程式碼或程序庫符合以下安全事項</w:t>
            </w:r>
            <w:r w:rsidR="003B526A" w:rsidRPr="00911CB1">
              <w:rPr>
                <w:rFonts w:ascii="標楷體" w:eastAsia="標楷體" w:hAnsi="標楷體" w:cstheme="minorBidi" w:hint="eastAsia"/>
                <w:sz w:val="28"/>
                <w:szCs w:val="28"/>
              </w:rPr>
              <w:t>：</w:t>
            </w:r>
          </w:p>
          <w:p w:rsidR="003B526A" w:rsidRPr="00911CB1" w:rsidRDefault="003B526A" w:rsidP="009B417B">
            <w:pPr>
              <w:spacing w:line="340" w:lineRule="exact"/>
              <w:ind w:leftChars="132" w:left="600" w:hanging="283"/>
              <w:rPr>
                <w:rFonts w:ascii="標楷體" w:eastAsia="標楷體" w:hAnsi="標楷體" w:cstheme="minorBidi"/>
                <w:sz w:val="28"/>
                <w:szCs w:val="28"/>
                <w:u w:val="single"/>
              </w:rPr>
            </w:pPr>
            <w:r w:rsidRPr="00911CB1">
              <w:rPr>
                <w:rFonts w:ascii="標楷體" w:eastAsia="標楷體" w:hAnsi="標楷體" w:cstheme="minorBidi" w:hint="eastAsia"/>
                <w:sz w:val="28"/>
                <w:szCs w:val="28"/>
                <w:u w:val="single"/>
              </w:rPr>
              <w:t>1.通過內容安全或驗證程序，如：程式原始碼檢測或掃描，確認未含惡意程式碼。</w:t>
            </w:r>
          </w:p>
          <w:p w:rsidR="003B526A" w:rsidRPr="00911CB1" w:rsidRDefault="003B526A" w:rsidP="009B417B">
            <w:pPr>
              <w:spacing w:line="340" w:lineRule="exact"/>
              <w:ind w:leftChars="132" w:left="600" w:hanging="283"/>
              <w:rPr>
                <w:rFonts w:ascii="標楷體" w:eastAsia="標楷體" w:hAnsi="標楷體" w:cstheme="minorBidi"/>
                <w:sz w:val="28"/>
                <w:szCs w:val="28"/>
                <w:u w:val="single"/>
              </w:rPr>
            </w:pPr>
            <w:r w:rsidRPr="00911CB1">
              <w:rPr>
                <w:rFonts w:ascii="標楷體" w:eastAsia="標楷體" w:hAnsi="標楷體" w:cstheme="minorBidi" w:hint="eastAsia"/>
                <w:sz w:val="28"/>
                <w:szCs w:val="28"/>
                <w:u w:val="single"/>
              </w:rPr>
              <w:t>2.程式碼未含有敏感性資料。</w:t>
            </w:r>
          </w:p>
          <w:p w:rsidR="003B526A" w:rsidRPr="00911CB1" w:rsidRDefault="003B526A" w:rsidP="009B417B">
            <w:pPr>
              <w:spacing w:line="340" w:lineRule="exact"/>
              <w:ind w:leftChars="132" w:left="600" w:hanging="283"/>
              <w:rPr>
                <w:rFonts w:ascii="標楷體" w:eastAsia="標楷體" w:hAnsi="標楷體" w:cstheme="minorBidi"/>
                <w:sz w:val="28"/>
                <w:szCs w:val="28"/>
                <w:u w:val="single"/>
              </w:rPr>
            </w:pPr>
            <w:r w:rsidRPr="00911CB1">
              <w:rPr>
                <w:rFonts w:ascii="標楷體" w:eastAsia="標楷體" w:hAnsi="標楷體" w:cstheme="minorBidi" w:hint="eastAsia"/>
                <w:sz w:val="28"/>
                <w:szCs w:val="28"/>
                <w:u w:val="single"/>
              </w:rPr>
              <w:t>3.行動應用程式宜完整定義特殊符號篩選機制。</w:t>
            </w:r>
          </w:p>
          <w:p w:rsidR="00612040" w:rsidRPr="00911CB1" w:rsidRDefault="003B526A" w:rsidP="009B417B">
            <w:pPr>
              <w:spacing w:line="340" w:lineRule="exact"/>
              <w:ind w:leftChars="131" w:left="314" w:firstLine="1"/>
              <w:rPr>
                <w:rFonts w:ascii="標楷體" w:eastAsia="標楷體" w:hAnsi="標楷體" w:cstheme="minorBidi"/>
                <w:sz w:val="28"/>
                <w:szCs w:val="28"/>
              </w:rPr>
            </w:pPr>
            <w:r w:rsidRPr="00911CB1">
              <w:rPr>
                <w:rFonts w:ascii="標楷體" w:eastAsia="標楷體" w:hAnsi="標楷體" w:cstheme="minorBidi" w:hint="eastAsia"/>
                <w:sz w:val="28"/>
                <w:szCs w:val="28"/>
                <w:u w:val="single"/>
              </w:rPr>
              <w:t>(二)無法取得行動應用程式原始碼時，應要求行動應用程式提供者符合前項安全事項。</w:t>
            </w:r>
          </w:p>
        </w:tc>
        <w:tc>
          <w:tcPr>
            <w:tcW w:w="1985" w:type="dxa"/>
          </w:tcPr>
          <w:p w:rsidR="00612040" w:rsidRPr="00911CB1" w:rsidRDefault="00394123" w:rsidP="009B417B">
            <w:pPr>
              <w:autoSpaceDE w:val="0"/>
              <w:autoSpaceDN w:val="0"/>
              <w:adjustRightInd w:val="0"/>
              <w:spacing w:line="340" w:lineRule="exact"/>
              <w:ind w:leftChars="14" w:left="34"/>
              <w:rPr>
                <w:rFonts w:ascii="標楷體" w:eastAsia="標楷體" w:hAnsi="標楷體" w:cs="標楷體"/>
                <w:kern w:val="0"/>
                <w:sz w:val="28"/>
                <w:szCs w:val="28"/>
              </w:rPr>
            </w:pPr>
            <w:r w:rsidRPr="00911CB1">
              <w:rPr>
                <w:rFonts w:ascii="標楷體" w:eastAsia="標楷體" w:hAnsi="標楷體" w:cs="標楷體" w:hint="eastAsia"/>
                <w:kern w:val="0"/>
                <w:sz w:val="28"/>
                <w:szCs w:val="28"/>
              </w:rPr>
              <w:t>配合臺灣期貨交易所股份有限公司修正「建立期貨商資通安全檢查機制」及「期貨商內部控制制度標準規範」，</w:t>
            </w:r>
            <w:r w:rsidR="00190405" w:rsidRPr="00911CB1">
              <w:rPr>
                <w:rFonts w:ascii="標楷體" w:eastAsia="標楷體" w:hAnsi="標楷體" w:cs="標楷體" w:hint="eastAsia"/>
                <w:kern w:val="0"/>
                <w:sz w:val="28"/>
                <w:szCs w:val="28"/>
              </w:rPr>
              <w:t>將</w:t>
            </w:r>
            <w:r w:rsidR="003B526A" w:rsidRPr="00911CB1">
              <w:rPr>
                <w:rFonts w:ascii="標楷體" w:eastAsia="標楷體" w:hAnsi="標楷體" w:cs="標楷體" w:hint="eastAsia"/>
                <w:kern w:val="0"/>
                <w:sz w:val="28"/>
                <w:szCs w:val="28"/>
              </w:rPr>
              <w:t>原「三、</w:t>
            </w:r>
            <w:r w:rsidR="00F341C5" w:rsidRPr="00911CB1">
              <w:rPr>
                <w:rFonts w:ascii="標楷體" w:eastAsia="標楷體" w:hAnsi="標楷體" w:cs="標楷體" w:hint="eastAsia"/>
                <w:kern w:val="0"/>
                <w:sz w:val="28"/>
                <w:szCs w:val="28"/>
              </w:rPr>
              <w:t>行動應用程式之發佈及安全事項</w:t>
            </w:r>
            <w:r w:rsidR="003B526A" w:rsidRPr="00911CB1">
              <w:rPr>
                <w:rFonts w:ascii="標楷體" w:eastAsia="標楷體" w:hAnsi="標楷體" w:cs="標楷體" w:hint="eastAsia"/>
                <w:kern w:val="0"/>
                <w:sz w:val="28"/>
                <w:szCs w:val="28"/>
              </w:rPr>
              <w:t>」調整為「三、</w:t>
            </w:r>
            <w:r w:rsidR="00F341C5" w:rsidRPr="00911CB1">
              <w:rPr>
                <w:rFonts w:ascii="標楷體" w:eastAsia="標楷體" w:hAnsi="標楷體" w:cs="標楷體" w:hint="eastAsia"/>
                <w:kern w:val="0"/>
                <w:sz w:val="28"/>
                <w:szCs w:val="28"/>
              </w:rPr>
              <w:t>行動應用程式安全事項</w:t>
            </w:r>
            <w:r w:rsidR="003B526A" w:rsidRPr="00911CB1">
              <w:rPr>
                <w:rFonts w:ascii="標楷體" w:eastAsia="標楷體" w:hAnsi="標楷體" w:cs="標楷體" w:hint="eastAsia"/>
                <w:kern w:val="0"/>
                <w:sz w:val="28"/>
                <w:szCs w:val="28"/>
              </w:rPr>
              <w:t>」</w:t>
            </w:r>
            <w:r w:rsidR="00F341C5" w:rsidRPr="00911CB1">
              <w:rPr>
                <w:rFonts w:ascii="標楷體" w:eastAsia="標楷體" w:hAnsi="標楷體" w:cs="標楷體" w:hint="eastAsia"/>
                <w:kern w:val="0"/>
                <w:sz w:val="28"/>
                <w:szCs w:val="28"/>
              </w:rPr>
              <w:t>，並</w:t>
            </w:r>
            <w:r w:rsidR="00180B59" w:rsidRPr="00911CB1">
              <w:rPr>
                <w:rFonts w:ascii="標楷體" w:eastAsia="標楷體" w:hAnsi="標楷體" w:cs="標楷體" w:hint="eastAsia"/>
                <w:kern w:val="0"/>
                <w:sz w:val="28"/>
                <w:szCs w:val="28"/>
              </w:rPr>
              <w:t>調整</w:t>
            </w:r>
            <w:r w:rsidR="00FC6EEE" w:rsidRPr="00911CB1">
              <w:rPr>
                <w:rFonts w:ascii="標楷體" w:eastAsia="標楷體" w:hAnsi="標楷體" w:cs="標楷體" w:hint="eastAsia"/>
                <w:kern w:val="0"/>
                <w:sz w:val="28"/>
                <w:szCs w:val="28"/>
              </w:rPr>
              <w:t>相關</w:t>
            </w:r>
            <w:r w:rsidR="00180B59" w:rsidRPr="00911CB1">
              <w:rPr>
                <w:rFonts w:ascii="標楷體" w:eastAsia="標楷體" w:hAnsi="標楷體" w:cs="標楷體" w:hint="eastAsia"/>
                <w:kern w:val="0"/>
                <w:sz w:val="28"/>
                <w:szCs w:val="28"/>
              </w:rPr>
              <w:t>規範事項。</w:t>
            </w:r>
          </w:p>
        </w:tc>
      </w:tr>
      <w:bookmarkEnd w:id="0"/>
    </w:tbl>
    <w:p w:rsidR="00CE6815" w:rsidRPr="00911CB1" w:rsidRDefault="00CE6815" w:rsidP="00920F4E">
      <w:pPr>
        <w:spacing w:line="400" w:lineRule="exact"/>
      </w:pPr>
    </w:p>
    <w:sectPr w:rsidR="00CE6815" w:rsidRPr="00911CB1" w:rsidSect="0089538E">
      <w:footerReference w:type="default" r:id="rId7"/>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881" w:rsidRDefault="00C30881" w:rsidP="002F7FCC">
      <w:r>
        <w:separator/>
      </w:r>
    </w:p>
  </w:endnote>
  <w:endnote w:type="continuationSeparator" w:id="0">
    <w:p w:rsidR="00C30881" w:rsidRDefault="00C30881" w:rsidP="002F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242801"/>
      <w:docPartObj>
        <w:docPartGallery w:val="Page Numbers (Bottom of Page)"/>
        <w:docPartUnique/>
      </w:docPartObj>
    </w:sdtPr>
    <w:sdtEndPr/>
    <w:sdtContent>
      <w:p w:rsidR="006401FC" w:rsidRDefault="006401FC" w:rsidP="00840DCA">
        <w:pPr>
          <w:pStyle w:val="a6"/>
          <w:spacing w:line="300" w:lineRule="exact"/>
          <w:jc w:val="center"/>
        </w:pPr>
        <w:r w:rsidRPr="004702FD">
          <w:rPr>
            <w:rFonts w:ascii="標楷體" w:eastAsia="標楷體" w:hAnsi="標楷體" w:hint="eastAsia"/>
          </w:rPr>
          <w:t>第</w:t>
        </w:r>
        <w:r w:rsidRPr="004702FD">
          <w:rPr>
            <w:rFonts w:ascii="標楷體" w:eastAsia="標楷體" w:hAnsi="標楷體"/>
          </w:rPr>
          <w:fldChar w:fldCharType="begin"/>
        </w:r>
        <w:r w:rsidRPr="004702FD">
          <w:rPr>
            <w:rFonts w:ascii="標楷體" w:eastAsia="標楷體" w:hAnsi="標楷體"/>
          </w:rPr>
          <w:instrText xml:space="preserve"> PAGE   \* MERGEFORMAT </w:instrText>
        </w:r>
        <w:r w:rsidRPr="004702FD">
          <w:rPr>
            <w:rFonts w:ascii="標楷體" w:eastAsia="標楷體" w:hAnsi="標楷體"/>
          </w:rPr>
          <w:fldChar w:fldCharType="separate"/>
        </w:r>
        <w:r w:rsidR="00911CB1" w:rsidRPr="00911CB1">
          <w:rPr>
            <w:rFonts w:ascii="標楷體" w:eastAsia="標楷體" w:hAnsi="標楷體"/>
            <w:noProof/>
            <w:lang w:val="zh-TW"/>
          </w:rPr>
          <w:t>1</w:t>
        </w:r>
        <w:r w:rsidRPr="004702FD">
          <w:rPr>
            <w:rFonts w:ascii="標楷體" w:eastAsia="標楷體" w:hAnsi="標楷體"/>
            <w:noProof/>
            <w:lang w:val="zh-TW"/>
          </w:rPr>
          <w:fldChar w:fldCharType="end"/>
        </w:r>
        <w:r w:rsidRPr="004702FD">
          <w:rPr>
            <w:rFonts w:ascii="標楷體" w:eastAsia="標楷體" w:hAnsi="標楷體" w:hint="eastAsia"/>
          </w:rPr>
          <w:t>頁</w:t>
        </w:r>
        <w:r w:rsidR="008A4532">
          <w:rPr>
            <w:rFonts w:ascii="標楷體" w:eastAsia="標楷體" w:hAnsi="標楷體" w:hint="eastAsia"/>
          </w:rPr>
          <w:t>，</w:t>
        </w:r>
        <w:r w:rsidRPr="004702FD">
          <w:rPr>
            <w:rFonts w:ascii="標楷體" w:eastAsia="標楷體" w:hAnsi="標楷體" w:hint="eastAsia"/>
          </w:rPr>
          <w:t>共</w:t>
        </w:r>
        <w:r w:rsidR="00AE6CC8">
          <w:rPr>
            <w:rFonts w:ascii="標楷體" w:eastAsia="標楷體" w:hAnsi="標楷體" w:hint="eastAsia"/>
          </w:rPr>
          <w:t>2</w:t>
        </w:r>
        <w:r w:rsidRPr="004702FD">
          <w:rPr>
            <w:rFonts w:ascii="標楷體" w:eastAsia="標楷體" w:hAnsi="標楷體" w:hint="eastAsia"/>
          </w:rPr>
          <w:t>頁</w:t>
        </w:r>
      </w:p>
    </w:sdtContent>
  </w:sdt>
  <w:p w:rsidR="006401FC" w:rsidRDefault="006401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881" w:rsidRDefault="00C30881" w:rsidP="002F7FCC">
      <w:r>
        <w:separator/>
      </w:r>
    </w:p>
  </w:footnote>
  <w:footnote w:type="continuationSeparator" w:id="0">
    <w:p w:rsidR="00C30881" w:rsidRDefault="00C30881" w:rsidP="002F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1040F"/>
    <w:multiLevelType w:val="hybridMultilevel"/>
    <w:tmpl w:val="246A5B3C"/>
    <w:lvl w:ilvl="0" w:tplc="86D65D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CDF6850"/>
    <w:multiLevelType w:val="hybridMultilevel"/>
    <w:tmpl w:val="4BD47020"/>
    <w:lvl w:ilvl="0" w:tplc="DF50A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8B"/>
    <w:rsid w:val="00073A8E"/>
    <w:rsid w:val="0007445C"/>
    <w:rsid w:val="0007716B"/>
    <w:rsid w:val="000935F3"/>
    <w:rsid w:val="00135632"/>
    <w:rsid w:val="00180B59"/>
    <w:rsid w:val="00190405"/>
    <w:rsid w:val="001A5FE3"/>
    <w:rsid w:val="001D0C92"/>
    <w:rsid w:val="001D6A6C"/>
    <w:rsid w:val="001E02A9"/>
    <w:rsid w:val="001E4049"/>
    <w:rsid w:val="001F5DE6"/>
    <w:rsid w:val="00213C15"/>
    <w:rsid w:val="00243971"/>
    <w:rsid w:val="00262710"/>
    <w:rsid w:val="002944A1"/>
    <w:rsid w:val="002F2D36"/>
    <w:rsid w:val="002F61EB"/>
    <w:rsid w:val="002F7FCC"/>
    <w:rsid w:val="003066D6"/>
    <w:rsid w:val="00307240"/>
    <w:rsid w:val="003354CF"/>
    <w:rsid w:val="00356C1E"/>
    <w:rsid w:val="003638C9"/>
    <w:rsid w:val="00394123"/>
    <w:rsid w:val="003B526A"/>
    <w:rsid w:val="003D31DA"/>
    <w:rsid w:val="003D40CF"/>
    <w:rsid w:val="003D5721"/>
    <w:rsid w:val="003F0A4D"/>
    <w:rsid w:val="003F3558"/>
    <w:rsid w:val="003F4AD9"/>
    <w:rsid w:val="004112DF"/>
    <w:rsid w:val="00413F2A"/>
    <w:rsid w:val="00423619"/>
    <w:rsid w:val="00460BA7"/>
    <w:rsid w:val="00490C56"/>
    <w:rsid w:val="004963F9"/>
    <w:rsid w:val="004C428B"/>
    <w:rsid w:val="005002A8"/>
    <w:rsid w:val="005151DE"/>
    <w:rsid w:val="0055379E"/>
    <w:rsid w:val="005672D3"/>
    <w:rsid w:val="00587C34"/>
    <w:rsid w:val="005A0F23"/>
    <w:rsid w:val="005D1594"/>
    <w:rsid w:val="005D4757"/>
    <w:rsid w:val="005E2246"/>
    <w:rsid w:val="0060015D"/>
    <w:rsid w:val="00612040"/>
    <w:rsid w:val="00615A3B"/>
    <w:rsid w:val="006401FC"/>
    <w:rsid w:val="006724DE"/>
    <w:rsid w:val="006854D0"/>
    <w:rsid w:val="00687BBE"/>
    <w:rsid w:val="006A21F7"/>
    <w:rsid w:val="006A554F"/>
    <w:rsid w:val="006A7C3D"/>
    <w:rsid w:val="006E2678"/>
    <w:rsid w:val="00702A4C"/>
    <w:rsid w:val="00702F83"/>
    <w:rsid w:val="007266FC"/>
    <w:rsid w:val="007402A2"/>
    <w:rsid w:val="00740B08"/>
    <w:rsid w:val="007648AF"/>
    <w:rsid w:val="007815BF"/>
    <w:rsid w:val="007F189F"/>
    <w:rsid w:val="007F4805"/>
    <w:rsid w:val="007F5667"/>
    <w:rsid w:val="007F5DFD"/>
    <w:rsid w:val="008018B6"/>
    <w:rsid w:val="00806D4D"/>
    <w:rsid w:val="00823638"/>
    <w:rsid w:val="00840DCA"/>
    <w:rsid w:val="008721A9"/>
    <w:rsid w:val="00890D45"/>
    <w:rsid w:val="008940D0"/>
    <w:rsid w:val="0089538E"/>
    <w:rsid w:val="008A0E55"/>
    <w:rsid w:val="008A4532"/>
    <w:rsid w:val="008E7180"/>
    <w:rsid w:val="00905F32"/>
    <w:rsid w:val="00911CB1"/>
    <w:rsid w:val="00920E06"/>
    <w:rsid w:val="00920F4E"/>
    <w:rsid w:val="00932773"/>
    <w:rsid w:val="00935908"/>
    <w:rsid w:val="009407CA"/>
    <w:rsid w:val="009558AC"/>
    <w:rsid w:val="00961DE8"/>
    <w:rsid w:val="0099076A"/>
    <w:rsid w:val="00995EFD"/>
    <w:rsid w:val="009B417B"/>
    <w:rsid w:val="009B47F2"/>
    <w:rsid w:val="009B7CA6"/>
    <w:rsid w:val="009F3AF9"/>
    <w:rsid w:val="00A11D06"/>
    <w:rsid w:val="00A60077"/>
    <w:rsid w:val="00A715C3"/>
    <w:rsid w:val="00AA6AF3"/>
    <w:rsid w:val="00AE6CC8"/>
    <w:rsid w:val="00AF7679"/>
    <w:rsid w:val="00B128DF"/>
    <w:rsid w:val="00B40BBF"/>
    <w:rsid w:val="00B624D9"/>
    <w:rsid w:val="00B84E06"/>
    <w:rsid w:val="00BB16A5"/>
    <w:rsid w:val="00BF1C82"/>
    <w:rsid w:val="00C30881"/>
    <w:rsid w:val="00C4674B"/>
    <w:rsid w:val="00C47D77"/>
    <w:rsid w:val="00C5764D"/>
    <w:rsid w:val="00C61D27"/>
    <w:rsid w:val="00C81917"/>
    <w:rsid w:val="00CA2096"/>
    <w:rsid w:val="00CD493E"/>
    <w:rsid w:val="00CE6815"/>
    <w:rsid w:val="00D107BB"/>
    <w:rsid w:val="00D12D79"/>
    <w:rsid w:val="00D23DB3"/>
    <w:rsid w:val="00D50E4F"/>
    <w:rsid w:val="00D66209"/>
    <w:rsid w:val="00D71A9C"/>
    <w:rsid w:val="00D720E0"/>
    <w:rsid w:val="00D72F7D"/>
    <w:rsid w:val="00DA19A8"/>
    <w:rsid w:val="00DB5F3A"/>
    <w:rsid w:val="00DE0D00"/>
    <w:rsid w:val="00E105D1"/>
    <w:rsid w:val="00E154A2"/>
    <w:rsid w:val="00E2649D"/>
    <w:rsid w:val="00E51507"/>
    <w:rsid w:val="00E71CF9"/>
    <w:rsid w:val="00E83C28"/>
    <w:rsid w:val="00EC7128"/>
    <w:rsid w:val="00EE4EA7"/>
    <w:rsid w:val="00EF7FF2"/>
    <w:rsid w:val="00F016B4"/>
    <w:rsid w:val="00F021D7"/>
    <w:rsid w:val="00F028BE"/>
    <w:rsid w:val="00F03EEF"/>
    <w:rsid w:val="00F1279A"/>
    <w:rsid w:val="00F341C5"/>
    <w:rsid w:val="00F41765"/>
    <w:rsid w:val="00F5151F"/>
    <w:rsid w:val="00F542A0"/>
    <w:rsid w:val="00F60EEB"/>
    <w:rsid w:val="00F70D04"/>
    <w:rsid w:val="00F73FF6"/>
    <w:rsid w:val="00FB239B"/>
    <w:rsid w:val="00FB70E3"/>
    <w:rsid w:val="00FC6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62601-AA7C-4955-AD7A-B6563485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28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7FCC"/>
    <w:pPr>
      <w:tabs>
        <w:tab w:val="center" w:pos="4153"/>
        <w:tab w:val="right" w:pos="8306"/>
      </w:tabs>
      <w:snapToGrid w:val="0"/>
    </w:pPr>
    <w:rPr>
      <w:sz w:val="20"/>
      <w:szCs w:val="20"/>
    </w:rPr>
  </w:style>
  <w:style w:type="character" w:customStyle="1" w:styleId="a5">
    <w:name w:val="頁首 字元"/>
    <w:basedOn w:val="a0"/>
    <w:link w:val="a4"/>
    <w:uiPriority w:val="99"/>
    <w:rsid w:val="002F7FCC"/>
    <w:rPr>
      <w:rFonts w:ascii="Times New Roman" w:eastAsia="新細明體" w:hAnsi="Times New Roman" w:cs="Times New Roman"/>
      <w:sz w:val="20"/>
      <w:szCs w:val="20"/>
    </w:rPr>
  </w:style>
  <w:style w:type="paragraph" w:styleId="a6">
    <w:name w:val="footer"/>
    <w:basedOn w:val="a"/>
    <w:link w:val="a7"/>
    <w:uiPriority w:val="99"/>
    <w:unhideWhenUsed/>
    <w:rsid w:val="002F7FCC"/>
    <w:pPr>
      <w:tabs>
        <w:tab w:val="center" w:pos="4153"/>
        <w:tab w:val="right" w:pos="8306"/>
      </w:tabs>
      <w:snapToGrid w:val="0"/>
    </w:pPr>
    <w:rPr>
      <w:sz w:val="20"/>
      <w:szCs w:val="20"/>
    </w:rPr>
  </w:style>
  <w:style w:type="character" w:customStyle="1" w:styleId="a7">
    <w:name w:val="頁尾 字元"/>
    <w:basedOn w:val="a0"/>
    <w:link w:val="a6"/>
    <w:uiPriority w:val="99"/>
    <w:rsid w:val="002F7FCC"/>
    <w:rPr>
      <w:rFonts w:ascii="Times New Roman" w:eastAsia="新細明體" w:hAnsi="Times New Roman" w:cs="Times New Roman"/>
      <w:sz w:val="20"/>
      <w:szCs w:val="20"/>
    </w:rPr>
  </w:style>
  <w:style w:type="paragraph" w:styleId="a8">
    <w:name w:val="List Paragraph"/>
    <w:basedOn w:val="a"/>
    <w:uiPriority w:val="34"/>
    <w:qFormat/>
    <w:rsid w:val="001A5F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謝美惠</dc:creator>
  <cp:lastModifiedBy>謝美惠</cp:lastModifiedBy>
  <cp:revision>9</cp:revision>
  <cp:lastPrinted>2018-11-21T06:20:00Z</cp:lastPrinted>
  <dcterms:created xsi:type="dcterms:W3CDTF">2020-11-26T06:06:00Z</dcterms:created>
  <dcterms:modified xsi:type="dcterms:W3CDTF">2020-11-27T09:21:00Z</dcterms:modified>
</cp:coreProperties>
</file>