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6F1" w:rsidRPr="00A213A2" w:rsidRDefault="00A636F1" w:rsidP="00A636F1">
      <w:pPr>
        <w:jc w:val="center"/>
        <w:rPr>
          <w:rFonts w:asciiTheme="minorEastAsia" w:hAnsiTheme="minorEastAsia"/>
          <w:szCs w:val="24"/>
        </w:rPr>
      </w:pPr>
      <w:r w:rsidRPr="007876F5">
        <w:rPr>
          <w:rFonts w:ascii="微軟正黑體" w:eastAsia="微軟正黑體" w:hAnsi="微軟正黑體" w:cs="DFYuanStd-W5" w:hint="eastAsia"/>
          <w:b/>
          <w:color w:val="FFFFFF" w:themeColor="background1"/>
          <w:kern w:val="0"/>
          <w:sz w:val="27"/>
          <w:szCs w:val="27"/>
          <w:highlight w:val="blue"/>
        </w:rPr>
        <w:t>防制洗錢相關法令規範增修報導</w:t>
      </w:r>
    </w:p>
    <w:p w:rsidR="00A636F1" w:rsidRPr="00A213A2" w:rsidRDefault="00A636F1" w:rsidP="00A636F1">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12</w:t>
      </w:r>
      <w:r w:rsidRPr="00A213A2">
        <w:rPr>
          <w:rFonts w:asciiTheme="minorEastAsia" w:hAnsiTheme="minorEastAsia" w:hint="eastAsia"/>
          <w:szCs w:val="24"/>
        </w:rPr>
        <w:t>月刊會訊報導</w:t>
      </w:r>
    </w:p>
    <w:p w:rsidR="00A636F1" w:rsidRPr="007876F5" w:rsidRDefault="00A636F1" w:rsidP="00A636F1">
      <w:pPr>
        <w:autoSpaceDE w:val="0"/>
        <w:autoSpaceDN w:val="0"/>
        <w:spacing w:beforeLines="100" w:before="360"/>
        <w:ind w:rightChars="-24" w:right="-58"/>
        <w:rPr>
          <w:rFonts w:asciiTheme="minorEastAsia" w:hAnsiTheme="minorEastAsia"/>
          <w:b/>
          <w:szCs w:val="24"/>
          <w:shd w:val="pct15" w:color="auto" w:fill="FFFFFF"/>
        </w:rPr>
      </w:pPr>
      <w:r w:rsidRPr="007876F5">
        <w:rPr>
          <w:rFonts w:asciiTheme="minorEastAsia" w:hAnsiTheme="minorEastAsia" w:hint="eastAsia"/>
          <w:b/>
          <w:szCs w:val="24"/>
          <w:shd w:val="pct15" w:color="auto" w:fill="FFFFFF"/>
        </w:rPr>
        <w:t>修正「金融機構防制洗錢辦法」及「金融機構對經指定制裁對象之財物或財產上利益及所在地通報辦法」</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金融監督管理委員會為因應亞太防制洗錢組織（APG）相互評鑑，並與防制洗錢金融行動工作組織（FATF）四十項建議充分接軌，修正「金融機構防制洗錢辦法」。本次就確認客戶身分、確認擔任重要政治職務人士之方式及疑似洗錢</w:t>
      </w:r>
      <w:proofErr w:type="gramStart"/>
      <w:r w:rsidRPr="007876F5">
        <w:rPr>
          <w:rFonts w:asciiTheme="minorEastAsia" w:hAnsiTheme="minorEastAsia" w:hint="eastAsia"/>
          <w:szCs w:val="24"/>
        </w:rPr>
        <w:t>或資恐交易</w:t>
      </w:r>
      <w:proofErr w:type="gramEnd"/>
      <w:r w:rsidRPr="007876F5">
        <w:rPr>
          <w:rFonts w:asciiTheme="minorEastAsia" w:hAnsiTheme="minorEastAsia" w:hint="eastAsia"/>
          <w:szCs w:val="24"/>
        </w:rPr>
        <w:t>申報時程等規定進行修正，修正重點說明如下：</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一、有關辦理臨時性交易應辦理確認客戶身分之規定，現行規定限於新臺幣五十萬元以上之臨時性「通貨」交易，修正為包括通貨以外其他新臺幣五十萬元以上之臨時性交易。（修正條文第三條）</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二、修正條文第十條有關金融機構認定客戶是否為重要政治性職務人士（PEPs）之規定，參考FATF標準，要求金融機構應運用適當之風險管理機制進行確認，以免金融機構過度仰賴資料庫。</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三、修正條文第十五條有關疑似洗錢</w:t>
      </w:r>
      <w:proofErr w:type="gramStart"/>
      <w:r w:rsidRPr="007876F5">
        <w:rPr>
          <w:rFonts w:asciiTheme="minorEastAsia" w:hAnsiTheme="minorEastAsia" w:hint="eastAsia"/>
          <w:szCs w:val="24"/>
        </w:rPr>
        <w:t>或資恐交易</w:t>
      </w:r>
      <w:proofErr w:type="gramEnd"/>
      <w:r w:rsidRPr="007876F5">
        <w:rPr>
          <w:rFonts w:asciiTheme="minorEastAsia" w:hAnsiTheme="minorEastAsia" w:hint="eastAsia"/>
          <w:szCs w:val="24"/>
        </w:rPr>
        <w:t>之申報時程，本次參照國際做法及FATF標準，要求對於符合監控型態者，應儘速完成檢視，另對於經檢視屬疑似洗錢</w:t>
      </w:r>
      <w:proofErr w:type="gramStart"/>
      <w:r w:rsidRPr="007876F5">
        <w:rPr>
          <w:rFonts w:asciiTheme="minorEastAsia" w:hAnsiTheme="minorEastAsia" w:hint="eastAsia"/>
          <w:szCs w:val="24"/>
        </w:rPr>
        <w:t>或資恐交易</w:t>
      </w:r>
      <w:proofErr w:type="gramEnd"/>
      <w:r w:rsidRPr="007876F5">
        <w:rPr>
          <w:rFonts w:asciiTheme="minorEastAsia" w:hAnsiTheme="minorEastAsia" w:hint="eastAsia"/>
          <w:szCs w:val="24"/>
        </w:rPr>
        <w:t>者，要求應於簽報專責主管核定後立即申報，申報期限不得逾二個營業日。</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並為使金融機構之通報時程更為明確，修正「金融機構對經指定制裁對象之財物或財產上利益及所在地通報辦法」第三條規定，將現行金融機構自知悉之日起算十個營業日內向法務部調查局通報之規定，修正為應於知悉</w:t>
      </w:r>
      <w:proofErr w:type="gramStart"/>
      <w:r w:rsidRPr="007876F5">
        <w:rPr>
          <w:rFonts w:asciiTheme="minorEastAsia" w:hAnsiTheme="minorEastAsia" w:hint="eastAsia"/>
          <w:szCs w:val="24"/>
        </w:rPr>
        <w:t>後即簽報</w:t>
      </w:r>
      <w:proofErr w:type="gramEnd"/>
      <w:r w:rsidRPr="007876F5">
        <w:rPr>
          <w:rFonts w:asciiTheme="minorEastAsia" w:hAnsiTheme="minorEastAsia" w:hint="eastAsia"/>
          <w:szCs w:val="24"/>
        </w:rPr>
        <w:t>專責主管核定，核定後二</w:t>
      </w:r>
      <w:proofErr w:type="gramStart"/>
      <w:r w:rsidRPr="007876F5">
        <w:rPr>
          <w:rFonts w:asciiTheme="minorEastAsia" w:hAnsiTheme="minorEastAsia" w:hint="eastAsia"/>
          <w:szCs w:val="24"/>
        </w:rPr>
        <w:t>個</w:t>
      </w:r>
      <w:proofErr w:type="gramEnd"/>
      <w:r w:rsidRPr="007876F5">
        <w:rPr>
          <w:rFonts w:asciiTheme="minorEastAsia" w:hAnsiTheme="minorEastAsia" w:hint="eastAsia"/>
          <w:szCs w:val="24"/>
        </w:rPr>
        <w:t>營業日內向法務部調查局通報。</w:t>
      </w:r>
    </w:p>
    <w:p w:rsidR="00A636F1" w:rsidRPr="007876F5" w:rsidRDefault="00A636F1" w:rsidP="00A636F1">
      <w:pPr>
        <w:autoSpaceDE w:val="0"/>
        <w:autoSpaceDN w:val="0"/>
        <w:spacing w:beforeLines="100" w:before="360"/>
        <w:ind w:rightChars="-24" w:right="-58"/>
        <w:rPr>
          <w:rFonts w:asciiTheme="minorEastAsia" w:hAnsiTheme="minorEastAsia"/>
          <w:b/>
          <w:szCs w:val="24"/>
        </w:rPr>
      </w:pPr>
      <w:r w:rsidRPr="007876F5">
        <w:rPr>
          <w:rFonts w:asciiTheme="minorEastAsia" w:hAnsiTheme="minorEastAsia" w:hint="eastAsia"/>
          <w:b/>
          <w:szCs w:val="24"/>
          <w:shd w:val="pct15" w:color="auto" w:fill="FFFFFF"/>
        </w:rPr>
        <w:t>發布「證券期貨業及其他經金融監督管理委員會指定之金融機構防制洗錢及打擊</w:t>
      </w:r>
      <w:proofErr w:type="gramStart"/>
      <w:r w:rsidRPr="007876F5">
        <w:rPr>
          <w:rFonts w:asciiTheme="minorEastAsia" w:hAnsiTheme="minorEastAsia" w:hint="eastAsia"/>
          <w:b/>
          <w:szCs w:val="24"/>
          <w:shd w:val="pct15" w:color="auto" w:fill="FFFFFF"/>
        </w:rPr>
        <w:t>資恐內部</w:t>
      </w:r>
      <w:proofErr w:type="gramEnd"/>
      <w:r w:rsidRPr="007876F5">
        <w:rPr>
          <w:rFonts w:asciiTheme="minorEastAsia" w:hAnsiTheme="minorEastAsia" w:hint="eastAsia"/>
          <w:b/>
          <w:szCs w:val="24"/>
          <w:shd w:val="pct15" w:color="auto" w:fill="FFFFFF"/>
        </w:rPr>
        <w:t>控制與稽核制度實施辦法」</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金融監督管理委員會於107年11月9日訂定發布「證券期貨業及其他經金融監督管理委員會指定之金融機構防制洗錢及打擊</w:t>
      </w:r>
      <w:proofErr w:type="gramStart"/>
      <w:r w:rsidRPr="007876F5">
        <w:rPr>
          <w:rFonts w:asciiTheme="minorEastAsia" w:hAnsiTheme="minorEastAsia" w:hint="eastAsia"/>
          <w:szCs w:val="24"/>
        </w:rPr>
        <w:t>資恐內部</w:t>
      </w:r>
      <w:proofErr w:type="gramEnd"/>
      <w:r w:rsidRPr="007876F5">
        <w:rPr>
          <w:rFonts w:asciiTheme="minorEastAsia" w:hAnsiTheme="minorEastAsia" w:hint="eastAsia"/>
          <w:szCs w:val="24"/>
        </w:rPr>
        <w:t>控制與稽核制度實施辦法」</w:t>
      </w:r>
      <w:proofErr w:type="gramStart"/>
      <w:r w:rsidRPr="007876F5">
        <w:rPr>
          <w:rFonts w:asciiTheme="minorEastAsia" w:hAnsiTheme="minorEastAsia" w:hint="eastAsia"/>
          <w:szCs w:val="24"/>
        </w:rPr>
        <w:t>」</w:t>
      </w:r>
      <w:proofErr w:type="gramEnd"/>
      <w:r w:rsidRPr="007876F5">
        <w:rPr>
          <w:rFonts w:asciiTheme="minorEastAsia" w:hAnsiTheme="minorEastAsia" w:hint="eastAsia"/>
          <w:szCs w:val="24"/>
        </w:rPr>
        <w:t>（以下簡稱本辦法），同時廢止「證券</w:t>
      </w:r>
      <w:proofErr w:type="gramStart"/>
      <w:r w:rsidRPr="007876F5">
        <w:rPr>
          <w:rFonts w:asciiTheme="minorEastAsia" w:hAnsiTheme="minorEastAsia" w:hint="eastAsia"/>
          <w:szCs w:val="24"/>
        </w:rPr>
        <w:t>期貨業防制</w:t>
      </w:r>
      <w:proofErr w:type="gramEnd"/>
      <w:r w:rsidRPr="007876F5">
        <w:rPr>
          <w:rFonts w:asciiTheme="minorEastAsia" w:hAnsiTheme="minorEastAsia" w:hint="eastAsia"/>
          <w:szCs w:val="24"/>
        </w:rPr>
        <w:t>洗錢及打擊</w:t>
      </w:r>
      <w:proofErr w:type="gramStart"/>
      <w:r w:rsidRPr="007876F5">
        <w:rPr>
          <w:rFonts w:asciiTheme="minorEastAsia" w:hAnsiTheme="minorEastAsia" w:hint="eastAsia"/>
          <w:szCs w:val="24"/>
        </w:rPr>
        <w:t>資恐內部</w:t>
      </w:r>
      <w:proofErr w:type="gramEnd"/>
      <w:r w:rsidRPr="007876F5">
        <w:rPr>
          <w:rFonts w:asciiTheme="minorEastAsia" w:hAnsiTheme="minorEastAsia" w:hint="eastAsia"/>
          <w:szCs w:val="24"/>
        </w:rPr>
        <w:t>控制要點」。</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107年11月7日發布之洗錢防制法第六條第三項，將有關洗錢防制內部控制與稽核</w:t>
      </w:r>
      <w:proofErr w:type="gramStart"/>
      <w:r w:rsidRPr="007876F5">
        <w:rPr>
          <w:rFonts w:asciiTheme="minorEastAsia" w:hAnsiTheme="minorEastAsia" w:hint="eastAsia"/>
          <w:szCs w:val="24"/>
        </w:rPr>
        <w:t>制度制度</w:t>
      </w:r>
      <w:proofErr w:type="gramEnd"/>
      <w:r w:rsidRPr="007876F5">
        <w:rPr>
          <w:rFonts w:asciiTheme="minorEastAsia" w:hAnsiTheme="minorEastAsia" w:hint="eastAsia"/>
          <w:szCs w:val="24"/>
        </w:rPr>
        <w:t>之實施內容、作業程序、執行措施、查核之方式、受委託之資格條件及其他應遵行事項之辦法，授權主管機關訂定，故金管會發布本「辦法」（第一條）。</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lastRenderedPageBreak/>
        <w:t>本「辦法」與原「要點」主要不同之處為：參考「金融機構防制洗錢辦法」將期貨信託事業、期貨經理事業及槓桿</w:t>
      </w:r>
      <w:proofErr w:type="gramStart"/>
      <w:r w:rsidRPr="007876F5">
        <w:rPr>
          <w:rFonts w:asciiTheme="minorEastAsia" w:hAnsiTheme="minorEastAsia" w:hint="eastAsia"/>
          <w:szCs w:val="24"/>
        </w:rPr>
        <w:t>交易商改列為</w:t>
      </w:r>
      <w:proofErr w:type="gramEnd"/>
      <w:r w:rsidRPr="007876F5">
        <w:rPr>
          <w:rFonts w:asciiTheme="minorEastAsia" w:hAnsiTheme="minorEastAsia" w:hint="eastAsia"/>
          <w:szCs w:val="24"/>
        </w:rPr>
        <w:t>其他經金管會指定之金融機構（第二條）；增加為防制洗錢</w:t>
      </w:r>
      <w:proofErr w:type="gramStart"/>
      <w:r w:rsidRPr="007876F5">
        <w:rPr>
          <w:rFonts w:asciiTheme="minorEastAsia" w:hAnsiTheme="minorEastAsia" w:hint="eastAsia"/>
          <w:szCs w:val="24"/>
        </w:rPr>
        <w:t>打擊資恐目的</w:t>
      </w:r>
      <w:proofErr w:type="gramEnd"/>
      <w:r w:rsidRPr="007876F5">
        <w:rPr>
          <w:rFonts w:asciiTheme="minorEastAsia" w:hAnsiTheme="minorEastAsia" w:hint="eastAsia"/>
          <w:szCs w:val="24"/>
        </w:rPr>
        <w:t>，必要時進行集團資訊分享，以及防範資料洩漏之安全防護之相關規定（第四條）；依洗錢防制法授權，訂定證券期貨業及其他經金管會指定之金融機構依本「辦法」規定執行情形之查核方式及得受委託之對象（第八條）。</w:t>
      </w:r>
    </w:p>
    <w:p w:rsidR="00A636F1" w:rsidRPr="007876F5" w:rsidRDefault="00A636F1" w:rsidP="00A636F1">
      <w:pPr>
        <w:autoSpaceDE w:val="0"/>
        <w:autoSpaceDN w:val="0"/>
        <w:spacing w:beforeLines="100" w:before="360"/>
        <w:ind w:rightChars="-24" w:right="-58"/>
        <w:rPr>
          <w:rFonts w:asciiTheme="minorEastAsia" w:hAnsiTheme="minorEastAsia"/>
          <w:b/>
          <w:szCs w:val="24"/>
          <w:shd w:val="pct15" w:color="auto" w:fill="FFFFFF"/>
        </w:rPr>
      </w:pPr>
      <w:r w:rsidRPr="007876F5">
        <w:rPr>
          <w:rFonts w:asciiTheme="minorEastAsia" w:hAnsiTheme="minorEastAsia" w:hint="eastAsia"/>
          <w:b/>
          <w:szCs w:val="24"/>
          <w:shd w:val="pct15" w:color="auto" w:fill="FFFFFF"/>
        </w:rPr>
        <w:t>訂定「期貨商及期貨交易輔助人辦理防制洗錢及</w:t>
      </w:r>
      <w:proofErr w:type="gramStart"/>
      <w:r w:rsidRPr="007876F5">
        <w:rPr>
          <w:rFonts w:asciiTheme="minorEastAsia" w:hAnsiTheme="minorEastAsia" w:hint="eastAsia"/>
          <w:b/>
          <w:szCs w:val="24"/>
          <w:shd w:val="pct15" w:color="auto" w:fill="FFFFFF"/>
        </w:rPr>
        <w:t>打擊資恐相關</w:t>
      </w:r>
      <w:proofErr w:type="gramEnd"/>
      <w:r w:rsidRPr="007876F5">
        <w:rPr>
          <w:rFonts w:asciiTheme="minorEastAsia" w:hAnsiTheme="minorEastAsia" w:hint="eastAsia"/>
          <w:b/>
          <w:szCs w:val="24"/>
          <w:shd w:val="pct15" w:color="auto" w:fill="FFFFFF"/>
        </w:rPr>
        <w:t>作業參考範本」</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主管機關來函請本公會訂定有關期貨商對所屬期貨交易輔助人辦理之防制洗錢及打擊</w:t>
      </w:r>
      <w:proofErr w:type="gramStart"/>
      <w:r w:rsidRPr="007876F5">
        <w:rPr>
          <w:rFonts w:asciiTheme="minorEastAsia" w:hAnsiTheme="minorEastAsia" w:hint="eastAsia"/>
          <w:szCs w:val="24"/>
        </w:rPr>
        <w:t>資恐（</w:t>
      </w:r>
      <w:proofErr w:type="gramEnd"/>
      <w:r w:rsidRPr="007876F5">
        <w:rPr>
          <w:rFonts w:asciiTheme="minorEastAsia" w:hAnsiTheme="minorEastAsia" w:hint="eastAsia"/>
          <w:szCs w:val="24"/>
        </w:rPr>
        <w:t>AML/CFT）作業表單應注意實質覆核之相關規範，本公會業於107年10月22日將核備後之「期貨商及期貨交易輔助人辦理防制洗錢及打擊資恐</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相關作業參考範本」函送各專營期貨商及期貨交易輔助人（以下稱IB），提醒業者，IB辦理AML/CFT相關作業之審查表單，應由委任期貨商覆核確認。上述作業參考範本摘要說明如下：</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一、有關AML/CFT作業，應依期貨商及IB雙方約定之分工原則辦理。</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二、IB得辦理包括但不限下列AML/CFT相關作業</w:t>
      </w:r>
      <w:proofErr w:type="gramStart"/>
      <w:r w:rsidRPr="007876F5">
        <w:rPr>
          <w:rFonts w:asciiTheme="minorEastAsia" w:hAnsiTheme="minorEastAsia" w:hint="eastAsia"/>
          <w:szCs w:val="24"/>
        </w:rPr>
        <w:t>︰</w:t>
      </w:r>
      <w:proofErr w:type="gramEnd"/>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w:t>
      </w:r>
      <w:proofErr w:type="gramStart"/>
      <w:r w:rsidRPr="007876F5">
        <w:rPr>
          <w:rFonts w:asciiTheme="minorEastAsia" w:hAnsiTheme="minorEastAsia" w:hint="eastAsia"/>
          <w:szCs w:val="24"/>
        </w:rPr>
        <w:t>一</w:t>
      </w:r>
      <w:proofErr w:type="gramEnd"/>
      <w:r w:rsidRPr="007876F5">
        <w:rPr>
          <w:rFonts w:asciiTheme="minorEastAsia" w:hAnsiTheme="minorEastAsia" w:hint="eastAsia"/>
          <w:szCs w:val="24"/>
        </w:rPr>
        <w:t>) 受理期貨交易人開戶並辦理審查、客戶身分確認及評估作業。</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(二) 高風險客戶加強審查作業。</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(三) 客戶身分持續審查作業。</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(四) 帳戶及交易持續監控。</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(五) 發現可疑交易審核。</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IB應於完成AML/CFT事項之審查後送交委任期貨商權責人員覆核或簽名（蓋章）確認。</w:t>
      </w:r>
    </w:p>
    <w:p w:rsidR="00A636F1" w:rsidRPr="007876F5"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三、發現疑似洗錢</w:t>
      </w:r>
      <w:proofErr w:type="gramStart"/>
      <w:r w:rsidRPr="007876F5">
        <w:rPr>
          <w:rFonts w:asciiTheme="minorEastAsia" w:hAnsiTheme="minorEastAsia" w:hint="eastAsia"/>
          <w:szCs w:val="24"/>
        </w:rPr>
        <w:t>或資恐交易</w:t>
      </w:r>
      <w:proofErr w:type="gramEnd"/>
      <w:r w:rsidRPr="007876F5">
        <w:rPr>
          <w:rFonts w:asciiTheme="minorEastAsia" w:hAnsiTheme="minorEastAsia" w:hint="eastAsia"/>
          <w:szCs w:val="24"/>
        </w:rPr>
        <w:t>，委任期貨商應向法務部調查局辦理申報，惟期貨交易輔助人亦可同時辦理申報。</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7876F5">
        <w:rPr>
          <w:rFonts w:asciiTheme="minorEastAsia" w:hAnsiTheme="minorEastAsia" w:hint="eastAsia"/>
          <w:szCs w:val="24"/>
        </w:rPr>
        <w:t>四、期貨商、期貨交易輔助人應依本參考範本訂定其作業規範。</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A213A2" w:rsidRDefault="00A636F1" w:rsidP="00A636F1">
      <w:pPr>
        <w:jc w:val="center"/>
        <w:rPr>
          <w:rFonts w:asciiTheme="minorEastAsia" w:hAnsiTheme="minorEastAsia"/>
          <w:szCs w:val="24"/>
        </w:rPr>
      </w:pPr>
      <w:r w:rsidRPr="002B5932">
        <w:rPr>
          <w:rFonts w:ascii="微軟正黑體" w:eastAsia="微軟正黑體" w:hAnsi="微軟正黑體" w:cs="DFYuanStd-W5" w:hint="eastAsia"/>
          <w:b/>
          <w:color w:val="FFFFFF" w:themeColor="background1"/>
          <w:kern w:val="0"/>
          <w:sz w:val="27"/>
          <w:szCs w:val="27"/>
          <w:highlight w:val="blue"/>
        </w:rPr>
        <w:lastRenderedPageBreak/>
        <w:t>期貨業洗錢及資助恐怖主義風險評估報告參考實務守則</w:t>
      </w:r>
    </w:p>
    <w:p w:rsidR="00A636F1" w:rsidRPr="00A213A2" w:rsidRDefault="00A636F1" w:rsidP="00A636F1">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11</w:t>
      </w:r>
      <w:r w:rsidRPr="00A213A2">
        <w:rPr>
          <w:rFonts w:asciiTheme="minorEastAsia" w:hAnsiTheme="minorEastAsia" w:hint="eastAsia"/>
          <w:szCs w:val="24"/>
        </w:rPr>
        <w:t>月刊會訊報導</w:t>
      </w:r>
    </w:p>
    <w:p w:rsidR="00A636F1" w:rsidRPr="002B5932" w:rsidRDefault="00A636F1" w:rsidP="00A636F1">
      <w:pPr>
        <w:autoSpaceDE w:val="0"/>
        <w:autoSpaceDN w:val="0"/>
        <w:spacing w:beforeLines="50" w:before="180"/>
        <w:ind w:rightChars="-24" w:right="-58" w:firstLineChars="236" w:firstLine="566"/>
        <w:rPr>
          <w:rFonts w:asciiTheme="minorEastAsia" w:hAnsiTheme="minorEastAsia"/>
          <w:szCs w:val="24"/>
        </w:rPr>
      </w:pPr>
      <w:r w:rsidRPr="002B5932">
        <w:rPr>
          <w:rFonts w:asciiTheme="minorEastAsia" w:hAnsiTheme="minorEastAsia" w:hint="eastAsia"/>
          <w:szCs w:val="24"/>
        </w:rPr>
        <w:t>為協助期貨業者辦理機構風險評估，主管機關請本公會擬訂「期貨業洗錢及資助恐怖主義風險評估報告參考實務守則」，適用範圍包含期貨商、槓桿交易商、期貨信託業務及期貨經理業務。本公會業於107年10月9日將核備後之守則函送各專營期貨業者並請依下列事項辦理：</w:t>
      </w:r>
    </w:p>
    <w:p w:rsidR="00A636F1" w:rsidRPr="002B5932" w:rsidRDefault="00A636F1" w:rsidP="00A636F1">
      <w:pPr>
        <w:autoSpaceDE w:val="0"/>
        <w:autoSpaceDN w:val="0"/>
        <w:spacing w:beforeLines="50" w:before="180"/>
        <w:ind w:rightChars="-24" w:right="-58" w:firstLineChars="236" w:firstLine="566"/>
        <w:rPr>
          <w:rFonts w:asciiTheme="minorEastAsia" w:hAnsiTheme="minorEastAsia"/>
          <w:szCs w:val="24"/>
        </w:rPr>
      </w:pPr>
      <w:r w:rsidRPr="002B5932">
        <w:rPr>
          <w:rFonts w:asciiTheme="minorEastAsia" w:hAnsiTheme="minorEastAsia" w:hint="eastAsia"/>
          <w:szCs w:val="24"/>
        </w:rPr>
        <w:t>一、本守則主要作為期貨業辦理全機構洗錢及資助恐怖主義風險評估之參考，個別期貨業在符合現行防制洗錢及</w:t>
      </w:r>
      <w:proofErr w:type="gramStart"/>
      <w:r w:rsidRPr="002B5932">
        <w:rPr>
          <w:rFonts w:asciiTheme="minorEastAsia" w:hAnsiTheme="minorEastAsia" w:hint="eastAsia"/>
          <w:szCs w:val="24"/>
        </w:rPr>
        <w:t>打擊資恐相關</w:t>
      </w:r>
      <w:proofErr w:type="gramEnd"/>
      <w:r w:rsidRPr="002B5932">
        <w:rPr>
          <w:rFonts w:asciiTheme="minorEastAsia" w:hAnsiTheme="minorEastAsia" w:hint="eastAsia"/>
          <w:szCs w:val="24"/>
        </w:rPr>
        <w:t>法規指引規定下，亦得按個別公司業務特性、風險程度及集團政策，自行辦理其風險評估作業並製作風險評估報告，惟辦理風險評估時應將「國家洗錢</w:t>
      </w:r>
      <w:proofErr w:type="gramStart"/>
      <w:r w:rsidRPr="002B5932">
        <w:rPr>
          <w:rFonts w:asciiTheme="minorEastAsia" w:hAnsiTheme="minorEastAsia" w:hint="eastAsia"/>
          <w:szCs w:val="24"/>
        </w:rPr>
        <w:t>及資恐風險</w:t>
      </w:r>
      <w:proofErr w:type="gramEnd"/>
      <w:r w:rsidRPr="002B5932">
        <w:rPr>
          <w:rFonts w:asciiTheme="minorEastAsia" w:hAnsiTheme="minorEastAsia" w:hint="eastAsia"/>
          <w:szCs w:val="24"/>
        </w:rPr>
        <w:t>評估報告」結果納入考量。</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2B5932">
        <w:rPr>
          <w:rFonts w:asciiTheme="minorEastAsia" w:hAnsiTheme="minorEastAsia" w:hint="eastAsia"/>
          <w:szCs w:val="24"/>
        </w:rPr>
        <w:t>二、因應亞太防制洗錢組織（APG）第三輪相互評鑑及「國家洗錢</w:t>
      </w:r>
      <w:proofErr w:type="gramStart"/>
      <w:r w:rsidRPr="002B5932">
        <w:rPr>
          <w:rFonts w:asciiTheme="minorEastAsia" w:hAnsiTheme="minorEastAsia" w:hint="eastAsia"/>
          <w:szCs w:val="24"/>
        </w:rPr>
        <w:t>及資恐風險</w:t>
      </w:r>
      <w:proofErr w:type="gramEnd"/>
      <w:r w:rsidRPr="002B5932">
        <w:rPr>
          <w:rFonts w:asciiTheme="minorEastAsia" w:hAnsiTheme="minorEastAsia" w:hint="eastAsia"/>
          <w:szCs w:val="24"/>
        </w:rPr>
        <w:t>評估報告」之發布，請各專營期貨業者重新檢討、辦理洗錢及資助恐怖主義風險評估，並將更新後風險評估報告，於107年10月底前函報金融監督管理委員會備查。</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A213A2" w:rsidRDefault="00A636F1" w:rsidP="00A636F1">
      <w:pPr>
        <w:jc w:val="center"/>
        <w:rPr>
          <w:rFonts w:asciiTheme="minorEastAsia" w:hAnsiTheme="minorEastAsia"/>
          <w:szCs w:val="24"/>
        </w:rPr>
      </w:pPr>
      <w:r w:rsidRPr="00A27D23">
        <w:rPr>
          <w:rFonts w:ascii="微軟正黑體" w:eastAsia="微軟正黑體" w:hAnsi="微軟正黑體" w:cs="DFYuanStd-W5" w:hint="eastAsia"/>
          <w:b/>
          <w:color w:val="FFFFFF" w:themeColor="background1"/>
          <w:kern w:val="0"/>
          <w:sz w:val="27"/>
          <w:szCs w:val="27"/>
          <w:highlight w:val="blue"/>
        </w:rPr>
        <w:lastRenderedPageBreak/>
        <w:t>金融機構風險評估及APG評鑑重點、金融機構答</w:t>
      </w:r>
      <w:proofErr w:type="gramStart"/>
      <w:r w:rsidRPr="00A27D23">
        <w:rPr>
          <w:rFonts w:ascii="微軟正黑體" w:eastAsia="微軟正黑體" w:hAnsi="微軟正黑體" w:cs="DFYuanStd-W5" w:hint="eastAsia"/>
          <w:b/>
          <w:color w:val="FFFFFF" w:themeColor="background1"/>
          <w:kern w:val="0"/>
          <w:sz w:val="27"/>
          <w:szCs w:val="27"/>
          <w:highlight w:val="blue"/>
        </w:rPr>
        <w:t>詢</w:t>
      </w:r>
      <w:proofErr w:type="gramEnd"/>
      <w:r w:rsidRPr="00A27D23">
        <w:rPr>
          <w:rFonts w:ascii="微軟正黑體" w:eastAsia="微軟正黑體" w:hAnsi="微軟正黑體" w:cs="DFYuanStd-W5" w:hint="eastAsia"/>
          <w:b/>
          <w:color w:val="FFFFFF" w:themeColor="background1"/>
          <w:kern w:val="0"/>
          <w:sz w:val="27"/>
          <w:szCs w:val="27"/>
          <w:highlight w:val="blue"/>
        </w:rPr>
        <w:t>建議</w:t>
      </w:r>
    </w:p>
    <w:p w:rsidR="00A636F1" w:rsidRPr="002C5EE9" w:rsidRDefault="00A636F1" w:rsidP="00C4696C">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11</w:t>
      </w:r>
      <w:r w:rsidRPr="00A213A2">
        <w:rPr>
          <w:rFonts w:asciiTheme="minorEastAsia" w:hAnsiTheme="minorEastAsia" w:hint="eastAsia"/>
          <w:szCs w:val="24"/>
        </w:rPr>
        <w:t>月刊會訊報導</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本公會參考金融監督管理委員會銀行局之簡報內容，整理之APG評鑑重點及金融機構答</w:t>
      </w:r>
      <w:proofErr w:type="gramStart"/>
      <w:r w:rsidRPr="00280F8E">
        <w:rPr>
          <w:rFonts w:asciiTheme="minorEastAsia" w:hAnsiTheme="minorEastAsia" w:hint="eastAsia"/>
          <w:szCs w:val="24"/>
        </w:rPr>
        <w:t>詢</w:t>
      </w:r>
      <w:proofErr w:type="gramEnd"/>
      <w:r w:rsidRPr="00280F8E">
        <w:rPr>
          <w:rFonts w:asciiTheme="minorEastAsia" w:hAnsiTheme="minorEastAsia" w:hint="eastAsia"/>
          <w:szCs w:val="24"/>
        </w:rPr>
        <w:t>建議，提供業者參考。</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一、有關APG評鑑重點：。</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w:t>
      </w:r>
      <w:proofErr w:type="gramStart"/>
      <w:r w:rsidRPr="00280F8E">
        <w:rPr>
          <w:rFonts w:asciiTheme="minorEastAsia" w:hAnsiTheme="minorEastAsia" w:hint="eastAsia"/>
          <w:szCs w:val="24"/>
        </w:rPr>
        <w:t>一</w:t>
      </w:r>
      <w:proofErr w:type="gramEnd"/>
      <w:r w:rsidRPr="00280F8E">
        <w:rPr>
          <w:rFonts w:asciiTheme="minorEastAsia" w:hAnsiTheme="minorEastAsia" w:hint="eastAsia"/>
          <w:szCs w:val="24"/>
        </w:rPr>
        <w:t>) Risk understanding：</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1. 國家風險評估（NRA）之前，如何瞭解洗錢及</w:t>
      </w:r>
      <w:proofErr w:type="gramStart"/>
      <w:r w:rsidRPr="00280F8E">
        <w:rPr>
          <w:rFonts w:asciiTheme="minorEastAsia" w:hAnsiTheme="minorEastAsia" w:hint="eastAsia"/>
          <w:szCs w:val="24"/>
        </w:rPr>
        <w:t>資恐（</w:t>
      </w:r>
      <w:proofErr w:type="gramEnd"/>
      <w:r w:rsidRPr="00280F8E">
        <w:rPr>
          <w:rFonts w:asciiTheme="minorEastAsia" w:hAnsiTheme="minorEastAsia" w:hint="eastAsia"/>
          <w:szCs w:val="24"/>
        </w:rPr>
        <w:t>ML/TF）風險？</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2. 機構風險評估考量因素，是否有考量海外分支機構、及高風險業務。</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3. 是否有來自執法機關之威脅分析與相關風險評估資訊：特別是組織犯罪、高風險犯罪或新興科技犯罪等態樣分享。</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(二) Financial Group ML/TF risk management：</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1. 金融集團之ML/TF風險管理：不限分公司或子公司，甚至包括不具控制權的海外投資，有無考量及管理地主國的ML/TF風險。</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 xml:space="preserve">2. </w:t>
      </w:r>
      <w:proofErr w:type="gramStart"/>
      <w:r w:rsidRPr="00280F8E">
        <w:rPr>
          <w:rFonts w:asciiTheme="minorEastAsia" w:hAnsiTheme="minorEastAsia" w:hint="eastAsia"/>
          <w:szCs w:val="24"/>
        </w:rPr>
        <w:t>金控下子</w:t>
      </w:r>
      <w:proofErr w:type="gramEnd"/>
      <w:r w:rsidRPr="00280F8E">
        <w:rPr>
          <w:rFonts w:asciiTheme="minorEastAsia" w:hAnsiTheme="minorEastAsia" w:hint="eastAsia"/>
          <w:szCs w:val="24"/>
        </w:rPr>
        <w:t>公司或海外分支機構如果違反防制洗錢相關規定，</w:t>
      </w:r>
      <w:proofErr w:type="gramStart"/>
      <w:r w:rsidRPr="00280F8E">
        <w:rPr>
          <w:rFonts w:asciiTheme="minorEastAsia" w:hAnsiTheme="minorEastAsia" w:hint="eastAsia"/>
          <w:szCs w:val="24"/>
        </w:rPr>
        <w:t>金控公司</w:t>
      </w:r>
      <w:proofErr w:type="gramEnd"/>
      <w:r w:rsidRPr="00280F8E">
        <w:rPr>
          <w:rFonts w:asciiTheme="minorEastAsia" w:hAnsiTheme="minorEastAsia" w:hint="eastAsia"/>
          <w:szCs w:val="24"/>
        </w:rPr>
        <w:t>如何督導該被罰子公司改善？又</w:t>
      </w:r>
      <w:proofErr w:type="gramStart"/>
      <w:r w:rsidRPr="00280F8E">
        <w:rPr>
          <w:rFonts w:asciiTheme="minorEastAsia" w:hAnsiTheme="minorEastAsia" w:hint="eastAsia"/>
          <w:szCs w:val="24"/>
        </w:rPr>
        <w:t>對金控集團</w:t>
      </w:r>
      <w:proofErr w:type="gramEnd"/>
      <w:r w:rsidRPr="00280F8E">
        <w:rPr>
          <w:rFonts w:asciiTheme="minorEastAsia" w:hAnsiTheme="minorEastAsia" w:hint="eastAsia"/>
          <w:szCs w:val="24"/>
        </w:rPr>
        <w:t>內之其他子公司，是否亦會採取相關措施，以確保集團整體改善？</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(三) 調閱金融帳戶與交易資訊程序</w:t>
      </w:r>
      <w:proofErr w:type="gramStart"/>
      <w:r w:rsidRPr="00280F8E">
        <w:rPr>
          <w:rFonts w:asciiTheme="minorEastAsia" w:hAnsiTheme="minorEastAsia" w:hint="eastAsia"/>
          <w:szCs w:val="24"/>
        </w:rPr>
        <w:t>（</w:t>
      </w:r>
      <w:proofErr w:type="gramEnd"/>
      <w:r w:rsidRPr="00280F8E">
        <w:rPr>
          <w:rFonts w:asciiTheme="minorEastAsia" w:hAnsiTheme="minorEastAsia" w:hint="eastAsia"/>
          <w:szCs w:val="24"/>
        </w:rPr>
        <w:t>包括：流程、天數、範圍、費用、是否有單一窗口等</w:t>
      </w:r>
      <w:proofErr w:type="gramStart"/>
      <w:r w:rsidRPr="00280F8E">
        <w:rPr>
          <w:rFonts w:asciiTheme="minorEastAsia" w:hAnsiTheme="minorEastAsia" w:hint="eastAsia"/>
          <w:szCs w:val="24"/>
        </w:rPr>
        <w:t>）</w:t>
      </w:r>
      <w:proofErr w:type="gramEnd"/>
      <w:r w:rsidRPr="00280F8E">
        <w:rPr>
          <w:rFonts w:asciiTheme="minorEastAsia" w:hAnsiTheme="minorEastAsia" w:hint="eastAsia"/>
          <w:szCs w:val="24"/>
        </w:rPr>
        <w:t>。</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(四) 其他整體制度面問題：</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1. 法</w:t>
      </w:r>
      <w:proofErr w:type="gramStart"/>
      <w:r w:rsidRPr="00280F8E">
        <w:rPr>
          <w:rFonts w:asciiTheme="minorEastAsia" w:hAnsiTheme="minorEastAsia" w:hint="eastAsia"/>
          <w:szCs w:val="24"/>
        </w:rPr>
        <w:t>遵</w:t>
      </w:r>
      <w:proofErr w:type="gramEnd"/>
      <w:r w:rsidRPr="00280F8E">
        <w:rPr>
          <w:rFonts w:asciiTheme="minorEastAsia" w:hAnsiTheme="minorEastAsia" w:hint="eastAsia"/>
          <w:szCs w:val="24"/>
        </w:rPr>
        <w:t>主管或專責主管、專責人員等同業是否有論壇？</w:t>
      </w:r>
      <w:proofErr w:type="gramStart"/>
      <w:r w:rsidRPr="00280F8E">
        <w:rPr>
          <w:rFonts w:asciiTheme="minorEastAsia" w:hAnsiTheme="minorEastAsia" w:hint="eastAsia"/>
          <w:szCs w:val="24"/>
        </w:rPr>
        <w:t>（</w:t>
      </w:r>
      <w:proofErr w:type="gramEnd"/>
      <w:r w:rsidRPr="00280F8E">
        <w:rPr>
          <w:rFonts w:asciiTheme="minorEastAsia" w:hAnsiTheme="minorEastAsia" w:hint="eastAsia"/>
          <w:szCs w:val="24"/>
        </w:rPr>
        <w:t xml:space="preserve">如：防制洗錢工作小組Compliance </w:t>
      </w:r>
      <w:proofErr w:type="spellStart"/>
      <w:r w:rsidRPr="00280F8E">
        <w:rPr>
          <w:rFonts w:asciiTheme="minorEastAsia" w:hAnsiTheme="minorEastAsia" w:hint="eastAsia"/>
          <w:szCs w:val="24"/>
        </w:rPr>
        <w:t>ForumGroup</w:t>
      </w:r>
      <w:proofErr w:type="spellEnd"/>
      <w:proofErr w:type="gramStart"/>
      <w:r w:rsidRPr="00280F8E">
        <w:rPr>
          <w:rFonts w:asciiTheme="minorEastAsia" w:hAnsiTheme="minorEastAsia" w:hint="eastAsia"/>
          <w:szCs w:val="24"/>
        </w:rPr>
        <w:t>）</w:t>
      </w:r>
      <w:proofErr w:type="gramEnd"/>
      <w:r w:rsidRPr="00280F8E">
        <w:rPr>
          <w:rFonts w:asciiTheme="minorEastAsia" w:hAnsiTheme="minorEastAsia" w:hint="eastAsia"/>
          <w:szCs w:val="24"/>
        </w:rPr>
        <w:t>，藉由相互學習，以提升整體產業之STR質量及精進其他防制措施。</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2. 金管會</w:t>
      </w:r>
      <w:proofErr w:type="gramStart"/>
      <w:r w:rsidRPr="00280F8E">
        <w:rPr>
          <w:rFonts w:asciiTheme="minorEastAsia" w:hAnsiTheme="minorEastAsia" w:hint="eastAsia"/>
          <w:szCs w:val="24"/>
        </w:rPr>
        <w:t>裁</w:t>
      </w:r>
      <w:proofErr w:type="gramEnd"/>
      <w:r w:rsidRPr="00280F8E">
        <w:rPr>
          <w:rFonts w:asciiTheme="minorEastAsia" w:hAnsiTheme="minorEastAsia" w:hint="eastAsia"/>
          <w:szCs w:val="24"/>
        </w:rPr>
        <w:t>罰金額是否偏低，對業者是否具勸阻力?</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3. 整體疑似洗錢</w:t>
      </w:r>
      <w:proofErr w:type="gramStart"/>
      <w:r w:rsidRPr="00280F8E">
        <w:rPr>
          <w:rFonts w:asciiTheme="minorEastAsia" w:hAnsiTheme="minorEastAsia" w:hint="eastAsia"/>
          <w:szCs w:val="24"/>
        </w:rPr>
        <w:t>或資恐交易</w:t>
      </w:r>
      <w:proofErr w:type="gramEnd"/>
      <w:r w:rsidRPr="00280F8E">
        <w:rPr>
          <w:rFonts w:asciiTheme="minorEastAsia" w:hAnsiTheme="minorEastAsia" w:hint="eastAsia"/>
          <w:szCs w:val="24"/>
        </w:rPr>
        <w:t>（STR）申報量近年為何大幅成長?是否為防禦性申報?</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二、金融機構答</w:t>
      </w:r>
      <w:proofErr w:type="gramStart"/>
      <w:r w:rsidRPr="00280F8E">
        <w:rPr>
          <w:rFonts w:asciiTheme="minorEastAsia" w:hAnsiTheme="minorEastAsia" w:hint="eastAsia"/>
          <w:szCs w:val="24"/>
        </w:rPr>
        <w:t>詢</w:t>
      </w:r>
      <w:proofErr w:type="gramEnd"/>
      <w:r w:rsidRPr="00280F8E">
        <w:rPr>
          <w:rFonts w:asciiTheme="minorEastAsia" w:hAnsiTheme="minorEastAsia" w:hint="eastAsia"/>
          <w:szCs w:val="24"/>
        </w:rPr>
        <w:t>建議：</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 組成答</w:t>
      </w:r>
      <w:proofErr w:type="gramStart"/>
      <w:r w:rsidRPr="00280F8E">
        <w:rPr>
          <w:rFonts w:asciiTheme="minorEastAsia" w:hAnsiTheme="minorEastAsia" w:hint="eastAsia"/>
          <w:szCs w:val="24"/>
        </w:rPr>
        <w:t>詢</w:t>
      </w:r>
      <w:proofErr w:type="gramEnd"/>
      <w:r w:rsidRPr="00280F8E">
        <w:rPr>
          <w:rFonts w:asciiTheme="minorEastAsia" w:hAnsiTheme="minorEastAsia" w:hint="eastAsia"/>
          <w:szCs w:val="24"/>
        </w:rPr>
        <w:t>團隊－至少要2至3名主力，指定1名主答人員，可重點回覆評鑑員詢問事項，並經充分授權可指示適當人員可補充說明具體案例、統計數據等成效。</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lastRenderedPageBreak/>
        <w:t>團隊成員除法</w:t>
      </w:r>
      <w:proofErr w:type="gramStart"/>
      <w:r w:rsidRPr="00280F8E">
        <w:rPr>
          <w:rFonts w:asciiTheme="minorEastAsia" w:hAnsiTheme="minorEastAsia" w:hint="eastAsia"/>
          <w:szCs w:val="24"/>
        </w:rPr>
        <w:t>遵</w:t>
      </w:r>
      <w:proofErr w:type="gramEnd"/>
      <w:r w:rsidRPr="00280F8E">
        <w:rPr>
          <w:rFonts w:asciiTheme="minorEastAsia" w:hAnsiTheme="minorEastAsia" w:hint="eastAsia"/>
          <w:szCs w:val="24"/>
        </w:rPr>
        <w:t>或AML/CFT專責人員外，</w:t>
      </w:r>
      <w:proofErr w:type="gramStart"/>
      <w:r w:rsidRPr="00280F8E">
        <w:rPr>
          <w:rFonts w:asciiTheme="minorEastAsia" w:hAnsiTheme="minorEastAsia" w:hint="eastAsia"/>
          <w:szCs w:val="24"/>
        </w:rPr>
        <w:t>至少需含蓋</w:t>
      </w:r>
      <w:proofErr w:type="gramEnd"/>
      <w:r w:rsidRPr="00280F8E">
        <w:rPr>
          <w:rFonts w:asciiTheme="minorEastAsia" w:hAnsiTheme="minorEastAsia" w:hint="eastAsia"/>
          <w:szCs w:val="24"/>
        </w:rPr>
        <w:t>嫻熟貿易融資目標性金融制裁，集團風險管理等評鑑重點之業務單位人員。</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 xml:space="preserve"> </w:t>
      </w:r>
      <w:proofErr w:type="gramStart"/>
      <w:r w:rsidRPr="00280F8E">
        <w:rPr>
          <w:rFonts w:asciiTheme="minorEastAsia" w:hAnsiTheme="minorEastAsia" w:hint="eastAsia"/>
          <w:szCs w:val="24"/>
        </w:rPr>
        <w:t>主答人注意事項</w:t>
      </w:r>
      <w:proofErr w:type="gramEnd"/>
      <w:r w:rsidRPr="00280F8E">
        <w:rPr>
          <w:rFonts w:asciiTheme="minorEastAsia" w:hAnsiTheme="minorEastAsia" w:hint="eastAsia"/>
          <w:szCs w:val="24"/>
        </w:rPr>
        <w:t>：</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1. 務必指派嫻熟業務且具良好表達能力之人員。中英文不拘，但請務必聽清楚問題再回答，如不</w:t>
      </w:r>
      <w:proofErr w:type="gramStart"/>
      <w:r w:rsidRPr="00280F8E">
        <w:rPr>
          <w:rFonts w:asciiTheme="minorEastAsia" w:hAnsiTheme="minorEastAsia" w:hint="eastAsia"/>
          <w:szCs w:val="24"/>
        </w:rPr>
        <w:t>清楚，</w:t>
      </w:r>
      <w:proofErr w:type="gramEnd"/>
      <w:r w:rsidRPr="00280F8E">
        <w:rPr>
          <w:rFonts w:asciiTheme="minorEastAsia" w:hAnsiTheme="minorEastAsia" w:hint="eastAsia"/>
          <w:szCs w:val="24"/>
        </w:rPr>
        <w:t>一定要當場請評鑑員</w:t>
      </w:r>
      <w:proofErr w:type="gramStart"/>
      <w:r w:rsidRPr="00280F8E">
        <w:rPr>
          <w:rFonts w:asciiTheme="minorEastAsia" w:hAnsiTheme="minorEastAsia" w:hint="eastAsia"/>
          <w:szCs w:val="24"/>
        </w:rPr>
        <w:t>釐</w:t>
      </w:r>
      <w:proofErr w:type="gramEnd"/>
      <w:r w:rsidRPr="00280F8E">
        <w:rPr>
          <w:rFonts w:asciiTheme="minorEastAsia" w:hAnsiTheme="minorEastAsia" w:hint="eastAsia"/>
          <w:szCs w:val="24"/>
        </w:rPr>
        <w:t>清。</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2. 回答態度坦誠與自信。</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3. 以簡報或圖表輔助說明（準備簡明扼要作業流程圖與具體成效說明）。</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4. 整體成效簡要說明（擬定一致性故事腳本）。</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5. 執行程序與方法 （可搭配第一線業務同仁說明尤佳）。</w:t>
      </w:r>
    </w:p>
    <w:p w:rsidR="00A636F1" w:rsidRPr="00280F8E"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6. 可透過案例或數據說明有效性。</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280F8E">
        <w:rPr>
          <w:rFonts w:asciiTheme="minorEastAsia" w:hAnsiTheme="minorEastAsia" w:hint="eastAsia"/>
          <w:szCs w:val="24"/>
        </w:rPr>
        <w:t>7. 評鑑員於會談中請求說明之問題或要求提供之資料，如無法當場答覆或提供者，可於實地評鑑期間內後補資料。</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A213A2" w:rsidRDefault="00A636F1" w:rsidP="00A636F1">
      <w:pPr>
        <w:jc w:val="center"/>
        <w:rPr>
          <w:rFonts w:asciiTheme="minorEastAsia" w:hAnsiTheme="minorEastAsia"/>
          <w:szCs w:val="24"/>
        </w:rPr>
      </w:pPr>
      <w:proofErr w:type="gramStart"/>
      <w:r w:rsidRPr="00DA3DD5">
        <w:rPr>
          <w:rFonts w:ascii="微軟正黑體" w:eastAsia="微軟正黑體" w:hAnsi="微軟正黑體" w:cs="DFYuanStd-W5" w:hint="eastAsia"/>
          <w:b/>
          <w:color w:val="FFFFFF" w:themeColor="background1"/>
          <w:kern w:val="0"/>
          <w:sz w:val="27"/>
          <w:szCs w:val="27"/>
          <w:highlight w:val="blue"/>
        </w:rPr>
        <w:lastRenderedPageBreak/>
        <w:t>期貨業防制</w:t>
      </w:r>
      <w:proofErr w:type="gramEnd"/>
      <w:r w:rsidRPr="00DA3DD5">
        <w:rPr>
          <w:rFonts w:ascii="微軟正黑體" w:eastAsia="微軟正黑體" w:hAnsi="微軟正黑體" w:cs="DFYuanStd-W5" w:hint="eastAsia"/>
          <w:b/>
          <w:color w:val="FFFFFF" w:themeColor="background1"/>
          <w:kern w:val="0"/>
          <w:sz w:val="27"/>
          <w:szCs w:val="27"/>
          <w:highlight w:val="blue"/>
        </w:rPr>
        <w:t>洗錢及</w:t>
      </w:r>
      <w:proofErr w:type="gramStart"/>
      <w:r w:rsidRPr="00DA3DD5">
        <w:rPr>
          <w:rFonts w:ascii="微軟正黑體" w:eastAsia="微軟正黑體" w:hAnsi="微軟正黑體" w:cs="DFYuanStd-W5" w:hint="eastAsia"/>
          <w:b/>
          <w:color w:val="FFFFFF" w:themeColor="background1"/>
          <w:kern w:val="0"/>
          <w:sz w:val="27"/>
          <w:szCs w:val="27"/>
          <w:highlight w:val="blue"/>
        </w:rPr>
        <w:t>打擊資恐相關</w:t>
      </w:r>
      <w:proofErr w:type="gramEnd"/>
      <w:r w:rsidRPr="00DA3DD5">
        <w:rPr>
          <w:rFonts w:ascii="微軟正黑體" w:eastAsia="微軟正黑體" w:hAnsi="微軟正黑體" w:cs="DFYuanStd-W5" w:hint="eastAsia"/>
          <w:b/>
          <w:color w:val="FFFFFF" w:themeColor="background1"/>
          <w:kern w:val="0"/>
          <w:sz w:val="27"/>
          <w:szCs w:val="27"/>
          <w:highlight w:val="blue"/>
        </w:rPr>
        <w:t>規定問答集</w:t>
      </w:r>
    </w:p>
    <w:p w:rsidR="00A636F1" w:rsidRPr="00A213A2" w:rsidRDefault="00A636F1" w:rsidP="00A636F1">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10</w:t>
      </w:r>
      <w:r w:rsidRPr="00A213A2">
        <w:rPr>
          <w:rFonts w:asciiTheme="minorEastAsia" w:hAnsiTheme="minorEastAsia" w:hint="eastAsia"/>
          <w:szCs w:val="24"/>
        </w:rPr>
        <w:t>月刊會訊報導</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w:t>
      </w:r>
      <w:proofErr w:type="gramStart"/>
      <w:r w:rsidRPr="00DA3DD5">
        <w:rPr>
          <w:rFonts w:asciiTheme="minorEastAsia" w:hAnsiTheme="minorEastAsia" w:hint="eastAsia"/>
          <w:szCs w:val="24"/>
        </w:rPr>
        <w:t>期貨業防制</w:t>
      </w:r>
      <w:proofErr w:type="gramEnd"/>
      <w:r w:rsidRPr="00DA3DD5">
        <w:rPr>
          <w:rFonts w:asciiTheme="minorEastAsia" w:hAnsiTheme="minorEastAsia" w:hint="eastAsia"/>
          <w:szCs w:val="24"/>
        </w:rPr>
        <w:t>洗錢及</w:t>
      </w:r>
      <w:proofErr w:type="gramStart"/>
      <w:r w:rsidRPr="00DA3DD5">
        <w:rPr>
          <w:rFonts w:asciiTheme="minorEastAsia" w:hAnsiTheme="minorEastAsia" w:hint="eastAsia"/>
          <w:szCs w:val="24"/>
        </w:rPr>
        <w:t>打擊資恐相關</w:t>
      </w:r>
      <w:proofErr w:type="gramEnd"/>
      <w:r w:rsidRPr="00DA3DD5">
        <w:rPr>
          <w:rFonts w:asciiTheme="minorEastAsia" w:hAnsiTheme="minorEastAsia" w:hint="eastAsia"/>
          <w:szCs w:val="24"/>
        </w:rPr>
        <w:t>規定問答集」係本公會彙整業者（期貨商、槓桿交易商、期貨信託事業及期貨經理事業）詢問之問題及透過防制洗錢工作小組會議（Compliance Forum Group）所討論之內容，問答集內容包括：</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一、金融機構防制洗錢辦法有關確認客戶身分之對象：與金融同業進行交易或至其他金融機構開立帳戶時，是否需要對該金融機構進行身分辨識或風險評估；代理人之定義等。</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二、金融機構防制洗錢辦法有關持續審查客戶身分、對客戶帳戶或交易之持續監控：客戶加開帳戶或新增業務往來關係之定義；應多久執行一次既有客戶與受制裁人士、PEPs或負面訊息名單資料庫比對作業；</w:t>
      </w:r>
      <w:proofErr w:type="gramStart"/>
      <w:r w:rsidRPr="00DA3DD5">
        <w:rPr>
          <w:rFonts w:asciiTheme="minorEastAsia" w:hAnsiTheme="minorEastAsia" w:hint="eastAsia"/>
          <w:szCs w:val="24"/>
        </w:rPr>
        <w:t>是否均須全面</w:t>
      </w:r>
      <w:proofErr w:type="gramEnd"/>
      <w:r w:rsidRPr="00DA3DD5">
        <w:rPr>
          <w:rFonts w:asciiTheme="minorEastAsia" w:hAnsiTheme="minorEastAsia" w:hint="eastAsia"/>
          <w:szCs w:val="24"/>
        </w:rPr>
        <w:t>使用資訊系統監控客戶之帳戶或交易等。</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三、金融機構防制洗錢辦法有關紀錄保存之範圍、方式及期限。</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四、證券</w:t>
      </w:r>
      <w:proofErr w:type="gramStart"/>
      <w:r w:rsidRPr="00DA3DD5">
        <w:rPr>
          <w:rFonts w:asciiTheme="minorEastAsia" w:hAnsiTheme="minorEastAsia" w:hint="eastAsia"/>
          <w:szCs w:val="24"/>
        </w:rPr>
        <w:t>期貨業防制</w:t>
      </w:r>
      <w:proofErr w:type="gramEnd"/>
      <w:r w:rsidRPr="00DA3DD5">
        <w:rPr>
          <w:rFonts w:asciiTheme="minorEastAsia" w:hAnsiTheme="minorEastAsia" w:hint="eastAsia"/>
          <w:szCs w:val="24"/>
        </w:rPr>
        <w:t>洗錢及打擊</w:t>
      </w:r>
      <w:proofErr w:type="gramStart"/>
      <w:r w:rsidRPr="00DA3DD5">
        <w:rPr>
          <w:rFonts w:asciiTheme="minorEastAsia" w:hAnsiTheme="minorEastAsia" w:hint="eastAsia"/>
          <w:szCs w:val="24"/>
        </w:rPr>
        <w:t>資恐內部</w:t>
      </w:r>
      <w:proofErr w:type="gramEnd"/>
      <w:r w:rsidRPr="00DA3DD5">
        <w:rPr>
          <w:rFonts w:asciiTheme="minorEastAsia" w:hAnsiTheme="minorEastAsia" w:hint="eastAsia"/>
          <w:szCs w:val="24"/>
        </w:rPr>
        <w:t>控制要點：新產品或服務或辦理新種業務應如何認定；督導主管其職務代理人是否亦須符合相同資格條件等。</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五、防制洗錢及</w:t>
      </w:r>
      <w:proofErr w:type="gramStart"/>
      <w:r w:rsidRPr="00DA3DD5">
        <w:rPr>
          <w:rFonts w:asciiTheme="minorEastAsia" w:hAnsiTheme="minorEastAsia" w:hint="eastAsia"/>
          <w:szCs w:val="24"/>
        </w:rPr>
        <w:t>打擊資恐注意事項</w:t>
      </w:r>
      <w:proofErr w:type="gramEnd"/>
      <w:r w:rsidRPr="00DA3DD5">
        <w:rPr>
          <w:rFonts w:asciiTheme="minorEastAsia" w:hAnsiTheme="minorEastAsia" w:hint="eastAsia"/>
          <w:szCs w:val="24"/>
        </w:rPr>
        <w:t>範本：暫時停止客戶交易，或暫時停止或終止業務關係，如造成客戶之損失，期貨業是否可以免責。</w:t>
      </w:r>
    </w:p>
    <w:p w:rsidR="00A636F1" w:rsidRPr="00DA3DD5"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六、評估洗錢</w:t>
      </w:r>
      <w:proofErr w:type="gramStart"/>
      <w:r w:rsidRPr="00DA3DD5">
        <w:rPr>
          <w:rFonts w:asciiTheme="minorEastAsia" w:hAnsiTheme="minorEastAsia" w:hint="eastAsia"/>
          <w:szCs w:val="24"/>
        </w:rPr>
        <w:t>及資恐風險</w:t>
      </w:r>
      <w:proofErr w:type="gramEnd"/>
      <w:r w:rsidRPr="00DA3DD5">
        <w:rPr>
          <w:rFonts w:asciiTheme="minorEastAsia" w:hAnsiTheme="minorEastAsia" w:hint="eastAsia"/>
          <w:szCs w:val="24"/>
        </w:rPr>
        <w:t>及</w:t>
      </w:r>
      <w:proofErr w:type="gramStart"/>
      <w:r w:rsidRPr="00DA3DD5">
        <w:rPr>
          <w:rFonts w:asciiTheme="minorEastAsia" w:hAnsiTheme="minorEastAsia" w:hint="eastAsia"/>
          <w:szCs w:val="24"/>
        </w:rPr>
        <w:t>訂定相關防</w:t>
      </w:r>
      <w:proofErr w:type="gramEnd"/>
      <w:r w:rsidRPr="00DA3DD5">
        <w:rPr>
          <w:rFonts w:asciiTheme="minorEastAsia" w:hAnsiTheme="minorEastAsia" w:hint="eastAsia"/>
          <w:szCs w:val="24"/>
        </w:rPr>
        <w:t>制計畫指引：定期建立全面性洗錢</w:t>
      </w:r>
      <w:proofErr w:type="gramStart"/>
      <w:r w:rsidRPr="00DA3DD5">
        <w:rPr>
          <w:rFonts w:asciiTheme="minorEastAsia" w:hAnsiTheme="minorEastAsia" w:hint="eastAsia"/>
          <w:szCs w:val="24"/>
        </w:rPr>
        <w:t>及資恐風險</w:t>
      </w:r>
      <w:proofErr w:type="gramEnd"/>
      <w:r w:rsidRPr="00DA3DD5">
        <w:rPr>
          <w:rFonts w:asciiTheme="minorEastAsia" w:hAnsiTheme="minorEastAsia" w:hint="eastAsia"/>
          <w:szCs w:val="24"/>
        </w:rPr>
        <w:t>評估作業並製作風險評估報告之頻率為何。</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DA3DD5">
        <w:rPr>
          <w:rFonts w:asciiTheme="minorEastAsia" w:hAnsiTheme="minorEastAsia" w:hint="eastAsia"/>
          <w:szCs w:val="24"/>
        </w:rPr>
        <w:t>「</w:t>
      </w:r>
      <w:proofErr w:type="gramStart"/>
      <w:r w:rsidRPr="00DA3DD5">
        <w:rPr>
          <w:rFonts w:asciiTheme="minorEastAsia" w:hAnsiTheme="minorEastAsia" w:hint="eastAsia"/>
          <w:szCs w:val="24"/>
        </w:rPr>
        <w:t>期貨業防制</w:t>
      </w:r>
      <w:proofErr w:type="gramEnd"/>
      <w:r w:rsidRPr="00DA3DD5">
        <w:rPr>
          <w:rFonts w:asciiTheme="minorEastAsia" w:hAnsiTheme="minorEastAsia" w:hint="eastAsia"/>
          <w:szCs w:val="24"/>
        </w:rPr>
        <w:t>洗錢及</w:t>
      </w:r>
      <w:proofErr w:type="gramStart"/>
      <w:r w:rsidRPr="00DA3DD5">
        <w:rPr>
          <w:rFonts w:asciiTheme="minorEastAsia" w:hAnsiTheme="minorEastAsia" w:hint="eastAsia"/>
          <w:szCs w:val="24"/>
        </w:rPr>
        <w:t>打擊資恐相關</w:t>
      </w:r>
      <w:proofErr w:type="gramEnd"/>
      <w:r w:rsidRPr="00DA3DD5">
        <w:rPr>
          <w:rFonts w:asciiTheme="minorEastAsia" w:hAnsiTheme="minorEastAsia" w:hint="eastAsia"/>
          <w:szCs w:val="24"/>
        </w:rPr>
        <w:t>規定問答集」內容可至證券</w:t>
      </w:r>
      <w:proofErr w:type="gramStart"/>
      <w:r w:rsidRPr="00DA3DD5">
        <w:rPr>
          <w:rFonts w:asciiTheme="minorEastAsia" w:hAnsiTheme="minorEastAsia" w:hint="eastAsia"/>
          <w:szCs w:val="24"/>
        </w:rPr>
        <w:t>期貨業防制</w:t>
      </w:r>
      <w:proofErr w:type="gramEnd"/>
      <w:r w:rsidRPr="00DA3DD5">
        <w:rPr>
          <w:rFonts w:asciiTheme="minorEastAsia" w:hAnsiTheme="minorEastAsia" w:hint="eastAsia"/>
          <w:szCs w:val="24"/>
        </w:rPr>
        <w:t>洗錢及打擊資助恐怖主義專區</w:t>
      </w:r>
      <w:proofErr w:type="gramStart"/>
      <w:r w:rsidRPr="00DA3DD5">
        <w:rPr>
          <w:rFonts w:asciiTheme="minorEastAsia" w:hAnsiTheme="minorEastAsia" w:hint="eastAsia"/>
          <w:szCs w:val="24"/>
        </w:rPr>
        <w:t>（</w:t>
      </w:r>
      <w:proofErr w:type="gramEnd"/>
      <w:r w:rsidRPr="00DA3DD5">
        <w:rPr>
          <w:rFonts w:asciiTheme="minorEastAsia" w:hAnsiTheme="minorEastAsia" w:hint="eastAsia"/>
          <w:szCs w:val="24"/>
        </w:rPr>
        <w:t>http://mlpc.twse.com.tw</w:t>
      </w:r>
      <w:proofErr w:type="gramStart"/>
      <w:r w:rsidRPr="00DA3DD5">
        <w:rPr>
          <w:rFonts w:asciiTheme="minorEastAsia" w:hAnsiTheme="minorEastAsia" w:hint="eastAsia"/>
          <w:szCs w:val="24"/>
        </w:rPr>
        <w:t>）</w:t>
      </w:r>
      <w:proofErr w:type="gramEnd"/>
      <w:r w:rsidRPr="00DA3DD5">
        <w:rPr>
          <w:rFonts w:asciiTheme="minorEastAsia" w:hAnsiTheme="minorEastAsia" w:hint="eastAsia"/>
          <w:szCs w:val="24"/>
        </w:rPr>
        <w:t>或本公會防制洗錢專區</w:t>
      </w:r>
      <w:proofErr w:type="gramStart"/>
      <w:r w:rsidRPr="00DA3DD5">
        <w:rPr>
          <w:rFonts w:asciiTheme="minorEastAsia" w:hAnsiTheme="minorEastAsia" w:hint="eastAsia"/>
          <w:szCs w:val="24"/>
        </w:rPr>
        <w:t>（</w:t>
      </w:r>
      <w:proofErr w:type="gramEnd"/>
      <w:r w:rsidRPr="00DA3DD5">
        <w:rPr>
          <w:rFonts w:asciiTheme="minorEastAsia" w:hAnsiTheme="minorEastAsia" w:hint="eastAsia"/>
          <w:szCs w:val="24"/>
        </w:rPr>
        <w:t>http://www.futures.org.tw</w:t>
      </w:r>
      <w:proofErr w:type="gramStart"/>
      <w:r w:rsidRPr="00DA3DD5">
        <w:rPr>
          <w:rFonts w:asciiTheme="minorEastAsia" w:hAnsiTheme="minorEastAsia" w:hint="eastAsia"/>
          <w:szCs w:val="24"/>
        </w:rPr>
        <w:t>）</w:t>
      </w:r>
      <w:proofErr w:type="gramEnd"/>
      <w:r w:rsidRPr="00DA3DD5">
        <w:rPr>
          <w:rFonts w:asciiTheme="minorEastAsia" w:hAnsiTheme="minorEastAsia" w:hint="eastAsia"/>
          <w:szCs w:val="24"/>
        </w:rPr>
        <w:t>查詢。</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A213A2" w:rsidRDefault="00A636F1" w:rsidP="00A636F1">
      <w:pPr>
        <w:jc w:val="center"/>
        <w:rPr>
          <w:rFonts w:asciiTheme="minorEastAsia" w:hAnsiTheme="minorEastAsia"/>
          <w:szCs w:val="24"/>
        </w:rPr>
      </w:pPr>
      <w:r w:rsidRPr="000036BC">
        <w:rPr>
          <w:rFonts w:ascii="微軟正黑體" w:eastAsia="微軟正黑體" w:hAnsi="微軟正黑體" w:cs="DFYuanStd-W5" w:hint="eastAsia"/>
          <w:b/>
          <w:color w:val="FFFFFF" w:themeColor="background1"/>
          <w:kern w:val="0"/>
          <w:sz w:val="27"/>
          <w:szCs w:val="27"/>
          <w:highlight w:val="blue"/>
        </w:rPr>
        <w:lastRenderedPageBreak/>
        <w:t>「證券期貨業暨投信投顧業國家風險評估報告」說明會摘要報導</w:t>
      </w:r>
    </w:p>
    <w:p w:rsidR="00A636F1" w:rsidRPr="008B3F77" w:rsidRDefault="00A636F1" w:rsidP="00C4696C">
      <w:pPr>
        <w:jc w:val="right"/>
        <w:rPr>
          <w:rFonts w:ascii="新細明體" w:hAnsi="新細明體"/>
          <w:b/>
          <w:sz w:val="28"/>
          <w:szCs w:val="28"/>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9</w:t>
      </w:r>
      <w:r w:rsidRPr="00A213A2">
        <w:rPr>
          <w:rFonts w:asciiTheme="minorEastAsia" w:hAnsiTheme="minorEastAsia" w:hint="eastAsia"/>
          <w:szCs w:val="24"/>
        </w:rPr>
        <w:t>月刊會訊報導</w:t>
      </w:r>
    </w:p>
    <w:p w:rsidR="00A636F1" w:rsidRDefault="00A636F1" w:rsidP="00A636F1">
      <w:pPr>
        <w:autoSpaceDE w:val="0"/>
        <w:autoSpaceDN w:val="0"/>
        <w:spacing w:beforeLines="50" w:before="180"/>
        <w:jc w:val="center"/>
        <w:rPr>
          <w:rFonts w:asciiTheme="minorEastAsia" w:hAnsiTheme="minorEastAsia" w:cs="DFYuanStd-W3"/>
          <w:color w:val="000000"/>
          <w:kern w:val="0"/>
          <w:szCs w:val="24"/>
        </w:rPr>
      </w:pPr>
      <w:r>
        <w:rPr>
          <w:noProof/>
        </w:rPr>
        <w:drawing>
          <wp:inline distT="0" distB="0" distL="0" distR="0" wp14:anchorId="1FF86D1A" wp14:editId="187E3811">
            <wp:extent cx="4266890" cy="2743200"/>
            <wp:effectExtent l="0" t="0" r="63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67268" cy="2743443"/>
                    </a:xfrm>
                    <a:prstGeom prst="rect">
                      <a:avLst/>
                    </a:prstGeom>
                    <a:noFill/>
                    <a:ln>
                      <a:noFill/>
                    </a:ln>
                  </pic:spPr>
                </pic:pic>
              </a:graphicData>
            </a:graphic>
          </wp:inline>
        </w:drawing>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國家風險評估報告於今（</w:t>
      </w:r>
      <w:r w:rsidRPr="000036BC">
        <w:rPr>
          <w:rFonts w:asciiTheme="minorEastAsia" w:hAnsiTheme="minorEastAsia" w:cs="DFYuanStd-W3"/>
          <w:color w:val="000000"/>
          <w:kern w:val="0"/>
          <w:szCs w:val="24"/>
        </w:rPr>
        <w:t>107</w:t>
      </w:r>
      <w:r w:rsidRPr="000036BC">
        <w:rPr>
          <w:rFonts w:asciiTheme="minorEastAsia" w:hAnsiTheme="minorEastAsia" w:cs="DFYuanStd-W3" w:hint="eastAsia"/>
          <w:color w:val="000000"/>
          <w:kern w:val="0"/>
          <w:szCs w:val="24"/>
        </w:rPr>
        <w:t>）年</w:t>
      </w:r>
      <w:r w:rsidRPr="000036BC">
        <w:rPr>
          <w:rFonts w:asciiTheme="minorEastAsia" w:hAnsiTheme="minorEastAsia" w:cs="DFYuanStd-W3"/>
          <w:color w:val="000000"/>
          <w:kern w:val="0"/>
          <w:szCs w:val="24"/>
        </w:rPr>
        <w:t>5</w:t>
      </w:r>
      <w:r w:rsidRPr="000036BC">
        <w:rPr>
          <w:rFonts w:asciiTheme="minorEastAsia" w:hAnsiTheme="minorEastAsia" w:cs="DFYuanStd-W3" w:hint="eastAsia"/>
          <w:color w:val="000000"/>
          <w:kern w:val="0"/>
          <w:szCs w:val="24"/>
        </w:rPr>
        <w:t>月由行院院長正式發表，因應</w:t>
      </w:r>
      <w:r w:rsidRPr="000036BC">
        <w:rPr>
          <w:rFonts w:asciiTheme="minorEastAsia" w:hAnsiTheme="minorEastAsia" w:cs="DFYuanStd-W3"/>
          <w:color w:val="000000"/>
          <w:kern w:val="0"/>
          <w:szCs w:val="24"/>
        </w:rPr>
        <w:t>11</w:t>
      </w:r>
      <w:r w:rsidRPr="000036BC">
        <w:rPr>
          <w:rFonts w:asciiTheme="minorEastAsia" w:hAnsiTheme="minorEastAsia" w:cs="DFYuanStd-W3" w:hint="eastAsia"/>
          <w:color w:val="000000"/>
          <w:kern w:val="0"/>
          <w:szCs w:val="24"/>
        </w:rPr>
        <w:t>月亞太防制洗錢組織（</w:t>
      </w:r>
      <w:r w:rsidRPr="000036BC">
        <w:rPr>
          <w:rFonts w:asciiTheme="minorEastAsia" w:hAnsiTheme="minorEastAsia" w:cs="DFYuanStd-W3"/>
          <w:color w:val="000000"/>
          <w:kern w:val="0"/>
          <w:szCs w:val="24"/>
        </w:rPr>
        <w:t>APG</w:t>
      </w:r>
      <w:r w:rsidRPr="000036BC">
        <w:rPr>
          <w:rFonts w:asciiTheme="minorEastAsia" w:hAnsiTheme="minorEastAsia" w:cs="DFYuanStd-W3" w:hint="eastAsia"/>
          <w:color w:val="000000"/>
          <w:kern w:val="0"/>
          <w:szCs w:val="24"/>
        </w:rPr>
        <w:t>）即將來臺灣進行第三輪現地評鑑，為協助業者瞭解國家風險評估對金融機構之意義，以及如何將國家風險評估（</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）結論及風險評估在相互評鑑上之運用，證券業、期貨業及投信投顧業等三公會於</w:t>
      </w:r>
      <w:proofErr w:type="gramStart"/>
      <w:r w:rsidRPr="000036BC">
        <w:rPr>
          <w:rFonts w:asciiTheme="minorEastAsia" w:hAnsiTheme="minorEastAsia" w:cs="DFYuanStd-W3"/>
          <w:color w:val="000000"/>
          <w:kern w:val="0"/>
          <w:szCs w:val="24"/>
        </w:rPr>
        <w:t>107</w:t>
      </w:r>
      <w:r w:rsidRPr="000036BC">
        <w:rPr>
          <w:rFonts w:asciiTheme="minorEastAsia" w:hAnsiTheme="minorEastAsia" w:cs="DFYuanStd-W3" w:hint="eastAsia"/>
          <w:color w:val="000000"/>
          <w:kern w:val="0"/>
          <w:szCs w:val="24"/>
        </w:rPr>
        <w:t>年</w:t>
      </w:r>
      <w:r w:rsidRPr="000036BC">
        <w:rPr>
          <w:rFonts w:asciiTheme="minorEastAsia" w:hAnsiTheme="minorEastAsia" w:cs="DFYuanStd-W3"/>
          <w:color w:val="000000"/>
          <w:kern w:val="0"/>
          <w:szCs w:val="24"/>
        </w:rPr>
        <w:t>8</w:t>
      </w:r>
      <w:r w:rsidRPr="000036BC">
        <w:rPr>
          <w:rFonts w:asciiTheme="minorEastAsia" w:hAnsiTheme="minorEastAsia" w:cs="DFYuanStd-W3" w:hint="eastAsia"/>
          <w:color w:val="000000"/>
          <w:kern w:val="0"/>
          <w:szCs w:val="24"/>
        </w:rPr>
        <w:t>月</w:t>
      </w:r>
      <w:r w:rsidRPr="000036BC">
        <w:rPr>
          <w:rFonts w:asciiTheme="minorEastAsia" w:hAnsiTheme="minorEastAsia" w:cs="DFYuanStd-W3"/>
          <w:color w:val="000000"/>
          <w:kern w:val="0"/>
          <w:szCs w:val="24"/>
        </w:rPr>
        <w:t>9</w:t>
      </w:r>
      <w:r w:rsidRPr="000036BC">
        <w:rPr>
          <w:rFonts w:asciiTheme="minorEastAsia" w:hAnsiTheme="minorEastAsia" w:cs="DFYuanStd-W3" w:hint="eastAsia"/>
          <w:color w:val="000000"/>
          <w:kern w:val="0"/>
          <w:szCs w:val="24"/>
        </w:rPr>
        <w:t>日假集思</w:t>
      </w:r>
      <w:proofErr w:type="gramEnd"/>
      <w:r w:rsidRPr="000036BC">
        <w:rPr>
          <w:rFonts w:asciiTheme="minorEastAsia" w:hAnsiTheme="minorEastAsia" w:cs="DFYuanStd-W3" w:hint="eastAsia"/>
          <w:color w:val="000000"/>
          <w:kern w:val="0"/>
          <w:szCs w:val="24"/>
        </w:rPr>
        <w:t>台大會議中心，共同舉辦「證券期貨業暨投信投顧業國家風險評估報告」說明會，由金融監督管理委員會證券期貨局巫清長稽核及行政院洗錢防制辦公室組長兼法務部檢察司蔡佩玲檢察官進行專題演講，說明會當天由期貨公會</w:t>
      </w:r>
      <w:proofErr w:type="gramStart"/>
      <w:r w:rsidRPr="000036BC">
        <w:rPr>
          <w:rFonts w:asciiTheme="minorEastAsia" w:hAnsiTheme="minorEastAsia" w:cs="DFYuanStd-W3" w:hint="eastAsia"/>
          <w:color w:val="000000"/>
          <w:kern w:val="0"/>
          <w:szCs w:val="24"/>
        </w:rPr>
        <w:t>糜</w:t>
      </w:r>
      <w:proofErr w:type="gramEnd"/>
      <w:r w:rsidRPr="000036BC">
        <w:rPr>
          <w:rFonts w:asciiTheme="minorEastAsia" w:hAnsiTheme="minorEastAsia" w:cs="DFYuanStd-W3" w:hint="eastAsia"/>
          <w:color w:val="000000"/>
          <w:kern w:val="0"/>
          <w:szCs w:val="24"/>
        </w:rPr>
        <w:t>理事長以</w:t>
      </w:r>
      <w:proofErr w:type="gramStart"/>
      <w:r w:rsidRPr="000036BC">
        <w:rPr>
          <w:rFonts w:asciiTheme="minorEastAsia" w:hAnsiTheme="minorEastAsia" w:cs="DFYuanStd-W3" w:hint="eastAsia"/>
          <w:color w:val="000000"/>
          <w:kern w:val="0"/>
          <w:szCs w:val="24"/>
        </w:rPr>
        <w:t>雍</w:t>
      </w:r>
      <w:proofErr w:type="gramEnd"/>
      <w:r w:rsidRPr="000036BC">
        <w:rPr>
          <w:rFonts w:asciiTheme="minorEastAsia" w:hAnsiTheme="minorEastAsia" w:cs="DFYuanStd-W3" w:hint="eastAsia"/>
          <w:color w:val="000000"/>
          <w:kern w:val="0"/>
          <w:szCs w:val="24"/>
        </w:rPr>
        <w:t>代表致詞，邀請金融監督管理委員會證券期貨局張</w:t>
      </w:r>
      <w:proofErr w:type="gramStart"/>
      <w:r w:rsidRPr="000036BC">
        <w:rPr>
          <w:rFonts w:asciiTheme="minorEastAsia" w:hAnsiTheme="minorEastAsia" w:cs="DFYuanStd-W3" w:hint="eastAsia"/>
          <w:color w:val="000000"/>
          <w:kern w:val="0"/>
          <w:szCs w:val="24"/>
        </w:rPr>
        <w:t>副局長振山蒞臨</w:t>
      </w:r>
      <w:proofErr w:type="gramEnd"/>
      <w:r w:rsidRPr="000036BC">
        <w:rPr>
          <w:rFonts w:asciiTheme="minorEastAsia" w:hAnsiTheme="minorEastAsia" w:cs="DFYuanStd-W3" w:hint="eastAsia"/>
          <w:color w:val="000000"/>
          <w:kern w:val="0"/>
          <w:szCs w:val="24"/>
        </w:rPr>
        <w:t>指導。</w:t>
      </w:r>
    </w:p>
    <w:p w:rsidR="00A636F1" w:rsidRPr="00C4696C" w:rsidRDefault="00A636F1" w:rsidP="00A636F1">
      <w:pPr>
        <w:autoSpaceDE w:val="0"/>
        <w:autoSpaceDN w:val="0"/>
        <w:spacing w:beforeLines="50" w:before="180"/>
        <w:rPr>
          <w:rFonts w:asciiTheme="minorEastAsia" w:hAnsiTheme="minorEastAsia" w:cs="DFYuanStd-W7"/>
          <w:b/>
          <w:kern w:val="0"/>
          <w:szCs w:val="24"/>
          <w:shd w:val="pct15" w:color="auto" w:fill="FFFFFF"/>
        </w:rPr>
      </w:pPr>
      <w:r w:rsidRPr="00C4696C">
        <w:rPr>
          <w:rFonts w:asciiTheme="minorEastAsia" w:hAnsiTheme="minorEastAsia" w:cs="DFYuanStd-W7" w:hint="eastAsia"/>
          <w:b/>
          <w:kern w:val="0"/>
          <w:szCs w:val="24"/>
          <w:shd w:val="pct15" w:color="auto" w:fill="FFFFFF"/>
        </w:rPr>
        <w:t>「國家風險評估對金融機構之意義」</w:t>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金融監督管理委員會證券期貨局巫清長稽核主講「國家風險評估對金融機構之意義」，風險評估執行層次由國家辨識、評估及瞭解風險、監理機關決定資源分配、金融機構採取抵減風險之相關措施，政府公布國家風險評估（</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）及產業風險評估（</w:t>
      </w:r>
      <w:r w:rsidRPr="000036BC">
        <w:rPr>
          <w:rFonts w:asciiTheme="minorEastAsia" w:hAnsiTheme="minorEastAsia" w:cs="DFYuanStd-W3"/>
          <w:color w:val="000000"/>
          <w:kern w:val="0"/>
          <w:szCs w:val="24"/>
        </w:rPr>
        <w:t>SRA</w:t>
      </w:r>
      <w:r w:rsidRPr="000036BC">
        <w:rPr>
          <w:rFonts w:asciiTheme="minorEastAsia" w:hAnsiTheme="minorEastAsia" w:cs="DFYuanStd-W3" w:hint="eastAsia"/>
          <w:color w:val="000000"/>
          <w:kern w:val="0"/>
          <w:szCs w:val="24"/>
        </w:rPr>
        <w:t>）結果，私部門執行機構風險評估（</w:t>
      </w:r>
      <w:r w:rsidRPr="000036BC">
        <w:rPr>
          <w:rFonts w:asciiTheme="minorEastAsia" w:hAnsiTheme="minorEastAsia" w:cs="DFYuanStd-W3"/>
          <w:color w:val="000000"/>
          <w:kern w:val="0"/>
          <w:szCs w:val="24"/>
        </w:rPr>
        <w:t>IRA</w:t>
      </w:r>
      <w:r w:rsidRPr="000036BC">
        <w:rPr>
          <w:rFonts w:asciiTheme="minorEastAsia" w:hAnsiTheme="minorEastAsia" w:cs="DFYuanStd-W3" w:hint="eastAsia"/>
          <w:color w:val="000000"/>
          <w:kern w:val="0"/>
          <w:szCs w:val="24"/>
        </w:rPr>
        <w:t>），將</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所列高風險項目與金融機構業務相關者，適度納入</w:t>
      </w:r>
      <w:r w:rsidRPr="000036BC">
        <w:rPr>
          <w:rFonts w:asciiTheme="minorEastAsia" w:hAnsiTheme="minorEastAsia" w:cs="DFYuanStd-W3"/>
          <w:color w:val="000000"/>
          <w:kern w:val="0"/>
          <w:szCs w:val="24"/>
        </w:rPr>
        <w:t>ML/TF</w:t>
      </w:r>
      <w:r w:rsidRPr="000036BC">
        <w:rPr>
          <w:rFonts w:asciiTheme="minorEastAsia" w:hAnsiTheme="minorEastAsia" w:cs="DFYuanStd-W3" w:hint="eastAsia"/>
          <w:color w:val="000000"/>
          <w:kern w:val="0"/>
          <w:szCs w:val="24"/>
        </w:rPr>
        <w:t>風險評估及</w:t>
      </w:r>
      <w:r w:rsidRPr="000036BC">
        <w:rPr>
          <w:rFonts w:asciiTheme="minorEastAsia" w:hAnsiTheme="minorEastAsia" w:cs="DFYuanStd-W3"/>
          <w:color w:val="000000"/>
          <w:kern w:val="0"/>
          <w:szCs w:val="24"/>
        </w:rPr>
        <w:t xml:space="preserve"> AML/CFT</w:t>
      </w:r>
      <w:r w:rsidRPr="000036BC">
        <w:rPr>
          <w:rFonts w:asciiTheme="minorEastAsia" w:hAnsiTheme="minorEastAsia" w:cs="DFYuanStd-W3" w:hint="eastAsia"/>
          <w:color w:val="000000"/>
          <w:kern w:val="0"/>
          <w:szCs w:val="24"/>
        </w:rPr>
        <w:t>計畫考量。</w:t>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國家洗錢</w:t>
      </w:r>
      <w:proofErr w:type="gramStart"/>
      <w:r w:rsidRPr="000036BC">
        <w:rPr>
          <w:rFonts w:asciiTheme="minorEastAsia" w:hAnsiTheme="minorEastAsia" w:cs="DFYuanStd-W3" w:hint="eastAsia"/>
          <w:color w:val="000000"/>
          <w:kern w:val="0"/>
          <w:szCs w:val="24"/>
        </w:rPr>
        <w:t>及資恐風險</w:t>
      </w:r>
      <w:proofErr w:type="gramEnd"/>
      <w:r w:rsidRPr="000036BC">
        <w:rPr>
          <w:rFonts w:asciiTheme="minorEastAsia" w:hAnsiTheme="minorEastAsia" w:cs="DFYuanStd-W3" w:hint="eastAsia"/>
          <w:color w:val="000000"/>
          <w:kern w:val="0"/>
          <w:szCs w:val="24"/>
        </w:rPr>
        <w:t>係由威脅（國內的重大犯罪活動）、弱點（各管道</w:t>
      </w:r>
      <w:r w:rsidRPr="000036BC">
        <w:rPr>
          <w:rFonts w:asciiTheme="minorEastAsia" w:hAnsiTheme="minorEastAsia" w:cs="DFYuanStd-W3"/>
          <w:color w:val="000000"/>
          <w:kern w:val="0"/>
          <w:szCs w:val="24"/>
        </w:rPr>
        <w:t>/</w:t>
      </w:r>
      <w:r w:rsidRPr="000036BC">
        <w:rPr>
          <w:rFonts w:asciiTheme="minorEastAsia" w:hAnsiTheme="minorEastAsia" w:cs="DFYuanStd-W3" w:hint="eastAsia"/>
          <w:color w:val="000000"/>
          <w:kern w:val="0"/>
          <w:szCs w:val="24"/>
        </w:rPr>
        <w:t>行業、產品、制度或地理環境，易被利用於洗錢之情形）及後果（可能帶來的損害）等</w:t>
      </w:r>
      <w:r w:rsidRPr="000036BC">
        <w:rPr>
          <w:rFonts w:asciiTheme="minorEastAsia" w:hAnsiTheme="minorEastAsia" w:cs="DFYuanStd-W3"/>
          <w:color w:val="000000"/>
          <w:kern w:val="0"/>
          <w:szCs w:val="24"/>
        </w:rPr>
        <w:t>3</w:t>
      </w:r>
      <w:r w:rsidRPr="000036BC">
        <w:rPr>
          <w:rFonts w:asciiTheme="minorEastAsia" w:hAnsiTheme="minorEastAsia" w:cs="DFYuanStd-W3" w:hint="eastAsia"/>
          <w:color w:val="000000"/>
          <w:kern w:val="0"/>
          <w:szCs w:val="24"/>
        </w:rPr>
        <w:t>項元素組成。金融機構將</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所辨識之較高風險項目（包括威脅及弱點），列入</w:t>
      </w:r>
      <w:r w:rsidRPr="000036BC">
        <w:rPr>
          <w:rFonts w:asciiTheme="minorEastAsia" w:hAnsiTheme="minorEastAsia" w:cs="DFYuanStd-W3"/>
          <w:color w:val="000000"/>
          <w:kern w:val="0"/>
          <w:szCs w:val="24"/>
        </w:rPr>
        <w:t>IRA</w:t>
      </w:r>
      <w:r w:rsidRPr="000036BC">
        <w:rPr>
          <w:rFonts w:asciiTheme="minorEastAsia" w:hAnsiTheme="minorEastAsia" w:cs="DFYuanStd-W3" w:hint="eastAsia"/>
          <w:color w:val="000000"/>
          <w:kern w:val="0"/>
          <w:szCs w:val="24"/>
        </w:rPr>
        <w:t>有關客戶、產品、地域及服務管道之風險評估項目，並給予適當風險</w:t>
      </w:r>
      <w:proofErr w:type="gramStart"/>
      <w:r w:rsidRPr="000036BC">
        <w:rPr>
          <w:rFonts w:asciiTheme="minorEastAsia" w:hAnsiTheme="minorEastAsia" w:cs="DFYuanStd-W3" w:hint="eastAsia"/>
          <w:color w:val="000000"/>
          <w:kern w:val="0"/>
          <w:szCs w:val="24"/>
        </w:rPr>
        <w:t>等級或權重</w:t>
      </w:r>
      <w:proofErr w:type="gramEnd"/>
      <w:r w:rsidRPr="000036BC">
        <w:rPr>
          <w:rFonts w:asciiTheme="minorEastAsia" w:hAnsiTheme="minorEastAsia" w:cs="DFYuanStd-W3" w:hint="eastAsia"/>
          <w:color w:val="000000"/>
          <w:kern w:val="0"/>
          <w:szCs w:val="24"/>
        </w:rPr>
        <w:t>，各風險評估項目之高風險因子應有降低風險措施。金融機構對於</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所辨識出之較高威脅犯罪，應考慮發展與該等犯罪相關之可疑表徵，強化監控與</w:t>
      </w:r>
      <w:r w:rsidRPr="000036BC">
        <w:rPr>
          <w:rFonts w:asciiTheme="minorEastAsia" w:hAnsiTheme="minorEastAsia" w:cs="DFYuanStd-W3" w:hint="eastAsia"/>
          <w:color w:val="000000"/>
          <w:kern w:val="0"/>
          <w:szCs w:val="24"/>
        </w:rPr>
        <w:lastRenderedPageBreak/>
        <w:t>強化控制點設計，並加強內部稽核及教育訓練。</w:t>
      </w:r>
    </w:p>
    <w:p w:rsidR="00A636F1" w:rsidRPr="00C4696C" w:rsidRDefault="00A636F1" w:rsidP="00A636F1">
      <w:pPr>
        <w:autoSpaceDE w:val="0"/>
        <w:autoSpaceDN w:val="0"/>
        <w:spacing w:beforeLines="50" w:before="180"/>
        <w:rPr>
          <w:rFonts w:asciiTheme="minorEastAsia" w:hAnsiTheme="minorEastAsia" w:cs="DFYuanStd-W7"/>
          <w:b/>
          <w:kern w:val="0"/>
          <w:szCs w:val="24"/>
          <w:shd w:val="pct15" w:color="auto" w:fill="FFFFFF"/>
        </w:rPr>
      </w:pPr>
      <w:r w:rsidRPr="00C4696C">
        <w:rPr>
          <w:rFonts w:asciiTheme="minorEastAsia" w:hAnsiTheme="minorEastAsia" w:cs="DFYuanStd-W7" w:hint="eastAsia"/>
          <w:b/>
          <w:kern w:val="0"/>
          <w:szCs w:val="24"/>
          <w:shd w:val="pct15" w:color="auto" w:fill="FFFFFF"/>
        </w:rPr>
        <w:t>「國家風險評估結論及風險評估在相互評鑑上之運用」</w:t>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行政院洗錢防制辦公室組長兼法務部檢察司蔡佩玲檢察官主講「國家風險評估結論及風險評估在相互評鑑上之運用」，國家洗錢</w:t>
      </w:r>
      <w:proofErr w:type="gramStart"/>
      <w:r w:rsidRPr="000036BC">
        <w:rPr>
          <w:rFonts w:asciiTheme="minorEastAsia" w:hAnsiTheme="minorEastAsia" w:cs="DFYuanStd-W3" w:hint="eastAsia"/>
          <w:color w:val="000000"/>
          <w:kern w:val="0"/>
          <w:szCs w:val="24"/>
        </w:rPr>
        <w:t>及資恐風險</w:t>
      </w:r>
      <w:proofErr w:type="gramEnd"/>
      <w:r w:rsidRPr="000036BC">
        <w:rPr>
          <w:rFonts w:asciiTheme="minorEastAsia" w:hAnsiTheme="minorEastAsia" w:cs="DFYuanStd-W3" w:hint="eastAsia"/>
          <w:color w:val="000000"/>
          <w:kern w:val="0"/>
          <w:szCs w:val="24"/>
        </w:rPr>
        <w:t>評估結果</w:t>
      </w:r>
      <w:r w:rsidRPr="000036BC">
        <w:rPr>
          <w:rFonts w:asciiTheme="minorEastAsia" w:hAnsiTheme="minorEastAsia" w:cs="DFYuanStd-W3"/>
          <w:color w:val="000000"/>
          <w:kern w:val="0"/>
          <w:szCs w:val="24"/>
        </w:rPr>
        <w:t>-</w:t>
      </w:r>
      <w:proofErr w:type="gramStart"/>
      <w:r w:rsidRPr="000036BC">
        <w:rPr>
          <w:rFonts w:asciiTheme="minorEastAsia" w:hAnsiTheme="minorEastAsia" w:cs="DFYuanStd-W3" w:hint="eastAsia"/>
          <w:color w:val="000000"/>
          <w:kern w:val="0"/>
          <w:szCs w:val="24"/>
        </w:rPr>
        <w:t>洗錢資恐弱點</w:t>
      </w:r>
      <w:proofErr w:type="gramEnd"/>
      <w:r w:rsidRPr="000036BC">
        <w:rPr>
          <w:rFonts w:asciiTheme="minorEastAsia" w:hAnsiTheme="minorEastAsia" w:cs="DFYuanStd-W3" w:hint="eastAsia"/>
          <w:color w:val="000000"/>
          <w:kern w:val="0"/>
          <w:szCs w:val="24"/>
        </w:rPr>
        <w:t>，期貨商屬中風險。國家風險（</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）從國家角度看各產業，並看各種威脅對於產業的影響；產業風險（</w:t>
      </w:r>
      <w:r w:rsidRPr="000036BC">
        <w:rPr>
          <w:rFonts w:asciiTheme="minorEastAsia" w:hAnsiTheme="minorEastAsia" w:cs="DFYuanStd-W3"/>
          <w:color w:val="000000"/>
          <w:kern w:val="0"/>
          <w:szCs w:val="24"/>
        </w:rPr>
        <w:t>SRA</w:t>
      </w:r>
      <w:r w:rsidRPr="000036BC">
        <w:rPr>
          <w:rFonts w:asciiTheme="minorEastAsia" w:hAnsiTheme="minorEastAsia" w:cs="DFYuanStd-W3" w:hint="eastAsia"/>
          <w:color w:val="000000"/>
          <w:kern w:val="0"/>
          <w:szCs w:val="24"/>
        </w:rPr>
        <w:t>）從主管機關角度看產業，並決定管控措施之有效與否；機構風險（</w:t>
      </w:r>
      <w:r w:rsidRPr="000036BC">
        <w:rPr>
          <w:rFonts w:asciiTheme="minorEastAsia" w:hAnsiTheme="minorEastAsia" w:cs="DFYuanStd-W3"/>
          <w:color w:val="000000"/>
          <w:kern w:val="0"/>
          <w:szCs w:val="24"/>
        </w:rPr>
        <w:t>IRA</w:t>
      </w:r>
      <w:r w:rsidRPr="000036BC">
        <w:rPr>
          <w:rFonts w:asciiTheme="minorEastAsia" w:hAnsiTheme="minorEastAsia" w:cs="DFYuanStd-W3" w:hint="eastAsia"/>
          <w:color w:val="000000"/>
          <w:kern w:val="0"/>
          <w:szCs w:val="24"/>
        </w:rPr>
        <w:t>）從機構自身角度看機構資源運用與管控措施。</w:t>
      </w:r>
      <w:r w:rsidRPr="000036BC">
        <w:rPr>
          <w:rFonts w:asciiTheme="minorEastAsia" w:hAnsiTheme="minorEastAsia" w:cs="DFYuanStd-W3"/>
          <w:color w:val="000000"/>
          <w:kern w:val="0"/>
          <w:szCs w:val="24"/>
        </w:rPr>
        <w:t>NRA/SRA/IRA</w:t>
      </w:r>
      <w:r w:rsidRPr="000036BC">
        <w:rPr>
          <w:rFonts w:asciiTheme="minorEastAsia" w:hAnsiTheme="minorEastAsia" w:cs="DFYuanStd-W3" w:hint="eastAsia"/>
          <w:color w:val="000000"/>
          <w:kern w:val="0"/>
          <w:szCs w:val="24"/>
        </w:rPr>
        <w:t>視野觀點不同，結果不一定會一致，但採取的風險因子也就是視野觀點的因素要一致。</w:t>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的威脅在機構的運用主要反映在</w:t>
      </w:r>
      <w:r w:rsidRPr="000036BC">
        <w:rPr>
          <w:rFonts w:asciiTheme="minorEastAsia" w:hAnsiTheme="minorEastAsia" w:cs="DFYuanStd-W3"/>
          <w:color w:val="000000"/>
          <w:kern w:val="0"/>
          <w:szCs w:val="24"/>
        </w:rPr>
        <w:t>STR</w:t>
      </w:r>
      <w:r w:rsidRPr="000036BC">
        <w:rPr>
          <w:rFonts w:asciiTheme="minorEastAsia" w:hAnsiTheme="minorEastAsia" w:cs="DFYuanStd-W3" w:hint="eastAsia"/>
          <w:color w:val="000000"/>
          <w:kern w:val="0"/>
          <w:szCs w:val="24"/>
        </w:rPr>
        <w:t>上，</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的威脅與弱點在機構的運用，主要反映在風險因子的權重上。</w:t>
      </w:r>
    </w:p>
    <w:p w:rsidR="00A636F1" w:rsidRPr="000036BC" w:rsidRDefault="00A636F1" w:rsidP="00A636F1">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有關評鑑準備方向包括：</w:t>
      </w:r>
      <w:r w:rsidRPr="000036BC">
        <w:rPr>
          <w:rFonts w:asciiTheme="minorEastAsia" w:hAnsiTheme="minorEastAsia" w:cs="DFYuanStd-W3"/>
          <w:color w:val="000000"/>
          <w:kern w:val="0"/>
          <w:szCs w:val="24"/>
        </w:rPr>
        <w:t>1.</w:t>
      </w:r>
      <w:r w:rsidRPr="000036BC">
        <w:rPr>
          <w:rFonts w:asciiTheme="minorEastAsia" w:hAnsiTheme="minorEastAsia" w:cs="DFYuanStd-W3" w:hint="eastAsia"/>
          <w:color w:val="000000"/>
          <w:kern w:val="0"/>
          <w:szCs w:val="24"/>
        </w:rPr>
        <w:t>對於</w:t>
      </w:r>
      <w:r w:rsidRPr="000036BC">
        <w:rPr>
          <w:rFonts w:asciiTheme="minorEastAsia" w:hAnsiTheme="minorEastAsia" w:cs="DFYuanStd-W3"/>
          <w:color w:val="000000"/>
          <w:kern w:val="0"/>
          <w:szCs w:val="24"/>
        </w:rPr>
        <w:t>NRA</w:t>
      </w:r>
      <w:r w:rsidRPr="000036BC">
        <w:rPr>
          <w:rFonts w:asciiTheme="minorEastAsia" w:hAnsiTheme="minorEastAsia" w:cs="DFYuanStd-W3" w:hint="eastAsia"/>
          <w:color w:val="000000"/>
          <w:kern w:val="0"/>
          <w:szCs w:val="24"/>
        </w:rPr>
        <w:t>的了解、對於</w:t>
      </w:r>
      <w:r w:rsidRPr="000036BC">
        <w:rPr>
          <w:rFonts w:asciiTheme="minorEastAsia" w:hAnsiTheme="minorEastAsia" w:cs="DFYuanStd-W3"/>
          <w:color w:val="000000"/>
          <w:kern w:val="0"/>
          <w:szCs w:val="24"/>
        </w:rPr>
        <w:t>IRA</w:t>
      </w:r>
      <w:r w:rsidRPr="000036BC">
        <w:rPr>
          <w:rFonts w:asciiTheme="minorEastAsia" w:hAnsiTheme="minorEastAsia" w:cs="DFYuanStd-W3" w:hint="eastAsia"/>
          <w:color w:val="000000"/>
          <w:kern w:val="0"/>
          <w:szCs w:val="24"/>
        </w:rPr>
        <w:t>的進行與了解、</w:t>
      </w:r>
      <w:r w:rsidRPr="000036BC">
        <w:rPr>
          <w:rFonts w:asciiTheme="minorEastAsia" w:hAnsiTheme="minorEastAsia" w:cs="DFYuanStd-W3"/>
          <w:color w:val="000000"/>
          <w:kern w:val="0"/>
          <w:szCs w:val="24"/>
        </w:rPr>
        <w:t>2.</w:t>
      </w:r>
      <w:r w:rsidRPr="000036BC">
        <w:rPr>
          <w:rFonts w:asciiTheme="minorEastAsia" w:hAnsiTheme="minorEastAsia" w:cs="DFYuanStd-W3" w:hint="eastAsia"/>
          <w:color w:val="000000"/>
          <w:kern w:val="0"/>
          <w:szCs w:val="24"/>
        </w:rPr>
        <w:t>客戶審查程序、實質受益人及</w:t>
      </w:r>
      <w:r w:rsidRPr="000036BC">
        <w:rPr>
          <w:rFonts w:asciiTheme="minorEastAsia" w:hAnsiTheme="minorEastAsia" w:cs="DFYuanStd-W3"/>
          <w:color w:val="000000"/>
          <w:kern w:val="0"/>
          <w:szCs w:val="24"/>
        </w:rPr>
        <w:t>PEPs</w:t>
      </w:r>
      <w:r w:rsidRPr="000036BC">
        <w:rPr>
          <w:rFonts w:asciiTheme="minorEastAsia" w:hAnsiTheme="minorEastAsia" w:cs="DFYuanStd-W3" w:hint="eastAsia"/>
          <w:color w:val="000000"/>
          <w:kern w:val="0"/>
          <w:szCs w:val="24"/>
        </w:rPr>
        <w:t>、目標性金融制裁措施、</w:t>
      </w:r>
      <w:r w:rsidRPr="000036BC">
        <w:rPr>
          <w:rFonts w:asciiTheme="minorEastAsia" w:hAnsiTheme="minorEastAsia" w:cs="DFYuanStd-W3"/>
          <w:color w:val="000000"/>
          <w:kern w:val="0"/>
          <w:szCs w:val="24"/>
        </w:rPr>
        <w:t>3.STR</w:t>
      </w:r>
      <w:r w:rsidRPr="000036BC">
        <w:rPr>
          <w:rFonts w:asciiTheme="minorEastAsia" w:hAnsiTheme="minorEastAsia" w:cs="DFYuanStd-W3" w:hint="eastAsia"/>
          <w:color w:val="000000"/>
          <w:kern w:val="0"/>
          <w:szCs w:val="24"/>
        </w:rPr>
        <w:t>程序及成效、</w:t>
      </w:r>
      <w:r w:rsidRPr="000036BC">
        <w:rPr>
          <w:rFonts w:asciiTheme="minorEastAsia" w:hAnsiTheme="minorEastAsia" w:cs="DFYuanStd-W3"/>
          <w:color w:val="000000"/>
          <w:kern w:val="0"/>
          <w:szCs w:val="24"/>
        </w:rPr>
        <w:t>4.</w:t>
      </w:r>
      <w:r w:rsidRPr="000036BC">
        <w:rPr>
          <w:rFonts w:asciiTheme="minorEastAsia" w:hAnsiTheme="minorEastAsia" w:cs="DFYuanStd-W3" w:hint="eastAsia"/>
          <w:color w:val="000000"/>
          <w:kern w:val="0"/>
          <w:szCs w:val="24"/>
        </w:rPr>
        <w:t>與主管機關的互動及監理、</w:t>
      </w:r>
      <w:r w:rsidRPr="000036BC">
        <w:rPr>
          <w:rFonts w:asciiTheme="minorEastAsia" w:hAnsiTheme="minorEastAsia" w:cs="DFYuanStd-W3"/>
          <w:color w:val="000000"/>
          <w:kern w:val="0"/>
          <w:szCs w:val="24"/>
        </w:rPr>
        <w:t>5.</w:t>
      </w:r>
      <w:r w:rsidRPr="000036BC">
        <w:rPr>
          <w:rFonts w:asciiTheme="minorEastAsia" w:hAnsiTheme="minorEastAsia" w:cs="DFYuanStd-W3" w:hint="eastAsia"/>
          <w:color w:val="000000"/>
          <w:kern w:val="0"/>
          <w:szCs w:val="24"/>
        </w:rPr>
        <w:t>集團分享，以及說明有關效能評鑑直接成果的相關問題，因應評鑑回答的迷思、國家風險評估在評鑑上之運用的相關模擬問題。</w:t>
      </w:r>
    </w:p>
    <w:p w:rsidR="00C4696C" w:rsidRDefault="00A636F1" w:rsidP="00C4696C">
      <w:pPr>
        <w:autoSpaceDE w:val="0"/>
        <w:autoSpaceDN w:val="0"/>
        <w:spacing w:beforeLines="50" w:before="180"/>
        <w:ind w:firstLineChars="236" w:firstLine="566"/>
        <w:rPr>
          <w:rFonts w:asciiTheme="minorEastAsia" w:hAnsiTheme="minorEastAsia" w:cs="DFYuanStd-W3"/>
          <w:color w:val="000000"/>
          <w:kern w:val="0"/>
          <w:szCs w:val="24"/>
        </w:rPr>
      </w:pPr>
      <w:r w:rsidRPr="000036BC">
        <w:rPr>
          <w:rFonts w:asciiTheme="minorEastAsia" w:hAnsiTheme="minorEastAsia" w:cs="DFYuanStd-W3" w:hint="eastAsia"/>
          <w:color w:val="000000"/>
          <w:kern w:val="0"/>
          <w:szCs w:val="24"/>
        </w:rPr>
        <w:t>本次說明會參加人員函</w:t>
      </w:r>
      <w:proofErr w:type="gramStart"/>
      <w:r w:rsidRPr="000036BC">
        <w:rPr>
          <w:rFonts w:asciiTheme="minorEastAsia" w:hAnsiTheme="minorEastAsia" w:cs="DFYuanStd-W3" w:hint="eastAsia"/>
          <w:color w:val="000000"/>
          <w:kern w:val="0"/>
          <w:szCs w:val="24"/>
        </w:rPr>
        <w:t>括</w:t>
      </w:r>
      <w:proofErr w:type="gramEnd"/>
      <w:r w:rsidRPr="000036BC">
        <w:rPr>
          <w:rFonts w:asciiTheme="minorEastAsia" w:hAnsiTheme="minorEastAsia" w:cs="DFYuanStd-W3" w:hint="eastAsia"/>
          <w:color w:val="000000"/>
          <w:kern w:val="0"/>
          <w:szCs w:val="24"/>
        </w:rPr>
        <w:t>證券業、期貨業及投信投顧業辦理防制洗錢人員及從業人員計</w:t>
      </w:r>
      <w:r w:rsidRPr="000036BC">
        <w:rPr>
          <w:rFonts w:asciiTheme="minorEastAsia" w:hAnsiTheme="minorEastAsia" w:cs="DFYuanStd-W3"/>
          <w:color w:val="000000"/>
          <w:kern w:val="0"/>
          <w:szCs w:val="24"/>
        </w:rPr>
        <w:t>380</w:t>
      </w:r>
      <w:r w:rsidRPr="000036BC">
        <w:rPr>
          <w:rFonts w:asciiTheme="minorEastAsia" w:hAnsiTheme="minorEastAsia" w:cs="DFYuanStd-W3" w:hint="eastAsia"/>
          <w:color w:val="000000"/>
          <w:kern w:val="0"/>
          <w:szCs w:val="24"/>
        </w:rPr>
        <w:t>人，於精彩的專題演講後，主管機關、公會代表及二位主講人與參加說明會人員進行熱絡之意見交流。</w:t>
      </w:r>
    </w:p>
    <w:p w:rsidR="00C4696C" w:rsidRDefault="00C4696C">
      <w:pPr>
        <w:widowControl/>
        <w:rPr>
          <w:rFonts w:asciiTheme="minorEastAsia" w:hAnsiTheme="minorEastAsia" w:cs="DFYuanStd-W3"/>
          <w:color w:val="000000"/>
          <w:kern w:val="0"/>
          <w:szCs w:val="24"/>
        </w:rPr>
      </w:pPr>
      <w:r>
        <w:rPr>
          <w:rFonts w:asciiTheme="minorEastAsia" w:hAnsiTheme="minorEastAsia" w:cs="DFYuanStd-W3"/>
          <w:color w:val="000000"/>
          <w:kern w:val="0"/>
          <w:szCs w:val="24"/>
        </w:rPr>
        <w:br w:type="page"/>
      </w:r>
    </w:p>
    <w:p w:rsidR="00A636F1" w:rsidRPr="00A213A2" w:rsidRDefault="00A636F1" w:rsidP="00A636F1">
      <w:pPr>
        <w:jc w:val="center"/>
        <w:rPr>
          <w:rFonts w:asciiTheme="minorEastAsia" w:hAnsiTheme="minorEastAsia"/>
          <w:szCs w:val="24"/>
        </w:rPr>
      </w:pPr>
      <w:r w:rsidRPr="001D0D86">
        <w:rPr>
          <w:rFonts w:ascii="微軟正黑體" w:eastAsia="微軟正黑體" w:hAnsi="微軟正黑體" w:cs="DFYuanStd-W5" w:hint="eastAsia"/>
          <w:b/>
          <w:color w:val="FFFFFF" w:themeColor="background1"/>
          <w:kern w:val="0"/>
          <w:sz w:val="27"/>
          <w:szCs w:val="27"/>
          <w:highlight w:val="blue"/>
        </w:rPr>
        <w:lastRenderedPageBreak/>
        <w:t>洗錢防制 開戶審核不可少</w:t>
      </w:r>
    </w:p>
    <w:p w:rsidR="00A636F1" w:rsidRPr="008B3F77" w:rsidRDefault="00A636F1" w:rsidP="00C4696C">
      <w:pPr>
        <w:jc w:val="right"/>
        <w:rPr>
          <w:rFonts w:ascii="新細明體" w:hAnsi="新細明體"/>
          <w:b/>
          <w:sz w:val="28"/>
          <w:szCs w:val="28"/>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8</w:t>
      </w:r>
      <w:r w:rsidRPr="00A213A2">
        <w:rPr>
          <w:rFonts w:asciiTheme="minorEastAsia" w:hAnsiTheme="minorEastAsia" w:hint="eastAsia"/>
          <w:szCs w:val="24"/>
        </w:rPr>
        <w:t>月刊會訊報導</w:t>
      </w:r>
    </w:p>
    <w:p w:rsidR="00A636F1" w:rsidRDefault="00A636F1" w:rsidP="00A636F1">
      <w:pPr>
        <w:spacing w:beforeLines="50" w:before="180"/>
        <w:ind w:firstLineChars="221" w:firstLine="530"/>
        <w:rPr>
          <w:rFonts w:ascii="新細明體" w:hAnsi="新細明體" w:cs="DFKaiShu-SB-Estd-BF"/>
          <w:kern w:val="0"/>
        </w:rPr>
      </w:pPr>
      <w:r w:rsidRPr="00E9162F">
        <w:rPr>
          <w:rFonts w:ascii="新細明體" w:hAnsi="新細明體" w:cs="DFKaiShu-SB-Estd-BF" w:hint="eastAsia"/>
          <w:kern w:val="0"/>
        </w:rPr>
        <w:t>絕大多數的犯罪都和錢</w:t>
      </w:r>
      <w:r>
        <w:rPr>
          <w:rFonts w:ascii="新細明體" w:hAnsi="新細明體" w:cs="DFKaiShu-SB-Estd-BF" w:hint="eastAsia"/>
          <w:kern w:val="0"/>
        </w:rPr>
        <w:t>脫離不了</w:t>
      </w:r>
      <w:r w:rsidRPr="00E9162F">
        <w:rPr>
          <w:rFonts w:ascii="新細明體" w:hAnsi="新細明體" w:cs="DFKaiShu-SB-Estd-BF" w:hint="eastAsia"/>
          <w:kern w:val="0"/>
        </w:rPr>
        <w:t>關</w:t>
      </w:r>
      <w:r>
        <w:rPr>
          <w:rFonts w:ascii="新細明體" w:hAnsi="新細明體" w:cs="DFKaiShu-SB-Estd-BF" w:hint="eastAsia"/>
          <w:kern w:val="0"/>
        </w:rPr>
        <w:t>係</w:t>
      </w:r>
      <w:r w:rsidRPr="00E9162F">
        <w:rPr>
          <w:rFonts w:ascii="新細明體" w:hAnsi="新細明體" w:cs="DFKaiShu-SB-Estd-BF" w:hint="eastAsia"/>
          <w:kern w:val="0"/>
        </w:rPr>
        <w:t>，例如毒品交易、詐騙、人口販賣、背信掏空、炒作股票等等。而這些犯罪者最終要能享有犯罪的不法利益，就</w:t>
      </w:r>
      <w:r>
        <w:rPr>
          <w:rFonts w:ascii="新細明體" w:hAnsi="新細明體" w:cs="DFKaiShu-SB-Estd-BF" w:hint="eastAsia"/>
          <w:kern w:val="0"/>
        </w:rPr>
        <w:t>會</w:t>
      </w:r>
      <w:r w:rsidRPr="00E9162F">
        <w:rPr>
          <w:rFonts w:ascii="新細明體" w:hAnsi="新細明體" w:cs="DFKaiShu-SB-Estd-BF" w:hint="eastAsia"/>
          <w:kern w:val="0"/>
        </w:rPr>
        <w:t>透過洗錢的管道漂白贓款。</w:t>
      </w:r>
    </w:p>
    <w:p w:rsidR="00A636F1" w:rsidRDefault="00A636F1" w:rsidP="00A636F1">
      <w:pPr>
        <w:spacing w:beforeLines="50" w:before="180"/>
        <w:ind w:firstLineChars="221" w:firstLine="530"/>
        <w:rPr>
          <w:rFonts w:ascii="新細明體" w:hAnsi="新細明體" w:cs="DFKaiShu-SB-Estd-BF"/>
          <w:kern w:val="0"/>
        </w:rPr>
      </w:pPr>
      <w:r>
        <w:rPr>
          <w:rFonts w:ascii="新細明體" w:hAnsi="新細明體" w:cs="DFKaiShu-SB-Estd-BF" w:hint="eastAsia"/>
          <w:kern w:val="0"/>
        </w:rPr>
        <w:t>如何漂白</w:t>
      </w:r>
      <w:r w:rsidRPr="00E9162F">
        <w:rPr>
          <w:rFonts w:ascii="新細明體" w:hAnsi="新細明體" w:cs="DFKaiShu-SB-Estd-BF" w:hint="eastAsia"/>
          <w:kern w:val="0"/>
        </w:rPr>
        <w:t>贓</w:t>
      </w:r>
      <w:r>
        <w:rPr>
          <w:rFonts w:ascii="新細明體" w:hAnsi="新細明體" w:cs="DFKaiShu-SB-Estd-BF" w:hint="eastAsia"/>
          <w:kern w:val="0"/>
        </w:rPr>
        <w:t>款？常見手法有：</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2693"/>
        <w:gridCol w:w="3393"/>
      </w:tblGrid>
      <w:tr w:rsidR="00A636F1" w:rsidRPr="00E54371" w:rsidTr="000154F9">
        <w:tc>
          <w:tcPr>
            <w:tcW w:w="2527"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購買動產或不動產</w:t>
            </w:r>
          </w:p>
        </w:tc>
        <w:tc>
          <w:tcPr>
            <w:tcW w:w="2693"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投資公司或經營企業</w:t>
            </w:r>
          </w:p>
        </w:tc>
        <w:tc>
          <w:tcPr>
            <w:tcW w:w="3393"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將非法所得與合法財產混合</w:t>
            </w:r>
          </w:p>
        </w:tc>
      </w:tr>
      <w:tr w:rsidR="00A636F1" w:rsidRPr="00E54371" w:rsidTr="000154F9">
        <w:tc>
          <w:tcPr>
            <w:tcW w:w="2527"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直接加以隱藏</w:t>
            </w:r>
          </w:p>
        </w:tc>
        <w:tc>
          <w:tcPr>
            <w:tcW w:w="2693" w:type="dxa"/>
            <w:shd w:val="clear" w:color="auto" w:fill="auto"/>
            <w:vAlign w:val="center"/>
          </w:tcPr>
          <w:p w:rsidR="00A636F1" w:rsidRPr="00717334" w:rsidRDefault="00A636F1" w:rsidP="000154F9">
            <w:pPr>
              <w:spacing w:after="80" w:line="400" w:lineRule="exact"/>
              <w:jc w:val="center"/>
              <w:rPr>
                <w:rFonts w:ascii="新細明體" w:hAnsi="新細明體"/>
              </w:rPr>
            </w:pPr>
            <w:r w:rsidRPr="00717334">
              <w:rPr>
                <w:rFonts w:ascii="新細明體" w:hAnsi="新細明體" w:hint="eastAsia"/>
              </w:rPr>
              <w:t>移轉至國外</w:t>
            </w:r>
          </w:p>
        </w:tc>
        <w:tc>
          <w:tcPr>
            <w:tcW w:w="3393"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兌換成外幣</w:t>
            </w:r>
          </w:p>
        </w:tc>
      </w:tr>
      <w:tr w:rsidR="00A636F1" w:rsidRPr="00E54371" w:rsidTr="000154F9">
        <w:tc>
          <w:tcPr>
            <w:tcW w:w="2527"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利用專業人員</w:t>
            </w:r>
          </w:p>
        </w:tc>
        <w:tc>
          <w:tcPr>
            <w:tcW w:w="2693"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投入後續犯罪</w:t>
            </w:r>
          </w:p>
        </w:tc>
        <w:tc>
          <w:tcPr>
            <w:tcW w:w="3393" w:type="dxa"/>
            <w:shd w:val="clear" w:color="auto" w:fill="auto"/>
            <w:vAlign w:val="center"/>
          </w:tcPr>
          <w:p w:rsidR="00A636F1" w:rsidRPr="00717334" w:rsidRDefault="00A636F1" w:rsidP="000154F9">
            <w:pPr>
              <w:spacing w:after="80" w:line="400" w:lineRule="exact"/>
              <w:ind w:right="245"/>
              <w:jc w:val="center"/>
              <w:rPr>
                <w:rFonts w:ascii="新細明體" w:hAnsi="新細明體"/>
              </w:rPr>
            </w:pPr>
            <w:r w:rsidRPr="00717334">
              <w:rPr>
                <w:rFonts w:ascii="新細明體" w:hAnsi="新細明體" w:hint="eastAsia"/>
              </w:rPr>
              <w:t>利用人頭或公司名義持有</w:t>
            </w:r>
          </w:p>
        </w:tc>
      </w:tr>
    </w:tbl>
    <w:p w:rsidR="00A636F1" w:rsidRPr="009B62C9" w:rsidRDefault="00A636F1" w:rsidP="00A636F1">
      <w:pPr>
        <w:spacing w:beforeLines="50" w:before="180"/>
        <w:ind w:rightChars="68" w:right="163" w:firstLineChars="221" w:firstLine="530"/>
        <w:rPr>
          <w:rFonts w:ascii="新細明體" w:hAnsi="新細明體"/>
        </w:rPr>
      </w:pPr>
      <w:r>
        <w:rPr>
          <w:rFonts w:ascii="新細明體" w:hAnsi="新細明體" w:hint="eastAsia"/>
        </w:rPr>
        <w:t>為能</w:t>
      </w:r>
      <w:r w:rsidRPr="009B62C9">
        <w:rPr>
          <w:rFonts w:ascii="新細明體" w:hAnsi="新細明體" w:hint="eastAsia"/>
        </w:rPr>
        <w:t>有效監視或阻止贓</w:t>
      </w:r>
      <w:r>
        <w:rPr>
          <w:rFonts w:ascii="新細明體" w:hAnsi="新細明體" w:hint="eastAsia"/>
        </w:rPr>
        <w:t>款</w:t>
      </w:r>
      <w:r w:rsidRPr="009B62C9">
        <w:rPr>
          <w:rFonts w:ascii="新細明體" w:hAnsi="新細明體" w:hint="eastAsia"/>
        </w:rPr>
        <w:t>的移動及漂白</w:t>
      </w:r>
      <w:r>
        <w:rPr>
          <w:rFonts w:ascii="新細明體" w:hAnsi="新細明體" w:hint="eastAsia"/>
        </w:rPr>
        <w:t>，並且保護民眾</w:t>
      </w:r>
      <w:r w:rsidRPr="009B62C9">
        <w:rPr>
          <w:rFonts w:ascii="新細明體" w:hAnsi="新細明體" w:hint="eastAsia"/>
        </w:rPr>
        <w:t>財產安全</w:t>
      </w:r>
      <w:r>
        <w:rPr>
          <w:rFonts w:ascii="新細明體" w:hAnsi="新細明體" w:hint="eastAsia"/>
        </w:rPr>
        <w:t>，</w:t>
      </w:r>
      <w:r w:rsidRPr="009B62C9">
        <w:rPr>
          <w:rFonts w:ascii="新細明體" w:hAnsi="新細明體" w:hint="eastAsia"/>
        </w:rPr>
        <w:t>民眾到金融機構辦理業務，會有比以往多一些</w:t>
      </w:r>
      <w:r>
        <w:rPr>
          <w:rFonts w:ascii="新細明體" w:hAnsi="新細明體" w:hint="eastAsia"/>
        </w:rPr>
        <w:t>審核</w:t>
      </w:r>
      <w:r w:rsidRPr="009B62C9">
        <w:rPr>
          <w:rFonts w:ascii="新細明體" w:hAnsi="新細明體" w:hint="eastAsia"/>
        </w:rPr>
        <w:t>程序</w:t>
      </w:r>
      <w:r>
        <w:rPr>
          <w:rFonts w:ascii="新細明體" w:hAnsi="新細明體" w:hint="eastAsia"/>
        </w:rPr>
        <w:t>，以</w:t>
      </w:r>
      <w:r w:rsidRPr="009B62C9">
        <w:rPr>
          <w:rFonts w:ascii="新細明體" w:hAnsi="新細明體" w:hint="eastAsia"/>
        </w:rPr>
        <w:t>有效降低</w:t>
      </w:r>
      <w:r>
        <w:rPr>
          <w:rFonts w:ascii="新細明體" w:hAnsi="新細明體" w:hint="eastAsia"/>
        </w:rPr>
        <w:t>民眾成為</w:t>
      </w:r>
      <w:r w:rsidRPr="009B62C9">
        <w:rPr>
          <w:rFonts w:ascii="新細明體" w:hAnsi="新細明體" w:hint="eastAsia"/>
        </w:rPr>
        <w:t>人頭</w:t>
      </w:r>
      <w:r>
        <w:rPr>
          <w:rFonts w:ascii="新細明體" w:hAnsi="新細明體" w:hint="eastAsia"/>
        </w:rPr>
        <w:t>帳戶、利用</w:t>
      </w:r>
      <w:r w:rsidRPr="009B62C9">
        <w:rPr>
          <w:rFonts w:ascii="新細明體" w:hAnsi="新細明體" w:hint="eastAsia"/>
        </w:rPr>
        <w:t>罪犯的工具</w:t>
      </w:r>
      <w:r>
        <w:rPr>
          <w:rFonts w:ascii="新細明體" w:hAnsi="新細明體" w:hint="eastAsia"/>
        </w:rPr>
        <w:t>。而這些審核的程序，不管您是到銀行開戶、</w:t>
      </w:r>
      <w:r w:rsidRPr="003B0A2F">
        <w:rPr>
          <w:rFonts w:ascii="新細明體" w:hAnsi="新細明體" w:hint="eastAsia"/>
        </w:rPr>
        <w:t>證券商</w:t>
      </w:r>
      <w:r>
        <w:rPr>
          <w:rFonts w:ascii="新細明體" w:hAnsi="新細明體" w:hint="eastAsia"/>
        </w:rPr>
        <w:t>開戶、</w:t>
      </w:r>
      <w:r w:rsidRPr="003B0A2F">
        <w:rPr>
          <w:rFonts w:ascii="新細明體" w:hAnsi="新細明體" w:hint="eastAsia"/>
        </w:rPr>
        <w:t>期貨商</w:t>
      </w:r>
      <w:r>
        <w:rPr>
          <w:rFonts w:ascii="新細明體" w:hAnsi="新細明體" w:hint="eastAsia"/>
        </w:rPr>
        <w:t>開戶或購買基金、購買保險都是一樣要做的。</w:t>
      </w:r>
    </w:p>
    <w:p w:rsidR="00A636F1" w:rsidRDefault="00A636F1" w:rsidP="00A636F1">
      <w:pPr>
        <w:spacing w:beforeLines="50" w:before="180"/>
        <w:ind w:rightChars="68" w:right="163" w:firstLineChars="221" w:firstLine="530"/>
        <w:rPr>
          <w:rFonts w:ascii="新細明體" w:hAnsi="新細明體"/>
        </w:rPr>
      </w:pPr>
      <w:r w:rsidRPr="00D655C7">
        <w:rPr>
          <w:rFonts w:ascii="新細明體" w:hAnsi="新細明體" w:hint="eastAsia"/>
        </w:rPr>
        <w:t>期貨業以風險為基礎實施客戶審查，交易人辦理期貨開戶作業時，</w:t>
      </w:r>
      <w:r>
        <w:rPr>
          <w:rFonts w:ascii="新細明體" w:hAnsi="新細明體" w:hint="eastAsia"/>
        </w:rPr>
        <w:t>所需資料除開戶人身分證明、法人登記證、銀行帳戶...等基本資料，會額外請客戶提供其他相關資料，例如</w:t>
      </w:r>
      <w:r w:rsidRPr="00D655C7">
        <w:rPr>
          <w:rFonts w:ascii="新細明體" w:hAnsi="新細明體" w:hint="eastAsia"/>
        </w:rPr>
        <w:t>：</w:t>
      </w:r>
    </w:p>
    <w:p w:rsidR="00A636F1" w:rsidRPr="00D655C7" w:rsidRDefault="00A636F1" w:rsidP="00A636F1">
      <w:pPr>
        <w:spacing w:beforeLines="50" w:before="180"/>
        <w:ind w:rightChars="68" w:right="163" w:firstLineChars="221" w:firstLine="530"/>
        <w:rPr>
          <w:rFonts w:ascii="新細明體" w:hAnsi="新細明體"/>
        </w:rPr>
      </w:pPr>
      <w:r>
        <w:rPr>
          <w:rFonts w:ascii="新細明體" w:hAnsi="新細明體" w:hint="eastAsia"/>
          <w:noProof/>
        </w:rPr>
        <mc:AlternateContent>
          <mc:Choice Requires="wps">
            <w:drawing>
              <wp:anchor distT="0" distB="0" distL="114300" distR="114300" simplePos="0" relativeHeight="251661312" behindDoc="0" locked="0" layoutInCell="1" allowOverlap="1" wp14:anchorId="50E1B075" wp14:editId="7D3B611A">
                <wp:simplePos x="0" y="0"/>
                <wp:positionH relativeFrom="column">
                  <wp:posOffset>3371215</wp:posOffset>
                </wp:positionH>
                <wp:positionV relativeFrom="paragraph">
                  <wp:posOffset>20955</wp:posOffset>
                </wp:positionV>
                <wp:extent cx="2819400" cy="1501140"/>
                <wp:effectExtent l="8890" t="11430" r="10160" b="316230"/>
                <wp:wrapNone/>
                <wp:docPr id="6" name="雲朵形圖說文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501140"/>
                        </a:xfrm>
                        <a:prstGeom prst="cloudCallout">
                          <a:avLst>
                            <a:gd name="adj1" fmla="val -45449"/>
                            <a:gd name="adj2" fmla="val 67852"/>
                          </a:avLst>
                        </a:prstGeom>
                        <a:gradFill rotWithShape="1">
                          <a:gsLst>
                            <a:gs pos="0">
                              <a:srgbClr val="FFFFCC"/>
                            </a:gs>
                            <a:gs pos="100000">
                              <a:srgbClr val="E36C0A"/>
                            </a:gs>
                          </a:gsLst>
                          <a:lin ang="2700000" scaled="1"/>
                        </a:gradFill>
                        <a:ln w="9525">
                          <a:solidFill>
                            <a:srgbClr val="365F91"/>
                          </a:solidFill>
                          <a:round/>
                          <a:headEnd/>
                          <a:tailEnd/>
                        </a:ln>
                      </wps:spPr>
                      <wps:txbx>
                        <w:txbxContent>
                          <w:p w:rsidR="00A636F1" w:rsidRPr="00340504" w:rsidRDefault="00A636F1" w:rsidP="00A636F1">
                            <w:pPr>
                              <w:jc w:val="center"/>
                              <w:rPr>
                                <w:rFonts w:ascii="Algerian" w:hAnsi="Algerian"/>
                                <w:b/>
                              </w:rPr>
                            </w:pPr>
                            <w:r w:rsidRPr="00340504">
                              <w:rPr>
                                <w:rFonts w:ascii="Algerian" w:hAnsi="Algerian"/>
                                <w:b/>
                              </w:rPr>
                              <w:t>期貨交易人開戶</w:t>
                            </w:r>
                            <w:proofErr w:type="gramStart"/>
                            <w:r w:rsidRPr="00340504">
                              <w:rPr>
                                <w:rFonts w:ascii="Algerian" w:hAnsi="Algerian"/>
                                <w:b/>
                              </w:rPr>
                              <w:t>三</w:t>
                            </w:r>
                            <w:proofErr w:type="gramEnd"/>
                            <w:r w:rsidRPr="00340504">
                              <w:rPr>
                                <w:rFonts w:ascii="Algerian" w:hAnsi="Algerian"/>
                                <w:b/>
                              </w:rPr>
                              <w:t>記要</w:t>
                            </w:r>
                          </w:p>
                          <w:p w:rsidR="00A636F1" w:rsidRPr="00340504" w:rsidRDefault="00A636F1" w:rsidP="00A636F1">
                            <w:pPr>
                              <w:jc w:val="center"/>
                              <w:rPr>
                                <w:rFonts w:ascii="Algerian" w:hAnsi="Algerian"/>
                                <w:b/>
                              </w:rPr>
                            </w:pPr>
                            <w:r w:rsidRPr="00340504">
                              <w:rPr>
                                <w:rFonts w:ascii="Algerian" w:hAnsi="Algerian"/>
                                <w:b/>
                              </w:rPr>
                              <w:t>1.</w:t>
                            </w:r>
                            <w:r w:rsidRPr="00340504">
                              <w:rPr>
                                <w:rFonts w:ascii="Algerian" w:hAnsi="Algerian"/>
                                <w:b/>
                              </w:rPr>
                              <w:t>開戶資料要齊備</w:t>
                            </w:r>
                          </w:p>
                          <w:p w:rsidR="00A636F1" w:rsidRPr="00340504" w:rsidRDefault="00A636F1" w:rsidP="00A636F1">
                            <w:pPr>
                              <w:jc w:val="center"/>
                              <w:rPr>
                                <w:rFonts w:ascii="Algerian" w:hAnsi="Algerian"/>
                                <w:b/>
                              </w:rPr>
                            </w:pPr>
                            <w:r w:rsidRPr="00340504">
                              <w:rPr>
                                <w:rFonts w:ascii="Algerian" w:hAnsi="Algerian"/>
                                <w:b/>
                              </w:rPr>
                              <w:t>2.</w:t>
                            </w:r>
                            <w:r w:rsidRPr="00340504">
                              <w:rPr>
                                <w:rFonts w:ascii="Algerian" w:hAnsi="Algerian"/>
                                <w:b/>
                              </w:rPr>
                              <w:t>契約</w:t>
                            </w:r>
                            <w:proofErr w:type="gramStart"/>
                            <w:r w:rsidRPr="00340504">
                              <w:rPr>
                                <w:rFonts w:ascii="Algerian" w:hAnsi="Algerian"/>
                                <w:b/>
                              </w:rPr>
                              <w:t>內容要詳讀</w:t>
                            </w:r>
                            <w:proofErr w:type="gramEnd"/>
                          </w:p>
                          <w:p w:rsidR="00A636F1" w:rsidRPr="00340504" w:rsidRDefault="00A636F1" w:rsidP="00A636F1">
                            <w:pPr>
                              <w:jc w:val="center"/>
                              <w:rPr>
                                <w:rFonts w:ascii="Algerian" w:hAnsi="Algerian"/>
                                <w:b/>
                              </w:rPr>
                            </w:pPr>
                            <w:r w:rsidRPr="00340504">
                              <w:rPr>
                                <w:rFonts w:ascii="Algerian" w:hAnsi="Algerian"/>
                                <w:b/>
                              </w:rPr>
                              <w:t>3.</w:t>
                            </w:r>
                            <w:r w:rsidRPr="00340504">
                              <w:rPr>
                                <w:rFonts w:ascii="Algerian" w:hAnsi="Algerian"/>
                                <w:b/>
                              </w:rPr>
                              <w:t>資料審查都要做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雲朵形圖說文字 6" o:spid="_x0000_s1026" type="#_x0000_t106" style="position:absolute;left:0;text-align:left;margin-left:265.45pt;margin-top:1.65pt;width:222pt;height:11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" adj="983,25456" fillcolor="#ffc" strokecolor="#365f91">
                <v:fill color2="#e36c0a" rotate="t" angle="45" focus="100%" type="gradient"/>
                <v:textbox>
                  <w:txbxContent>
                    <w:p w:rsidR="00A636F1" w:rsidRPr="00340504" w:rsidRDefault="00A636F1" w:rsidP="00A636F1">
                      <w:pPr>
                        <w:jc w:val="center"/>
                        <w:rPr>
                          <w:rFonts w:ascii="Algerian" w:hAnsi="Algerian"/>
                          <w:b/>
                        </w:rPr>
                      </w:pPr>
                      <w:r w:rsidRPr="00340504">
                        <w:rPr>
                          <w:rFonts w:ascii="Algerian" w:hAnsi="Algerian"/>
                          <w:b/>
                        </w:rPr>
                        <w:t>期貨交易人開戶</w:t>
                      </w:r>
                      <w:proofErr w:type="gramStart"/>
                      <w:r w:rsidRPr="00340504">
                        <w:rPr>
                          <w:rFonts w:ascii="Algerian" w:hAnsi="Algerian"/>
                          <w:b/>
                        </w:rPr>
                        <w:t>三</w:t>
                      </w:r>
                      <w:proofErr w:type="gramEnd"/>
                      <w:r w:rsidRPr="00340504">
                        <w:rPr>
                          <w:rFonts w:ascii="Algerian" w:hAnsi="Algerian"/>
                          <w:b/>
                        </w:rPr>
                        <w:t>記要</w:t>
                      </w:r>
                    </w:p>
                    <w:p w:rsidR="00A636F1" w:rsidRPr="00340504" w:rsidRDefault="00A636F1" w:rsidP="00A636F1">
                      <w:pPr>
                        <w:jc w:val="center"/>
                        <w:rPr>
                          <w:rFonts w:ascii="Algerian" w:hAnsi="Algerian"/>
                          <w:b/>
                        </w:rPr>
                      </w:pPr>
                      <w:r w:rsidRPr="00340504">
                        <w:rPr>
                          <w:rFonts w:ascii="Algerian" w:hAnsi="Algerian"/>
                          <w:b/>
                        </w:rPr>
                        <w:t>1.</w:t>
                      </w:r>
                      <w:r w:rsidRPr="00340504">
                        <w:rPr>
                          <w:rFonts w:ascii="Algerian" w:hAnsi="Algerian"/>
                          <w:b/>
                        </w:rPr>
                        <w:t>開戶資料要齊備</w:t>
                      </w:r>
                    </w:p>
                    <w:p w:rsidR="00A636F1" w:rsidRPr="00340504" w:rsidRDefault="00A636F1" w:rsidP="00A636F1">
                      <w:pPr>
                        <w:jc w:val="center"/>
                        <w:rPr>
                          <w:rFonts w:ascii="Algerian" w:hAnsi="Algerian"/>
                          <w:b/>
                        </w:rPr>
                      </w:pPr>
                      <w:r w:rsidRPr="00340504">
                        <w:rPr>
                          <w:rFonts w:ascii="Algerian" w:hAnsi="Algerian"/>
                          <w:b/>
                        </w:rPr>
                        <w:t>2.</w:t>
                      </w:r>
                      <w:r w:rsidRPr="00340504">
                        <w:rPr>
                          <w:rFonts w:ascii="Algerian" w:hAnsi="Algerian"/>
                          <w:b/>
                        </w:rPr>
                        <w:t>契約</w:t>
                      </w:r>
                      <w:proofErr w:type="gramStart"/>
                      <w:r w:rsidRPr="00340504">
                        <w:rPr>
                          <w:rFonts w:ascii="Algerian" w:hAnsi="Algerian"/>
                          <w:b/>
                        </w:rPr>
                        <w:t>內容要詳讀</w:t>
                      </w:r>
                      <w:proofErr w:type="gramEnd"/>
                    </w:p>
                    <w:p w:rsidR="00A636F1" w:rsidRPr="00340504" w:rsidRDefault="00A636F1" w:rsidP="00A636F1">
                      <w:pPr>
                        <w:jc w:val="center"/>
                        <w:rPr>
                          <w:rFonts w:ascii="Algerian" w:hAnsi="Algerian"/>
                          <w:b/>
                        </w:rPr>
                      </w:pPr>
                      <w:r w:rsidRPr="00340504">
                        <w:rPr>
                          <w:rFonts w:ascii="Algerian" w:hAnsi="Algerian"/>
                          <w:b/>
                        </w:rPr>
                        <w:t>3.</w:t>
                      </w:r>
                      <w:r w:rsidRPr="00340504">
                        <w:rPr>
                          <w:rFonts w:ascii="Algerian" w:hAnsi="Algerian"/>
                          <w:b/>
                        </w:rPr>
                        <w:t>資料審查都要做</w:t>
                      </w:r>
                    </w:p>
                  </w:txbxContent>
                </v:textbox>
              </v:shape>
            </w:pict>
          </mc:Fallback>
        </mc:AlternateContent>
      </w:r>
      <w:r w:rsidRPr="00D655C7">
        <w:rPr>
          <w:rFonts w:ascii="新細明體" w:hAnsi="新細明體" w:hint="eastAsia"/>
        </w:rPr>
        <w:t>1.  自然人作業端</w:t>
      </w:r>
    </w:p>
    <w:p w:rsidR="00A636F1" w:rsidRPr="00D655C7"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職業欄：需填寫服務機構或公司名稱、</w:t>
      </w:r>
    </w:p>
    <w:p w:rsidR="00A636F1" w:rsidRPr="00D655C7"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財  產：需填寫動產及不動產資料、</w:t>
      </w:r>
    </w:p>
    <w:p w:rsidR="00A636F1" w:rsidRPr="00D655C7"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通訊地：需附</w:t>
      </w:r>
      <w:proofErr w:type="gramStart"/>
      <w:r w:rsidRPr="00D655C7">
        <w:rPr>
          <w:rFonts w:ascii="新細明體" w:hAnsi="新細明體" w:hint="eastAsia"/>
        </w:rPr>
        <w:t>帳單</w:t>
      </w:r>
      <w:proofErr w:type="gramEnd"/>
      <w:r w:rsidRPr="00D655C7">
        <w:rPr>
          <w:rFonts w:ascii="新細明體" w:hAnsi="新細明體" w:hint="eastAsia"/>
        </w:rPr>
        <w:t>等相關佐證資料、</w:t>
      </w:r>
    </w:p>
    <w:p w:rsidR="00A636F1" w:rsidRPr="00D655C7"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受任人或代理人：需提供身分證明文件。</w:t>
      </w:r>
    </w:p>
    <w:p w:rsidR="00A636F1" w:rsidRPr="00D655C7" w:rsidRDefault="00A636F1" w:rsidP="00A636F1">
      <w:pPr>
        <w:spacing w:beforeLines="50" w:before="180"/>
        <w:ind w:rightChars="68" w:right="163" w:firstLineChars="221" w:firstLine="530"/>
        <w:rPr>
          <w:rFonts w:ascii="新細明體" w:hAnsi="新細明體"/>
        </w:rPr>
      </w:pPr>
      <w:r w:rsidRPr="00D655C7">
        <w:rPr>
          <w:rFonts w:ascii="新細明體" w:hAnsi="新細明體" w:hint="eastAsia"/>
        </w:rPr>
        <w:t>2.  法人作業端</w:t>
      </w:r>
    </w:p>
    <w:p w:rsidR="00A636F1" w:rsidRPr="00D655C7"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需出具未發行無記名股票聲明書、</w:t>
      </w:r>
    </w:p>
    <w:p w:rsidR="00A636F1" w:rsidRPr="00014906" w:rsidRDefault="00A636F1" w:rsidP="00A636F1">
      <w:pPr>
        <w:ind w:rightChars="68" w:right="163" w:firstLineChars="398" w:firstLine="955"/>
        <w:rPr>
          <w:rFonts w:ascii="新細明體" w:hAnsi="新細明體"/>
        </w:rPr>
      </w:pPr>
      <w:proofErr w:type="gramStart"/>
      <w:r w:rsidRPr="00D655C7">
        <w:rPr>
          <w:rFonts w:ascii="新細明體" w:hAnsi="新細明體" w:hint="eastAsia"/>
        </w:rPr>
        <w:t>‧</w:t>
      </w:r>
      <w:proofErr w:type="gramEnd"/>
      <w:r w:rsidRPr="00D655C7">
        <w:rPr>
          <w:rFonts w:ascii="新細明體" w:hAnsi="新細明體" w:hint="eastAsia"/>
        </w:rPr>
        <w:t>需提供實質受益人資料。</w:t>
      </w:r>
    </w:p>
    <w:p w:rsidR="00C4696C" w:rsidRDefault="00A636F1" w:rsidP="00A636F1">
      <w:pPr>
        <w:spacing w:beforeLines="50" w:before="180"/>
        <w:ind w:rightChars="68" w:right="163" w:firstLineChars="221" w:firstLine="530"/>
        <w:rPr>
          <w:rFonts w:ascii="新細明體" w:hAnsi="新細明體"/>
        </w:rPr>
      </w:pPr>
      <w:r>
        <w:rPr>
          <w:rFonts w:ascii="新細明體" w:hAnsi="新細明體" w:hint="eastAsia"/>
        </w:rPr>
        <w:t>※</w:t>
      </w:r>
      <w:r w:rsidRPr="00F71A6A">
        <w:rPr>
          <w:rFonts w:ascii="新細明體" w:hAnsi="新細明體" w:hint="eastAsia"/>
        </w:rPr>
        <w:t>開戶完成後，期貨業者仍會定期辦理KYC審查作業</w:t>
      </w:r>
      <w:r>
        <w:rPr>
          <w:rFonts w:ascii="新細明體" w:hAnsi="新細明體" w:hint="eastAsia"/>
        </w:rPr>
        <w:t>，</w:t>
      </w:r>
      <w:r w:rsidRPr="00F71A6A">
        <w:rPr>
          <w:rFonts w:ascii="新細明體" w:hAnsi="新細明體" w:hint="eastAsia"/>
        </w:rPr>
        <w:t>再次確認相關資料並請交易人提供財力證明</w:t>
      </w:r>
      <w:r>
        <w:rPr>
          <w:rFonts w:ascii="新細明體" w:hAnsi="新細明體" w:hint="eastAsia"/>
        </w:rPr>
        <w:t>（其</w:t>
      </w:r>
      <w:r w:rsidRPr="00F71A6A">
        <w:rPr>
          <w:rFonts w:ascii="新細明體" w:hAnsi="新細明體" w:hint="eastAsia"/>
        </w:rPr>
        <w:t>對象涵</w:t>
      </w:r>
      <w:proofErr w:type="gramStart"/>
      <w:r w:rsidRPr="00F71A6A">
        <w:rPr>
          <w:rFonts w:ascii="新細明體" w:hAnsi="新細明體" w:hint="eastAsia"/>
        </w:rPr>
        <w:t>括</w:t>
      </w:r>
      <w:proofErr w:type="gramEnd"/>
      <w:r w:rsidRPr="00F71A6A">
        <w:rPr>
          <w:rFonts w:ascii="新細明體" w:hAnsi="新細明體" w:hint="eastAsia"/>
        </w:rPr>
        <w:t>自然人及法人</w:t>
      </w:r>
      <w:r>
        <w:rPr>
          <w:rFonts w:ascii="新細明體" w:hAnsi="新細明體" w:hint="eastAsia"/>
        </w:rPr>
        <w:t>）</w:t>
      </w:r>
      <w:r w:rsidRPr="00F71A6A">
        <w:rPr>
          <w:rFonts w:ascii="新細明體" w:hAnsi="新細明體" w:hint="eastAsia"/>
        </w:rPr>
        <w:t>。</w:t>
      </w:r>
    </w:p>
    <w:p w:rsidR="00C4696C" w:rsidRDefault="00C4696C">
      <w:pPr>
        <w:widowControl/>
        <w:rPr>
          <w:rFonts w:ascii="新細明體" w:hAnsi="新細明體"/>
        </w:rPr>
      </w:pPr>
      <w:r>
        <w:rPr>
          <w:rFonts w:ascii="新細明體" w:hAnsi="新細明體"/>
        </w:rPr>
        <w:br w:type="page"/>
      </w:r>
    </w:p>
    <w:p w:rsidR="00A636F1" w:rsidRPr="00A213A2" w:rsidRDefault="00A636F1" w:rsidP="00A636F1">
      <w:pPr>
        <w:rPr>
          <w:rFonts w:asciiTheme="minorEastAsia" w:hAnsiTheme="minorEastAsia"/>
          <w:szCs w:val="24"/>
        </w:rPr>
      </w:pPr>
      <w:r w:rsidRPr="00D026B4">
        <w:rPr>
          <w:rFonts w:ascii="微軟正黑體" w:eastAsia="微軟正黑體" w:hAnsi="微軟正黑體" w:cs="DFYuanStd-W5" w:hint="eastAsia"/>
          <w:b/>
          <w:color w:val="FFFFFF" w:themeColor="background1"/>
          <w:kern w:val="0"/>
          <w:sz w:val="27"/>
          <w:szCs w:val="27"/>
          <w:highlight w:val="blue"/>
        </w:rPr>
        <w:lastRenderedPageBreak/>
        <w:t>因應亞太防制洗錢組織(APG)第三輪相互評鑑，強化「防制洗錢及打擊</w:t>
      </w:r>
      <w:proofErr w:type="gramStart"/>
      <w:r w:rsidRPr="00D026B4">
        <w:rPr>
          <w:rFonts w:ascii="微軟正黑體" w:eastAsia="微軟正黑體" w:hAnsi="微軟正黑體" w:cs="DFYuanStd-W5" w:hint="eastAsia"/>
          <w:b/>
          <w:color w:val="FFFFFF" w:themeColor="background1"/>
          <w:kern w:val="0"/>
          <w:sz w:val="27"/>
          <w:szCs w:val="27"/>
          <w:highlight w:val="blue"/>
        </w:rPr>
        <w:t>資恐」</w:t>
      </w:r>
      <w:proofErr w:type="gramEnd"/>
      <w:r w:rsidRPr="00D026B4">
        <w:rPr>
          <w:rFonts w:ascii="微軟正黑體" w:eastAsia="微軟正黑體" w:hAnsi="微軟正黑體" w:cs="DFYuanStd-W5" w:hint="eastAsia"/>
          <w:b/>
          <w:color w:val="FFFFFF" w:themeColor="background1"/>
          <w:kern w:val="0"/>
          <w:sz w:val="27"/>
          <w:szCs w:val="27"/>
          <w:highlight w:val="blue"/>
        </w:rPr>
        <w:t>之相關作業</w:t>
      </w:r>
    </w:p>
    <w:p w:rsidR="00A636F1" w:rsidRPr="002C5EE9" w:rsidRDefault="00A636F1" w:rsidP="00C4696C">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7</w:t>
      </w:r>
      <w:r w:rsidRPr="00A213A2">
        <w:rPr>
          <w:rFonts w:asciiTheme="minorEastAsia" w:hAnsiTheme="minorEastAsia" w:hint="eastAsia"/>
          <w:szCs w:val="24"/>
        </w:rPr>
        <w:t>月刊會訊報導</w:t>
      </w:r>
    </w:p>
    <w:p w:rsidR="00A636F1" w:rsidRPr="00D026B4" w:rsidRDefault="00A636F1" w:rsidP="00A636F1">
      <w:pPr>
        <w:autoSpaceDE w:val="0"/>
        <w:autoSpaceDN w:val="0"/>
        <w:spacing w:beforeLines="50" w:before="180"/>
        <w:ind w:rightChars="-24" w:right="-58" w:firstLineChars="236" w:firstLine="566"/>
        <w:rPr>
          <w:rFonts w:asciiTheme="minorEastAsia" w:hAnsiTheme="minorEastAsia"/>
          <w:szCs w:val="24"/>
        </w:rPr>
      </w:pPr>
      <w:r w:rsidRPr="00D026B4">
        <w:rPr>
          <w:rFonts w:asciiTheme="minorEastAsia" w:hAnsiTheme="minorEastAsia" w:hint="eastAsia"/>
          <w:szCs w:val="24"/>
        </w:rPr>
        <w:t>本公會近期已完成「期貨商暨槓桿交易商防制洗錢及</w:t>
      </w:r>
      <w:proofErr w:type="gramStart"/>
      <w:r w:rsidRPr="00D026B4">
        <w:rPr>
          <w:rFonts w:asciiTheme="minorEastAsia" w:hAnsiTheme="minorEastAsia" w:hint="eastAsia"/>
          <w:szCs w:val="24"/>
        </w:rPr>
        <w:t>打擊資恐注意事項</w:t>
      </w:r>
      <w:proofErr w:type="gramEnd"/>
      <w:r w:rsidRPr="00D026B4">
        <w:rPr>
          <w:rFonts w:asciiTheme="minorEastAsia" w:hAnsiTheme="minorEastAsia" w:hint="eastAsia"/>
          <w:szCs w:val="24"/>
        </w:rPr>
        <w:t>範本」、「期貨信託事業暨期貨經理事業防制洗錢及</w:t>
      </w:r>
      <w:proofErr w:type="gramStart"/>
      <w:r w:rsidRPr="00D026B4">
        <w:rPr>
          <w:rFonts w:asciiTheme="minorEastAsia" w:hAnsiTheme="minorEastAsia" w:hint="eastAsia"/>
          <w:szCs w:val="24"/>
        </w:rPr>
        <w:t>打擊資恐注意事項</w:t>
      </w:r>
      <w:proofErr w:type="gramEnd"/>
      <w:r w:rsidRPr="00D026B4">
        <w:rPr>
          <w:rFonts w:asciiTheme="minorEastAsia" w:hAnsiTheme="minorEastAsia" w:hint="eastAsia"/>
          <w:szCs w:val="24"/>
        </w:rPr>
        <w:t>範本」英文版</w:t>
      </w:r>
      <w:proofErr w:type="gramStart"/>
      <w:r w:rsidRPr="00D026B4">
        <w:rPr>
          <w:rFonts w:asciiTheme="minorEastAsia" w:hAnsiTheme="minorEastAsia" w:hint="eastAsia"/>
          <w:szCs w:val="24"/>
        </w:rPr>
        <w:t>於官網進行</w:t>
      </w:r>
      <w:proofErr w:type="gramEnd"/>
      <w:r w:rsidRPr="00D026B4">
        <w:rPr>
          <w:rFonts w:asciiTheme="minorEastAsia" w:hAnsiTheme="minorEastAsia" w:hint="eastAsia"/>
          <w:szCs w:val="24"/>
        </w:rPr>
        <w:t>公告，並已將「</w:t>
      </w:r>
      <w:proofErr w:type="gramStart"/>
      <w:r w:rsidRPr="00D026B4">
        <w:rPr>
          <w:rFonts w:asciiTheme="minorEastAsia" w:hAnsiTheme="minorEastAsia" w:hint="eastAsia"/>
          <w:szCs w:val="24"/>
        </w:rPr>
        <w:t>期貨業防制</w:t>
      </w:r>
      <w:proofErr w:type="gramEnd"/>
      <w:r w:rsidRPr="00D026B4">
        <w:rPr>
          <w:rFonts w:asciiTheme="minorEastAsia" w:hAnsiTheme="minorEastAsia" w:hint="eastAsia"/>
          <w:szCs w:val="24"/>
        </w:rPr>
        <w:t>洗錢及</w:t>
      </w:r>
      <w:proofErr w:type="gramStart"/>
      <w:r w:rsidRPr="00D026B4">
        <w:rPr>
          <w:rFonts w:asciiTheme="minorEastAsia" w:hAnsiTheme="minorEastAsia" w:hint="eastAsia"/>
          <w:szCs w:val="24"/>
        </w:rPr>
        <w:t>打擊資恐注意事項</w:t>
      </w:r>
      <w:proofErr w:type="gramEnd"/>
      <w:r w:rsidRPr="00D026B4">
        <w:rPr>
          <w:rFonts w:asciiTheme="minorEastAsia" w:hAnsiTheme="minorEastAsia" w:hint="eastAsia"/>
          <w:szCs w:val="24"/>
        </w:rPr>
        <w:t>範本及相關規定問答集」草案陳報主管機關，</w:t>
      </w:r>
      <w:proofErr w:type="gramStart"/>
      <w:r w:rsidRPr="00D026B4">
        <w:rPr>
          <w:rFonts w:asciiTheme="minorEastAsia" w:hAnsiTheme="minorEastAsia" w:hint="eastAsia"/>
          <w:szCs w:val="24"/>
        </w:rPr>
        <w:t>俟</w:t>
      </w:r>
      <w:proofErr w:type="gramEnd"/>
      <w:r w:rsidRPr="00D026B4">
        <w:rPr>
          <w:rFonts w:asciiTheme="minorEastAsia" w:hAnsiTheme="minorEastAsia" w:hint="eastAsia"/>
          <w:szCs w:val="24"/>
        </w:rPr>
        <w:t>核准後將提供業者參考。</w:t>
      </w:r>
    </w:p>
    <w:p w:rsidR="00A636F1" w:rsidRPr="00D026B4" w:rsidRDefault="00A636F1" w:rsidP="00A636F1">
      <w:pPr>
        <w:autoSpaceDE w:val="0"/>
        <w:autoSpaceDN w:val="0"/>
        <w:spacing w:beforeLines="50" w:before="180"/>
        <w:ind w:rightChars="-24" w:right="-58" w:firstLineChars="236" w:firstLine="566"/>
        <w:rPr>
          <w:rFonts w:asciiTheme="minorEastAsia" w:hAnsiTheme="minorEastAsia"/>
          <w:szCs w:val="24"/>
        </w:rPr>
      </w:pPr>
      <w:r w:rsidRPr="00D026B4">
        <w:rPr>
          <w:rFonts w:asciiTheme="minorEastAsia" w:hAnsiTheme="minorEastAsia" w:hint="eastAsia"/>
          <w:szCs w:val="24"/>
        </w:rPr>
        <w:t>因應亞太防制洗錢組織（APG）今（107）年11月即將到臺灣進行第三輪實地評鑑及協助期貨業者及從業人員落實執行防制洗錢及</w:t>
      </w:r>
      <w:proofErr w:type="gramStart"/>
      <w:r w:rsidRPr="00D026B4">
        <w:rPr>
          <w:rFonts w:asciiTheme="minorEastAsia" w:hAnsiTheme="minorEastAsia" w:hint="eastAsia"/>
          <w:szCs w:val="24"/>
        </w:rPr>
        <w:t>打擊資恐相關</w:t>
      </w:r>
      <w:proofErr w:type="gramEnd"/>
      <w:r w:rsidRPr="00D026B4">
        <w:rPr>
          <w:rFonts w:asciiTheme="minorEastAsia" w:hAnsiTheme="minorEastAsia" w:hint="eastAsia"/>
          <w:szCs w:val="24"/>
        </w:rPr>
        <w:t>作業，本公會辦理之相關作業：1.</w:t>
      </w:r>
      <w:proofErr w:type="gramStart"/>
      <w:r w:rsidRPr="00D026B4">
        <w:rPr>
          <w:rFonts w:asciiTheme="minorEastAsia" w:hAnsiTheme="minorEastAsia" w:hint="eastAsia"/>
          <w:szCs w:val="24"/>
        </w:rPr>
        <w:t>於官網建置</w:t>
      </w:r>
      <w:proofErr w:type="gramEnd"/>
      <w:r w:rsidRPr="00D026B4">
        <w:rPr>
          <w:rFonts w:asciiTheme="minorEastAsia" w:hAnsiTheme="minorEastAsia" w:hint="eastAsia"/>
          <w:szCs w:val="24"/>
        </w:rPr>
        <w:t>「防制洗錢專區」；2.成立防制洗錢工作小組，透過小組會議交流業者之實務做法，就期貨業遵循防制洗錢所面臨之各項疑義及困難，尋求</w:t>
      </w:r>
      <w:proofErr w:type="gramStart"/>
      <w:r w:rsidRPr="00D026B4">
        <w:rPr>
          <w:rFonts w:asciiTheme="minorEastAsia" w:hAnsiTheme="minorEastAsia" w:hint="eastAsia"/>
          <w:szCs w:val="24"/>
        </w:rPr>
        <w:t>最</w:t>
      </w:r>
      <w:proofErr w:type="gramEnd"/>
      <w:r w:rsidRPr="00D026B4">
        <w:rPr>
          <w:rFonts w:asciiTheme="minorEastAsia" w:hAnsiTheme="minorEastAsia" w:hint="eastAsia"/>
          <w:szCs w:val="24"/>
        </w:rPr>
        <w:t>適解決方案；3.舉辦「防制洗錢相關作業分享會」，由防制洗錢專責主管就如何將NRA具體導入IRA、如何進行客戶分類分級、如何以系統偵測疑似洗錢交易、期貨商與IB執行防制洗錢作業之分工等進行實務經驗分享，並分享如何準備APG第三輪相互評鑑之心得；4.辦理各項防制洗錢相關教育宣導活動、在職訓練課程、專題研討會或說明會，藉由向高階管理人員、相關主管、第一線從業人員，從上而下，建立期貨業完整的防制洗錢觀念；5.擴大宣導層面至交易人端，以期建立交易人正確的防制洗錢觀念，避免被利用於洗錢之不法行為。</w:t>
      </w:r>
    </w:p>
    <w:p w:rsidR="00C4696C" w:rsidRDefault="00A636F1" w:rsidP="00C4696C">
      <w:pPr>
        <w:autoSpaceDE w:val="0"/>
        <w:autoSpaceDN w:val="0"/>
        <w:spacing w:beforeLines="50" w:before="180"/>
        <w:ind w:rightChars="-24" w:right="-58" w:firstLineChars="236" w:firstLine="566"/>
        <w:rPr>
          <w:rFonts w:asciiTheme="minorEastAsia" w:hAnsiTheme="minorEastAsia"/>
          <w:szCs w:val="24"/>
        </w:rPr>
      </w:pPr>
      <w:r w:rsidRPr="00D026B4">
        <w:rPr>
          <w:rFonts w:asciiTheme="minorEastAsia" w:hAnsiTheme="minorEastAsia" w:hint="eastAsia"/>
          <w:szCs w:val="24"/>
        </w:rPr>
        <w:t>為協助業者及從業人員落實執行防制洗錢及</w:t>
      </w:r>
      <w:proofErr w:type="gramStart"/>
      <w:r w:rsidRPr="00D026B4">
        <w:rPr>
          <w:rFonts w:asciiTheme="minorEastAsia" w:hAnsiTheme="minorEastAsia" w:hint="eastAsia"/>
          <w:szCs w:val="24"/>
        </w:rPr>
        <w:t>打擊資恐相關</w:t>
      </w:r>
      <w:proofErr w:type="gramEnd"/>
      <w:r w:rsidRPr="00D026B4">
        <w:rPr>
          <w:rFonts w:asciiTheme="minorEastAsia" w:hAnsiTheme="minorEastAsia" w:hint="eastAsia"/>
          <w:szCs w:val="24"/>
        </w:rPr>
        <w:t>作業，本公會已將金融監督管理委員會檢查局</w:t>
      </w:r>
      <w:proofErr w:type="gramStart"/>
      <w:r w:rsidRPr="00D026B4">
        <w:rPr>
          <w:rFonts w:asciiTheme="minorEastAsia" w:hAnsiTheme="minorEastAsia" w:hint="eastAsia"/>
          <w:szCs w:val="24"/>
        </w:rPr>
        <w:t>107</w:t>
      </w:r>
      <w:proofErr w:type="gramEnd"/>
      <w:r w:rsidRPr="00D026B4">
        <w:rPr>
          <w:rFonts w:asciiTheme="minorEastAsia" w:hAnsiTheme="minorEastAsia" w:hint="eastAsia"/>
          <w:szCs w:val="24"/>
        </w:rPr>
        <w:t>年度辦理期貨商防制洗錢及</w:t>
      </w:r>
      <w:proofErr w:type="gramStart"/>
      <w:r w:rsidRPr="00D026B4">
        <w:rPr>
          <w:rFonts w:asciiTheme="minorEastAsia" w:hAnsiTheme="minorEastAsia" w:hint="eastAsia"/>
          <w:szCs w:val="24"/>
        </w:rPr>
        <w:t>打擊資恐作業</w:t>
      </w:r>
      <w:proofErr w:type="gramEnd"/>
      <w:r w:rsidRPr="00D026B4">
        <w:rPr>
          <w:rFonts w:asciiTheme="minorEastAsia" w:hAnsiTheme="minorEastAsia" w:hint="eastAsia"/>
          <w:szCs w:val="24"/>
        </w:rPr>
        <w:t>專案檢查之主要檢查意見轉知並提醒各期貨商，應確實檢視防制洗錢及</w:t>
      </w:r>
      <w:proofErr w:type="gramStart"/>
      <w:r w:rsidRPr="00D026B4">
        <w:rPr>
          <w:rFonts w:asciiTheme="minorEastAsia" w:hAnsiTheme="minorEastAsia" w:hint="eastAsia"/>
          <w:szCs w:val="24"/>
        </w:rPr>
        <w:t>打擊資恐作業</w:t>
      </w:r>
      <w:proofErr w:type="gramEnd"/>
      <w:r w:rsidRPr="00D026B4">
        <w:rPr>
          <w:rFonts w:asciiTheme="minorEastAsia" w:hAnsiTheme="minorEastAsia" w:hint="eastAsia"/>
          <w:szCs w:val="24"/>
        </w:rPr>
        <w:t>流程，是否有類似缺失，並應積極改善，加強內部控制及內部稽核作業，並已將行政院洗錢防制辦公室預擬亞太防制洗錢組織（APG）第三輪相互評鑑之模擬題庫提供業者參考</w:t>
      </w:r>
      <w:proofErr w:type="gramStart"/>
      <w:r w:rsidRPr="00D026B4">
        <w:rPr>
          <w:rFonts w:asciiTheme="minorEastAsia" w:hAnsiTheme="minorEastAsia" w:hint="eastAsia"/>
          <w:szCs w:val="24"/>
        </w:rPr>
        <w:t>並請預作</w:t>
      </w:r>
      <w:proofErr w:type="gramEnd"/>
      <w:r w:rsidRPr="00D026B4">
        <w:rPr>
          <w:rFonts w:asciiTheme="minorEastAsia" w:hAnsiTheme="minorEastAsia" w:hint="eastAsia"/>
          <w:szCs w:val="24"/>
        </w:rPr>
        <w:t>準備。本公會將持續辦理各項宣導說明會及辦理評鑑準備工作，以強化「防制洗錢及打擊</w:t>
      </w:r>
      <w:proofErr w:type="gramStart"/>
      <w:r w:rsidRPr="00D026B4">
        <w:rPr>
          <w:rFonts w:asciiTheme="minorEastAsia" w:hAnsiTheme="minorEastAsia" w:hint="eastAsia"/>
          <w:szCs w:val="24"/>
        </w:rPr>
        <w:t>資恐」</w:t>
      </w:r>
      <w:proofErr w:type="gramEnd"/>
      <w:r w:rsidRPr="00D026B4">
        <w:rPr>
          <w:rFonts w:asciiTheme="minorEastAsia" w:hAnsiTheme="minorEastAsia" w:hint="eastAsia"/>
          <w:szCs w:val="24"/>
        </w:rPr>
        <w:t>之相關作業，齊心讓臺灣順利通過APG評鑑。</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F0503C" w:rsidRDefault="00A636F1" w:rsidP="00A636F1">
      <w:pPr>
        <w:jc w:val="center"/>
        <w:rPr>
          <w:rFonts w:ascii="微軟正黑體" w:eastAsia="微軟正黑體" w:hAnsi="微軟正黑體"/>
          <w:b/>
          <w:color w:val="FFFFFF" w:themeColor="background1"/>
          <w:sz w:val="27"/>
          <w:szCs w:val="27"/>
        </w:rPr>
      </w:pPr>
      <w:r w:rsidRPr="002C5EE9">
        <w:rPr>
          <w:rFonts w:ascii="微軟正黑體" w:eastAsia="微軟正黑體" w:hAnsi="微軟正黑體" w:cs="DFYuanStd-W5" w:hint="eastAsia"/>
          <w:b/>
          <w:color w:val="FFFFFF" w:themeColor="background1"/>
          <w:kern w:val="0"/>
          <w:sz w:val="27"/>
          <w:szCs w:val="27"/>
          <w:highlight w:val="blue"/>
        </w:rPr>
        <w:lastRenderedPageBreak/>
        <w:t>型塑</w:t>
      </w:r>
      <w:proofErr w:type="gramStart"/>
      <w:r w:rsidRPr="002C5EE9">
        <w:rPr>
          <w:rFonts w:ascii="微軟正黑體" w:eastAsia="微軟正黑體" w:hAnsi="微軟正黑體" w:cs="DFYuanStd-W5" w:hint="eastAsia"/>
          <w:b/>
          <w:color w:val="FFFFFF" w:themeColor="background1"/>
          <w:kern w:val="0"/>
          <w:sz w:val="27"/>
          <w:szCs w:val="27"/>
          <w:highlight w:val="blue"/>
        </w:rPr>
        <w:t>期貨業防制</w:t>
      </w:r>
      <w:proofErr w:type="gramEnd"/>
      <w:r w:rsidRPr="002C5EE9">
        <w:rPr>
          <w:rFonts w:ascii="微軟正黑體" w:eastAsia="微軟正黑體" w:hAnsi="微軟正黑體" w:cs="DFYuanStd-W5" w:hint="eastAsia"/>
          <w:b/>
          <w:color w:val="FFFFFF" w:themeColor="background1"/>
          <w:kern w:val="0"/>
          <w:sz w:val="27"/>
          <w:szCs w:val="27"/>
          <w:highlight w:val="blue"/>
        </w:rPr>
        <w:t>洗錢文化，舉辦「洗錢防制專題研討會」</w:t>
      </w:r>
    </w:p>
    <w:p w:rsidR="00A636F1" w:rsidRDefault="00A636F1" w:rsidP="00C4696C">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6</w:t>
      </w:r>
      <w:r w:rsidRPr="00A213A2">
        <w:rPr>
          <w:rFonts w:asciiTheme="minorEastAsia" w:hAnsiTheme="minorEastAsia" w:hint="eastAsia"/>
          <w:szCs w:val="24"/>
        </w:rPr>
        <w:t>月刊會訊報導</w:t>
      </w:r>
    </w:p>
    <w:p w:rsidR="00A636F1" w:rsidRDefault="00A636F1" w:rsidP="00A636F1">
      <w:pPr>
        <w:autoSpaceDE w:val="0"/>
        <w:autoSpaceDN w:val="0"/>
        <w:rPr>
          <w:rFonts w:asciiTheme="majorEastAsia" w:eastAsiaTheme="majorEastAsia" w:hAnsiTheme="majorEastAsia"/>
          <w:sz w:val="20"/>
          <w:szCs w:val="20"/>
        </w:rPr>
      </w:pPr>
      <w:r>
        <w:rPr>
          <w:rFonts w:asciiTheme="majorEastAsia" w:eastAsiaTheme="majorEastAsia" w:hAnsiTheme="majorEastAsia"/>
          <w:noProof/>
          <w:sz w:val="20"/>
          <w:szCs w:val="20"/>
        </w:rPr>
        <w:drawing>
          <wp:inline distT="0" distB="0" distL="0" distR="0" wp14:anchorId="4D41C058" wp14:editId="6E7CBBDE">
            <wp:extent cx="5274310" cy="3438629"/>
            <wp:effectExtent l="0" t="0" r="254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4310" cy="3438629"/>
                    </a:xfrm>
                    <a:prstGeom prst="rect">
                      <a:avLst/>
                    </a:prstGeom>
                    <a:noFill/>
                    <a:ln>
                      <a:noFill/>
                    </a:ln>
                  </pic:spPr>
                </pic:pic>
              </a:graphicData>
            </a:graphic>
          </wp:inline>
        </w:drawing>
      </w:r>
    </w:p>
    <w:p w:rsidR="00A636F1" w:rsidRPr="002C5EE9" w:rsidRDefault="00A636F1" w:rsidP="00A636F1">
      <w:pPr>
        <w:autoSpaceDE w:val="0"/>
        <w:autoSpaceDN w:val="0"/>
        <w:ind w:rightChars="-24" w:right="-58" w:firstLineChars="236" w:firstLine="566"/>
        <w:rPr>
          <w:rFonts w:asciiTheme="minorEastAsia" w:hAnsiTheme="minorEastAsia"/>
          <w:szCs w:val="24"/>
        </w:rPr>
      </w:pPr>
    </w:p>
    <w:p w:rsidR="00A636F1" w:rsidRPr="002C5EE9" w:rsidRDefault="00A636F1" w:rsidP="00A636F1">
      <w:pPr>
        <w:autoSpaceDE w:val="0"/>
        <w:autoSpaceDN w:val="0"/>
        <w:spacing w:beforeLines="50" w:before="180"/>
        <w:ind w:rightChars="-24" w:right="-58" w:firstLineChars="236" w:firstLine="566"/>
        <w:rPr>
          <w:rFonts w:asciiTheme="minorEastAsia" w:hAnsiTheme="minorEastAsia"/>
          <w:szCs w:val="24"/>
        </w:rPr>
      </w:pPr>
      <w:r w:rsidRPr="002C5EE9">
        <w:rPr>
          <w:rFonts w:asciiTheme="minorEastAsia" w:hAnsiTheme="minorEastAsia" w:hint="eastAsia"/>
          <w:szCs w:val="24"/>
        </w:rPr>
        <w:t>為因應今（107）年11 月接受亞太防制洗錢組織(APG)第三輪相互評鑑，並強化期貨業對防制洗錢及</w:t>
      </w:r>
      <w:proofErr w:type="gramStart"/>
      <w:r w:rsidRPr="002C5EE9">
        <w:rPr>
          <w:rFonts w:asciiTheme="minorEastAsia" w:hAnsiTheme="minorEastAsia" w:hint="eastAsia"/>
          <w:szCs w:val="24"/>
        </w:rPr>
        <w:t>打擊資恐之</w:t>
      </w:r>
      <w:proofErr w:type="gramEnd"/>
      <w:r w:rsidRPr="002C5EE9">
        <w:rPr>
          <w:rFonts w:asciiTheme="minorEastAsia" w:hAnsiTheme="minorEastAsia" w:hint="eastAsia"/>
          <w:szCs w:val="24"/>
        </w:rPr>
        <w:t>重視與瞭解，進而型塑</w:t>
      </w:r>
      <w:proofErr w:type="gramStart"/>
      <w:r w:rsidRPr="002C5EE9">
        <w:rPr>
          <w:rFonts w:asciiTheme="minorEastAsia" w:hAnsiTheme="minorEastAsia" w:hint="eastAsia"/>
          <w:szCs w:val="24"/>
        </w:rPr>
        <w:t>期貨業防制</w:t>
      </w:r>
      <w:proofErr w:type="gramEnd"/>
      <w:r w:rsidRPr="002C5EE9">
        <w:rPr>
          <w:rFonts w:asciiTheme="minorEastAsia" w:hAnsiTheme="minorEastAsia" w:hint="eastAsia"/>
          <w:szCs w:val="24"/>
        </w:rPr>
        <w:t>洗錢文化，於5月25日舉辦「洗錢防制專題研討會」，邀請理事、監事及期貨業董事長、總經理與高階主管共126人參加，並獲得熱烈迴響。</w:t>
      </w:r>
    </w:p>
    <w:p w:rsidR="00A636F1" w:rsidRPr="002C5EE9" w:rsidRDefault="00A636F1" w:rsidP="00A636F1">
      <w:pPr>
        <w:autoSpaceDE w:val="0"/>
        <w:autoSpaceDN w:val="0"/>
        <w:spacing w:beforeLines="50" w:before="180"/>
        <w:ind w:rightChars="-24" w:right="-58" w:firstLineChars="236" w:firstLine="566"/>
        <w:rPr>
          <w:rFonts w:asciiTheme="minorEastAsia" w:hAnsiTheme="minorEastAsia"/>
          <w:szCs w:val="24"/>
        </w:rPr>
      </w:pPr>
      <w:proofErr w:type="gramStart"/>
      <w:r w:rsidRPr="002C5EE9">
        <w:rPr>
          <w:rFonts w:asciiTheme="minorEastAsia" w:hAnsiTheme="minorEastAsia" w:hint="eastAsia"/>
          <w:szCs w:val="24"/>
        </w:rPr>
        <w:t>糜</w:t>
      </w:r>
      <w:proofErr w:type="gramEnd"/>
      <w:r w:rsidRPr="002C5EE9">
        <w:rPr>
          <w:rFonts w:asciiTheme="minorEastAsia" w:hAnsiTheme="minorEastAsia" w:hint="eastAsia"/>
          <w:szCs w:val="24"/>
        </w:rPr>
        <w:t>理事長表示今年底APG來臺灣進行實地評鑑，評鑑結果相當重要，對國際金融發展及經貿往來效率影響很大，公會特別舉辦「防制洗錢」專題研討會，邀請資誠聯合會計師事務所紀淑梅會計師進行專題演講，希望各公司董事長、總經理等高階主管人員重視並支持對防制洗錢及</w:t>
      </w:r>
      <w:proofErr w:type="gramStart"/>
      <w:r w:rsidRPr="002C5EE9">
        <w:rPr>
          <w:rFonts w:asciiTheme="minorEastAsia" w:hAnsiTheme="minorEastAsia" w:hint="eastAsia"/>
          <w:szCs w:val="24"/>
        </w:rPr>
        <w:t>打擊資恐相關</w:t>
      </w:r>
      <w:proofErr w:type="gramEnd"/>
      <w:r w:rsidRPr="002C5EE9">
        <w:rPr>
          <w:rFonts w:asciiTheme="minorEastAsia" w:hAnsiTheme="minorEastAsia" w:hint="eastAsia"/>
          <w:szCs w:val="24"/>
        </w:rPr>
        <w:t>作業，為順利通過評鑑及提升洗錢防制及</w:t>
      </w:r>
      <w:proofErr w:type="gramStart"/>
      <w:r w:rsidRPr="002C5EE9">
        <w:rPr>
          <w:rFonts w:asciiTheme="minorEastAsia" w:hAnsiTheme="minorEastAsia" w:hint="eastAsia"/>
          <w:szCs w:val="24"/>
        </w:rPr>
        <w:t>打擊資恐效能</w:t>
      </w:r>
      <w:proofErr w:type="gramEnd"/>
      <w:r w:rsidRPr="002C5EE9">
        <w:rPr>
          <w:rFonts w:asciiTheme="minorEastAsia" w:hAnsiTheme="minorEastAsia" w:hint="eastAsia"/>
          <w:szCs w:val="24"/>
        </w:rPr>
        <w:t>而努力。當天主管機關派員蒞臨指導，期貨管理組羅科長表示防制洗錢及</w:t>
      </w:r>
      <w:proofErr w:type="gramStart"/>
      <w:r w:rsidRPr="002C5EE9">
        <w:rPr>
          <w:rFonts w:asciiTheme="minorEastAsia" w:hAnsiTheme="minorEastAsia" w:hint="eastAsia"/>
          <w:szCs w:val="24"/>
        </w:rPr>
        <w:t>打擊資恐工作</w:t>
      </w:r>
      <w:proofErr w:type="gramEnd"/>
      <w:r w:rsidRPr="002C5EE9">
        <w:rPr>
          <w:rFonts w:asciiTheme="minorEastAsia" w:hAnsiTheme="minorEastAsia" w:hint="eastAsia"/>
          <w:szCs w:val="24"/>
        </w:rPr>
        <w:t>需要長期努力，凝聚共識並投入人力物力，以型塑</w:t>
      </w:r>
      <w:proofErr w:type="gramStart"/>
      <w:r w:rsidRPr="002C5EE9">
        <w:rPr>
          <w:rFonts w:asciiTheme="minorEastAsia" w:hAnsiTheme="minorEastAsia" w:hint="eastAsia"/>
          <w:szCs w:val="24"/>
        </w:rPr>
        <w:t>期貨業防制</w:t>
      </w:r>
      <w:proofErr w:type="gramEnd"/>
      <w:r w:rsidRPr="002C5EE9">
        <w:rPr>
          <w:rFonts w:asciiTheme="minorEastAsia" w:hAnsiTheme="minorEastAsia" w:hint="eastAsia"/>
          <w:szCs w:val="24"/>
        </w:rPr>
        <w:t>洗錢文化。</w:t>
      </w:r>
    </w:p>
    <w:p w:rsidR="00A636F1" w:rsidRDefault="00A636F1" w:rsidP="00A636F1">
      <w:pPr>
        <w:autoSpaceDE w:val="0"/>
        <w:autoSpaceDN w:val="0"/>
        <w:spacing w:beforeLines="50" w:before="180"/>
        <w:ind w:rightChars="-24" w:right="-58" w:firstLineChars="236" w:firstLine="566"/>
        <w:rPr>
          <w:rFonts w:asciiTheme="minorEastAsia" w:hAnsiTheme="minorEastAsia" w:hint="eastAsia"/>
          <w:szCs w:val="24"/>
        </w:rPr>
      </w:pPr>
      <w:r w:rsidRPr="002C5EE9">
        <w:rPr>
          <w:rFonts w:asciiTheme="minorEastAsia" w:hAnsiTheme="minorEastAsia" w:hint="eastAsia"/>
          <w:szCs w:val="24"/>
        </w:rPr>
        <w:t>資誠聯合會計師事務所紀淑梅會計師專題演講首先介紹國際防制洗錢/打擊</w:t>
      </w:r>
      <w:proofErr w:type="gramStart"/>
      <w:r w:rsidRPr="002C5EE9">
        <w:rPr>
          <w:rFonts w:asciiTheme="minorEastAsia" w:hAnsiTheme="minorEastAsia" w:hint="eastAsia"/>
          <w:szCs w:val="24"/>
        </w:rPr>
        <w:t>資恐（</w:t>
      </w:r>
      <w:proofErr w:type="gramEnd"/>
      <w:r w:rsidRPr="002C5EE9">
        <w:rPr>
          <w:rFonts w:asciiTheme="minorEastAsia" w:hAnsiTheme="minorEastAsia" w:hint="eastAsia"/>
          <w:szCs w:val="24"/>
        </w:rPr>
        <w:t>AML/CFT）之法</w:t>
      </w:r>
      <w:proofErr w:type="gramStart"/>
      <w:r w:rsidRPr="002C5EE9">
        <w:rPr>
          <w:rFonts w:asciiTheme="minorEastAsia" w:hAnsiTheme="minorEastAsia" w:hint="eastAsia"/>
          <w:szCs w:val="24"/>
        </w:rPr>
        <w:t>遵</w:t>
      </w:r>
      <w:proofErr w:type="gramEnd"/>
      <w:r w:rsidRPr="002C5EE9">
        <w:rPr>
          <w:rFonts w:asciiTheme="minorEastAsia" w:hAnsiTheme="minorEastAsia" w:hint="eastAsia"/>
          <w:szCs w:val="24"/>
        </w:rPr>
        <w:t>趨勢為瞭解風險所在、重視預防措施，美國與臺灣法</w:t>
      </w:r>
      <w:proofErr w:type="gramStart"/>
      <w:r w:rsidRPr="002C5EE9">
        <w:rPr>
          <w:rFonts w:asciiTheme="minorEastAsia" w:hAnsiTheme="minorEastAsia" w:hint="eastAsia"/>
          <w:szCs w:val="24"/>
        </w:rPr>
        <w:t>遵</w:t>
      </w:r>
      <w:proofErr w:type="gramEnd"/>
      <w:r w:rsidRPr="002C5EE9">
        <w:rPr>
          <w:rFonts w:asciiTheme="minorEastAsia" w:hAnsiTheme="minorEastAsia" w:hint="eastAsia"/>
          <w:szCs w:val="24"/>
        </w:rPr>
        <w:t>文化差異在於美國法令遵循重視程序論，法令遵循是全公司由上而下各部門所有人的責任，臺灣法令遵循是</w:t>
      </w:r>
      <w:proofErr w:type="gramStart"/>
      <w:r w:rsidRPr="002C5EE9">
        <w:rPr>
          <w:rFonts w:asciiTheme="minorEastAsia" w:hAnsiTheme="minorEastAsia" w:hint="eastAsia"/>
          <w:szCs w:val="24"/>
        </w:rPr>
        <w:t>結果論於業務</w:t>
      </w:r>
      <w:proofErr w:type="gramEnd"/>
      <w:r w:rsidRPr="002C5EE9">
        <w:rPr>
          <w:rFonts w:asciiTheme="minorEastAsia" w:hAnsiTheme="minorEastAsia" w:hint="eastAsia"/>
          <w:szCs w:val="24"/>
        </w:rPr>
        <w:t>進行後再看是否合乎規定。各公司須了解AML/CFT主要規範要求、APG國際評鑑要項以及AML/CFT的四大支柱（獨立法</w:t>
      </w:r>
      <w:proofErr w:type="gramStart"/>
      <w:r w:rsidRPr="002C5EE9">
        <w:rPr>
          <w:rFonts w:asciiTheme="minorEastAsia" w:hAnsiTheme="minorEastAsia" w:hint="eastAsia"/>
          <w:szCs w:val="24"/>
        </w:rPr>
        <w:t>遵</w:t>
      </w:r>
      <w:proofErr w:type="gramEnd"/>
      <w:r w:rsidRPr="002C5EE9">
        <w:rPr>
          <w:rFonts w:asciiTheme="minorEastAsia" w:hAnsiTheme="minorEastAsia" w:hint="eastAsia"/>
          <w:szCs w:val="24"/>
        </w:rPr>
        <w:t>人員、內控制度-政策-程序-控制、持續性的員工教育訓練、第三方獨立驗證）</w:t>
      </w:r>
      <w:r w:rsidRPr="002C5EE9">
        <w:rPr>
          <w:rFonts w:asciiTheme="minorEastAsia" w:hAnsiTheme="minorEastAsia" w:hint="eastAsia"/>
          <w:szCs w:val="24"/>
        </w:rPr>
        <w:lastRenderedPageBreak/>
        <w:t>及三道防線（掌管風險、監督風險、提供獨立確認）之遵循重點。</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2C5EE9">
        <w:rPr>
          <w:rFonts w:asciiTheme="minorEastAsia" w:hAnsiTheme="minorEastAsia" w:hint="eastAsia"/>
          <w:szCs w:val="24"/>
        </w:rPr>
        <w:t>紀會計師接著說明進行帳戶交易持續監控時需以風險為基礎建置合理有效之參數設定、金額門檻及建置並測試管控系統以達到即時且正確地偵測識別出疑似洗錢</w:t>
      </w:r>
      <w:proofErr w:type="gramStart"/>
      <w:r w:rsidRPr="002C5EE9">
        <w:rPr>
          <w:rFonts w:asciiTheme="minorEastAsia" w:hAnsiTheme="minorEastAsia" w:hint="eastAsia"/>
          <w:szCs w:val="24"/>
        </w:rPr>
        <w:t>及資恐交易</w:t>
      </w:r>
      <w:proofErr w:type="gramEnd"/>
      <w:r w:rsidRPr="002C5EE9">
        <w:rPr>
          <w:rFonts w:asciiTheme="minorEastAsia" w:hAnsiTheme="minorEastAsia" w:hint="eastAsia"/>
          <w:szCs w:val="24"/>
        </w:rPr>
        <w:t>，對於警示訊息產生後之後續處理流程（是否將疑似洗錢交易申報法務部調查局之評估與核准）之紀錄予以保存。最後紀會計師以國際實地相互評鑑、美國與臺灣主管機關金融檢查缺失案例及AML/CFT各項作業常見缺失，以實例來說明金融機構應如何落實執行及應有的因應措施。</w:t>
      </w:r>
    </w:p>
    <w:p w:rsidR="00C4696C" w:rsidRDefault="00C4696C">
      <w:pPr>
        <w:widowControl/>
        <w:rPr>
          <w:rFonts w:asciiTheme="minorEastAsia" w:hAnsiTheme="minorEastAsia"/>
          <w:szCs w:val="24"/>
        </w:rPr>
      </w:pPr>
      <w:r>
        <w:rPr>
          <w:rFonts w:asciiTheme="minorEastAsia" w:hAnsiTheme="minorEastAsia"/>
          <w:szCs w:val="24"/>
        </w:rPr>
        <w:br w:type="page"/>
      </w:r>
    </w:p>
    <w:p w:rsidR="00A636F1" w:rsidRPr="00F0503C" w:rsidRDefault="00A636F1" w:rsidP="00A636F1">
      <w:pPr>
        <w:jc w:val="center"/>
        <w:rPr>
          <w:rFonts w:ascii="微軟正黑體" w:eastAsia="微軟正黑體" w:hAnsi="微軟正黑體"/>
          <w:b/>
          <w:color w:val="FFFFFF" w:themeColor="background1"/>
          <w:sz w:val="27"/>
          <w:szCs w:val="27"/>
        </w:rPr>
      </w:pPr>
      <w:r w:rsidRPr="00C464F4">
        <w:rPr>
          <w:rFonts w:ascii="微軟正黑體" w:eastAsia="微軟正黑體" w:hAnsi="微軟正黑體" w:cs="DFYuanStd-W5" w:hint="eastAsia"/>
          <w:b/>
          <w:color w:val="FFFFFF" w:themeColor="background1"/>
          <w:kern w:val="0"/>
          <w:sz w:val="27"/>
          <w:szCs w:val="27"/>
          <w:highlight w:val="blue"/>
        </w:rPr>
        <w:lastRenderedPageBreak/>
        <w:t>金流透明 世界好評+」國家洗錢</w:t>
      </w:r>
      <w:proofErr w:type="gramStart"/>
      <w:r w:rsidRPr="00C464F4">
        <w:rPr>
          <w:rFonts w:ascii="微軟正黑體" w:eastAsia="微軟正黑體" w:hAnsi="微軟正黑體" w:cs="DFYuanStd-W5" w:hint="eastAsia"/>
          <w:b/>
          <w:color w:val="FFFFFF" w:themeColor="background1"/>
          <w:kern w:val="0"/>
          <w:sz w:val="27"/>
          <w:szCs w:val="27"/>
          <w:highlight w:val="blue"/>
        </w:rPr>
        <w:t>及資恐風險</w:t>
      </w:r>
      <w:proofErr w:type="gramEnd"/>
      <w:r w:rsidRPr="00C464F4">
        <w:rPr>
          <w:rFonts w:ascii="微軟正黑體" w:eastAsia="微軟正黑體" w:hAnsi="微軟正黑體" w:cs="DFYuanStd-W5" w:hint="eastAsia"/>
          <w:b/>
          <w:color w:val="FFFFFF" w:themeColor="background1"/>
          <w:kern w:val="0"/>
          <w:sz w:val="27"/>
          <w:szCs w:val="27"/>
          <w:highlight w:val="blue"/>
        </w:rPr>
        <w:t>評估報告</w:t>
      </w:r>
    </w:p>
    <w:p w:rsidR="00A636F1" w:rsidRDefault="00A636F1" w:rsidP="00C4696C">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6</w:t>
      </w:r>
      <w:r w:rsidRPr="00A213A2">
        <w:rPr>
          <w:rFonts w:asciiTheme="minorEastAsia" w:hAnsiTheme="minorEastAsia" w:hint="eastAsia"/>
          <w:szCs w:val="24"/>
        </w:rPr>
        <w:t>月刊會訊報導</w:t>
      </w:r>
    </w:p>
    <w:p w:rsidR="00A636F1" w:rsidRPr="00C464F4" w:rsidRDefault="00A636F1" w:rsidP="00A636F1">
      <w:pPr>
        <w:autoSpaceDE w:val="0"/>
        <w:autoSpaceDN w:val="0"/>
        <w:spacing w:beforeLines="50" w:before="180"/>
        <w:ind w:rightChars="-24" w:right="-58" w:firstLineChars="236" w:firstLine="566"/>
        <w:rPr>
          <w:rFonts w:asciiTheme="minorEastAsia" w:hAnsiTheme="minorEastAsia"/>
          <w:szCs w:val="24"/>
        </w:rPr>
      </w:pPr>
      <w:r w:rsidRPr="00C464F4">
        <w:rPr>
          <w:rFonts w:asciiTheme="minorEastAsia" w:hAnsiTheme="minorEastAsia" w:hint="eastAsia"/>
          <w:szCs w:val="24"/>
        </w:rPr>
        <w:t>行政院洗錢防制辦公室107年5月3日舉辦「金流透明 世界好評+」國家洗錢</w:t>
      </w:r>
      <w:proofErr w:type="gramStart"/>
      <w:r w:rsidRPr="00C464F4">
        <w:rPr>
          <w:rFonts w:asciiTheme="minorEastAsia" w:hAnsiTheme="minorEastAsia" w:hint="eastAsia"/>
          <w:szCs w:val="24"/>
        </w:rPr>
        <w:t>及資恐風險</w:t>
      </w:r>
      <w:proofErr w:type="gramEnd"/>
      <w:r w:rsidRPr="00C464F4">
        <w:rPr>
          <w:rFonts w:asciiTheme="minorEastAsia" w:hAnsiTheme="minorEastAsia" w:hint="eastAsia"/>
          <w:szCs w:val="24"/>
        </w:rPr>
        <w:t>評估報告首部發表會，由行政院賴院長正式公布臺灣在洗錢</w:t>
      </w:r>
      <w:proofErr w:type="gramStart"/>
      <w:r w:rsidRPr="00C464F4">
        <w:rPr>
          <w:rFonts w:asciiTheme="minorEastAsia" w:hAnsiTheme="minorEastAsia" w:hint="eastAsia"/>
          <w:szCs w:val="24"/>
        </w:rPr>
        <w:t>及資恐的</w:t>
      </w:r>
      <w:proofErr w:type="gramEnd"/>
      <w:r w:rsidRPr="00C464F4">
        <w:rPr>
          <w:rFonts w:asciiTheme="minorEastAsia" w:hAnsiTheme="minorEastAsia" w:hint="eastAsia"/>
          <w:szCs w:val="24"/>
        </w:rPr>
        <w:t>固有風險。在洗錢威脅方面，臺灣深受洗錢非常高度威脅的犯罪共有8大類型，包含毒品販運、詐欺、組織犯罪、貪污、走私、證券犯罪、第三方洗錢、稅務犯罪等；高度威脅的犯罪則為智慧財產犯罪。在較易被利用於洗錢/</w:t>
      </w:r>
      <w:proofErr w:type="gramStart"/>
      <w:r w:rsidRPr="00C464F4">
        <w:rPr>
          <w:rFonts w:asciiTheme="minorEastAsia" w:hAnsiTheme="minorEastAsia" w:hint="eastAsia"/>
          <w:szCs w:val="24"/>
        </w:rPr>
        <w:t>資恐之</w:t>
      </w:r>
      <w:proofErr w:type="gramEnd"/>
      <w:r w:rsidRPr="00C464F4">
        <w:rPr>
          <w:rFonts w:asciiTheme="minorEastAsia" w:hAnsiTheme="minorEastAsia" w:hint="eastAsia"/>
          <w:szCs w:val="24"/>
        </w:rPr>
        <w:t>行業或部門，包括非常高弱點之本國銀行及國際金融業務分行(OBU)，高度弱點則包括國際證券業務分公司(OSU)、外國銀行在</w:t>
      </w:r>
      <w:proofErr w:type="gramStart"/>
      <w:r w:rsidRPr="00C464F4">
        <w:rPr>
          <w:rFonts w:asciiTheme="minorEastAsia" w:hAnsiTheme="minorEastAsia" w:hint="eastAsia"/>
          <w:szCs w:val="24"/>
        </w:rPr>
        <w:t>臺</w:t>
      </w:r>
      <w:proofErr w:type="gramEnd"/>
      <w:r w:rsidRPr="00C464F4">
        <w:rPr>
          <w:rFonts w:asciiTheme="minorEastAsia" w:hAnsiTheme="minorEastAsia" w:hint="eastAsia"/>
          <w:szCs w:val="24"/>
        </w:rPr>
        <w:t>分行、郵政機構、證券商、國際保險業務分公司(OIU)、銀樓業、會計師、律師、不動產經紀業、農業金融機構、人壽保險公司、證券投信業等。</w:t>
      </w:r>
      <w:proofErr w:type="gramStart"/>
      <w:r w:rsidRPr="00C464F4">
        <w:rPr>
          <w:rFonts w:asciiTheme="minorEastAsia" w:hAnsiTheme="minorEastAsia" w:hint="eastAsia"/>
          <w:szCs w:val="24"/>
        </w:rPr>
        <w:t>此外，</w:t>
      </w:r>
      <w:proofErr w:type="gramEnd"/>
      <w:r w:rsidRPr="00C464F4">
        <w:rPr>
          <w:rFonts w:asciiTheme="minorEastAsia" w:hAnsiTheme="minorEastAsia" w:hint="eastAsia"/>
          <w:szCs w:val="24"/>
        </w:rPr>
        <w:t>在資訊透明度不足部分，公司組織以非公開發行公司之股份有限公司及有限公司風險較高；信託則以境外信託風險較高。</w:t>
      </w:r>
      <w:proofErr w:type="gramStart"/>
      <w:r w:rsidRPr="00C464F4">
        <w:rPr>
          <w:rFonts w:asciiTheme="minorEastAsia" w:hAnsiTheme="minorEastAsia" w:hint="eastAsia"/>
          <w:szCs w:val="24"/>
        </w:rPr>
        <w:t>至於資恐威脅</w:t>
      </w:r>
      <w:proofErr w:type="gramEnd"/>
      <w:r w:rsidRPr="00C464F4">
        <w:rPr>
          <w:rFonts w:asciiTheme="minorEastAsia" w:hAnsiTheme="minorEastAsia" w:hint="eastAsia"/>
          <w:szCs w:val="24"/>
        </w:rPr>
        <w:t>方面，臺灣屬於低度風險；非營利組織以人民團體、全國性宗教財團法人、社會福利</w:t>
      </w:r>
      <w:proofErr w:type="gramStart"/>
      <w:r w:rsidRPr="00C464F4">
        <w:rPr>
          <w:rFonts w:asciiTheme="minorEastAsia" w:hAnsiTheme="minorEastAsia" w:hint="eastAsia"/>
          <w:szCs w:val="24"/>
        </w:rPr>
        <w:t>慈</w:t>
      </w:r>
      <w:proofErr w:type="gramEnd"/>
      <w:r w:rsidRPr="00C464F4">
        <w:rPr>
          <w:rFonts w:asciiTheme="minorEastAsia" w:hAnsiTheme="minorEastAsia" w:hint="eastAsia"/>
          <w:szCs w:val="24"/>
        </w:rPr>
        <w:t>善類財團法人等三種類型，有潛在</w:t>
      </w:r>
      <w:proofErr w:type="gramStart"/>
      <w:r w:rsidRPr="00C464F4">
        <w:rPr>
          <w:rFonts w:asciiTheme="minorEastAsia" w:hAnsiTheme="minorEastAsia" w:hint="eastAsia"/>
          <w:szCs w:val="24"/>
        </w:rPr>
        <w:t>資恐低</w:t>
      </w:r>
      <w:proofErr w:type="gramEnd"/>
      <w:r w:rsidRPr="00C464F4">
        <w:rPr>
          <w:rFonts w:asciiTheme="minorEastAsia" w:hAnsiTheme="minorEastAsia" w:hint="eastAsia"/>
          <w:szCs w:val="24"/>
        </w:rPr>
        <w:t>度風險。</w:t>
      </w:r>
    </w:p>
    <w:p w:rsidR="00C4696C" w:rsidRDefault="00A636F1" w:rsidP="00A636F1">
      <w:pPr>
        <w:autoSpaceDE w:val="0"/>
        <w:autoSpaceDN w:val="0"/>
        <w:spacing w:beforeLines="50" w:before="180"/>
        <w:ind w:rightChars="-24" w:right="-58" w:firstLineChars="236" w:firstLine="566"/>
        <w:rPr>
          <w:rFonts w:asciiTheme="minorEastAsia" w:hAnsiTheme="minorEastAsia"/>
          <w:szCs w:val="24"/>
        </w:rPr>
      </w:pPr>
      <w:r w:rsidRPr="00C464F4">
        <w:rPr>
          <w:rFonts w:asciiTheme="minorEastAsia" w:hAnsiTheme="minorEastAsia" w:hint="eastAsia"/>
          <w:szCs w:val="24"/>
        </w:rPr>
        <w:t>有關國家洗錢</w:t>
      </w:r>
      <w:proofErr w:type="gramStart"/>
      <w:r w:rsidRPr="00C464F4">
        <w:rPr>
          <w:rFonts w:asciiTheme="minorEastAsia" w:hAnsiTheme="minorEastAsia" w:hint="eastAsia"/>
          <w:szCs w:val="24"/>
        </w:rPr>
        <w:t>及資恐風險</w:t>
      </w:r>
      <w:proofErr w:type="gramEnd"/>
      <w:r w:rsidRPr="00C464F4">
        <w:rPr>
          <w:rFonts w:asciiTheme="minorEastAsia" w:hAnsiTheme="minorEastAsia" w:hint="eastAsia"/>
          <w:szCs w:val="24"/>
        </w:rPr>
        <w:t>評估報告及相關簡報資料，請聯結網址</w:t>
      </w:r>
      <w:proofErr w:type="gramStart"/>
      <w:r w:rsidRPr="00C464F4">
        <w:rPr>
          <w:rFonts w:asciiTheme="minorEastAsia" w:hAnsiTheme="minorEastAsia" w:hint="eastAsia"/>
          <w:szCs w:val="24"/>
        </w:rPr>
        <w:t>（</w:t>
      </w:r>
      <w:proofErr w:type="gramEnd"/>
      <w:r w:rsidRPr="00C464F4">
        <w:rPr>
          <w:rFonts w:asciiTheme="minorEastAsia" w:hAnsiTheme="minorEastAsia" w:hint="eastAsia"/>
          <w:szCs w:val="24"/>
        </w:rPr>
        <w:t>http://www.amlo.moj.gov.tw/ct.asp?xItem=511902&amp;ctNode=47448&amp;mp=8004）下載參閱。</w:t>
      </w:r>
    </w:p>
    <w:p w:rsidR="00C4696C" w:rsidRDefault="00C4696C">
      <w:pPr>
        <w:widowControl/>
        <w:rPr>
          <w:rFonts w:asciiTheme="minorEastAsia" w:hAnsiTheme="minorEastAsia"/>
          <w:szCs w:val="24"/>
        </w:rPr>
      </w:pPr>
      <w:r>
        <w:rPr>
          <w:rFonts w:asciiTheme="minorEastAsia" w:hAnsiTheme="minorEastAsia"/>
          <w:szCs w:val="24"/>
        </w:rPr>
        <w:br w:type="page"/>
      </w:r>
    </w:p>
    <w:p w:rsidR="00470EBE" w:rsidRPr="00F0503C" w:rsidRDefault="00470EBE" w:rsidP="00470EBE">
      <w:pPr>
        <w:jc w:val="center"/>
        <w:rPr>
          <w:rFonts w:ascii="微軟正黑體" w:eastAsia="微軟正黑體" w:hAnsi="微軟正黑體"/>
          <w:b/>
          <w:color w:val="FFFFFF" w:themeColor="background1"/>
          <w:sz w:val="27"/>
          <w:szCs w:val="27"/>
        </w:rPr>
      </w:pPr>
      <w:r w:rsidRPr="00C07D85">
        <w:rPr>
          <w:rFonts w:ascii="微軟正黑體" w:eastAsia="微軟正黑體" w:hAnsi="微軟正黑體" w:cs="DFYuanStd-W5" w:hint="eastAsia"/>
          <w:b/>
          <w:color w:val="FFFFFF" w:themeColor="background1"/>
          <w:kern w:val="0"/>
          <w:sz w:val="27"/>
          <w:szCs w:val="27"/>
          <w:highlight w:val="blue"/>
        </w:rPr>
        <w:lastRenderedPageBreak/>
        <w:t>金融IN 洗錢OUT - 金融業防制洗錢暨打擊</w:t>
      </w:r>
      <w:proofErr w:type="gramStart"/>
      <w:r w:rsidRPr="00C07D85">
        <w:rPr>
          <w:rFonts w:ascii="微軟正黑體" w:eastAsia="微軟正黑體" w:hAnsi="微軟正黑體" w:cs="DFYuanStd-W5" w:hint="eastAsia"/>
          <w:b/>
          <w:color w:val="FFFFFF" w:themeColor="background1"/>
          <w:kern w:val="0"/>
          <w:sz w:val="27"/>
          <w:szCs w:val="27"/>
          <w:highlight w:val="blue"/>
        </w:rPr>
        <w:t>資恐誓師</w:t>
      </w:r>
      <w:proofErr w:type="gramEnd"/>
      <w:r w:rsidRPr="00C07D85">
        <w:rPr>
          <w:rFonts w:ascii="微軟正黑體" w:eastAsia="微軟正黑體" w:hAnsi="微軟正黑體" w:cs="DFYuanStd-W5" w:hint="eastAsia"/>
          <w:b/>
          <w:color w:val="FFFFFF" w:themeColor="background1"/>
          <w:kern w:val="0"/>
          <w:sz w:val="27"/>
          <w:szCs w:val="27"/>
          <w:highlight w:val="blue"/>
        </w:rPr>
        <w:t>大會</w:t>
      </w:r>
    </w:p>
    <w:p w:rsidR="00470EBE" w:rsidRPr="00A213A2" w:rsidRDefault="00470EBE" w:rsidP="00470EBE">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5</w:t>
      </w:r>
      <w:r w:rsidRPr="00A213A2">
        <w:rPr>
          <w:rFonts w:asciiTheme="minorEastAsia" w:hAnsiTheme="minorEastAsia" w:hint="eastAsia"/>
          <w:szCs w:val="24"/>
        </w:rPr>
        <w:t>月刊會訊報導</w:t>
      </w:r>
    </w:p>
    <w:p w:rsidR="00470EBE" w:rsidRDefault="00470EBE" w:rsidP="00470EBE">
      <w:pPr>
        <w:autoSpaceDE w:val="0"/>
        <w:autoSpaceDN w:val="0"/>
        <w:rPr>
          <w:rFonts w:asciiTheme="majorEastAsia" w:eastAsiaTheme="majorEastAsia" w:hAnsiTheme="majorEastAsia"/>
          <w:sz w:val="20"/>
          <w:szCs w:val="20"/>
        </w:rPr>
      </w:pPr>
      <w:r>
        <w:rPr>
          <w:noProof/>
        </w:rPr>
        <w:drawing>
          <wp:inline distT="0" distB="0" distL="0" distR="0" wp14:anchorId="0B7BA09A" wp14:editId="20CCE0E8">
            <wp:extent cx="5274310" cy="2357568"/>
            <wp:effectExtent l="0" t="0" r="2540" b="508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274310" cy="2357568"/>
                    </a:xfrm>
                    <a:prstGeom prst="rect">
                      <a:avLst/>
                    </a:prstGeom>
                  </pic:spPr>
                </pic:pic>
              </a:graphicData>
            </a:graphic>
          </wp:inline>
        </w:drawing>
      </w:r>
    </w:p>
    <w:p w:rsidR="00470EBE" w:rsidRPr="00C07D85" w:rsidRDefault="00470EBE" w:rsidP="00470EBE">
      <w:pPr>
        <w:autoSpaceDE w:val="0"/>
        <w:autoSpaceDN w:val="0"/>
        <w:spacing w:line="240" w:lineRule="exact"/>
        <w:ind w:rightChars="-24" w:right="-58" w:firstLineChars="236" w:firstLine="472"/>
        <w:rPr>
          <w:rFonts w:asciiTheme="minorEastAsia" w:hAnsiTheme="minorEastAsia"/>
          <w:sz w:val="20"/>
          <w:szCs w:val="20"/>
        </w:rPr>
      </w:pPr>
      <w:r w:rsidRPr="00C07D85">
        <w:rPr>
          <w:rFonts w:asciiTheme="minorEastAsia" w:hAnsiTheme="minorEastAsia" w:hint="eastAsia"/>
          <w:sz w:val="20"/>
          <w:szCs w:val="20"/>
        </w:rPr>
        <w:t>左起：期貨公會</w:t>
      </w:r>
      <w:proofErr w:type="gramStart"/>
      <w:r w:rsidRPr="00C07D85">
        <w:rPr>
          <w:rFonts w:asciiTheme="minorEastAsia" w:hAnsiTheme="minorEastAsia" w:hint="eastAsia"/>
          <w:sz w:val="20"/>
          <w:szCs w:val="20"/>
        </w:rPr>
        <w:t>糜</w:t>
      </w:r>
      <w:proofErr w:type="gramEnd"/>
      <w:r w:rsidRPr="00C07D85">
        <w:rPr>
          <w:rFonts w:asciiTheme="minorEastAsia" w:hAnsiTheme="minorEastAsia" w:hint="eastAsia"/>
          <w:sz w:val="20"/>
          <w:szCs w:val="20"/>
        </w:rPr>
        <w:t>以</w:t>
      </w:r>
      <w:proofErr w:type="gramStart"/>
      <w:r w:rsidRPr="00C07D85">
        <w:rPr>
          <w:rFonts w:asciiTheme="minorEastAsia" w:hAnsiTheme="minorEastAsia" w:hint="eastAsia"/>
          <w:sz w:val="20"/>
          <w:szCs w:val="20"/>
        </w:rPr>
        <w:t>雍</w:t>
      </w:r>
      <w:proofErr w:type="gramEnd"/>
      <w:r w:rsidRPr="00C07D85">
        <w:rPr>
          <w:rFonts w:asciiTheme="minorEastAsia" w:hAnsiTheme="minorEastAsia" w:hint="eastAsia"/>
          <w:sz w:val="20"/>
          <w:szCs w:val="20"/>
        </w:rPr>
        <w:t>理事長、信託公會雷仲達理事長、壽險公會黃調貴理事長、銀行公會呂桔誠理事長、金融總會許璋瑤理事長、法務部邱太三部長、金管會顧立雄主任委員、</w:t>
      </w:r>
      <w:proofErr w:type="gramStart"/>
      <w:r w:rsidRPr="00C07D85">
        <w:rPr>
          <w:rFonts w:asciiTheme="minorEastAsia" w:hAnsiTheme="minorEastAsia" w:hint="eastAsia"/>
          <w:sz w:val="20"/>
          <w:szCs w:val="20"/>
        </w:rPr>
        <w:t>洗防辦</w:t>
      </w:r>
      <w:proofErr w:type="gramEnd"/>
      <w:r w:rsidRPr="00C07D85">
        <w:rPr>
          <w:rFonts w:asciiTheme="minorEastAsia" w:hAnsiTheme="minorEastAsia" w:hint="eastAsia"/>
          <w:sz w:val="20"/>
          <w:szCs w:val="20"/>
        </w:rPr>
        <w:t>蔡碧仲主任、證券公會簡鴻文理事長、產險公會陳燦煌理事長、票</w:t>
      </w:r>
      <w:proofErr w:type="gramStart"/>
      <w:r w:rsidRPr="00C07D85">
        <w:rPr>
          <w:rFonts w:asciiTheme="minorEastAsia" w:hAnsiTheme="minorEastAsia" w:hint="eastAsia"/>
          <w:sz w:val="20"/>
          <w:szCs w:val="20"/>
        </w:rPr>
        <w:t>券</w:t>
      </w:r>
      <w:proofErr w:type="gramEnd"/>
      <w:r w:rsidRPr="00C07D85">
        <w:rPr>
          <w:rFonts w:asciiTheme="minorEastAsia" w:hAnsiTheme="minorEastAsia" w:hint="eastAsia"/>
          <w:sz w:val="20"/>
          <w:szCs w:val="20"/>
        </w:rPr>
        <w:t>公會楊</w:t>
      </w:r>
      <w:proofErr w:type="gramStart"/>
      <w:r w:rsidRPr="00C07D85">
        <w:rPr>
          <w:rFonts w:asciiTheme="minorEastAsia" w:hAnsiTheme="minorEastAsia" w:hint="eastAsia"/>
          <w:sz w:val="20"/>
          <w:szCs w:val="20"/>
        </w:rPr>
        <w:t>豊彥</w:t>
      </w:r>
      <w:proofErr w:type="gramEnd"/>
      <w:r w:rsidRPr="00C07D85">
        <w:rPr>
          <w:rFonts w:asciiTheme="minorEastAsia" w:hAnsiTheme="minorEastAsia" w:hint="eastAsia"/>
          <w:sz w:val="20"/>
          <w:szCs w:val="20"/>
        </w:rPr>
        <w:t>理事長、投信投顧公會黃良瑞秘書長、信合</w:t>
      </w:r>
      <w:proofErr w:type="gramStart"/>
      <w:r w:rsidRPr="00C07D85">
        <w:rPr>
          <w:rFonts w:asciiTheme="minorEastAsia" w:hAnsiTheme="minorEastAsia" w:hint="eastAsia"/>
          <w:sz w:val="20"/>
          <w:szCs w:val="20"/>
        </w:rPr>
        <w:t>社麥勝剛</w:t>
      </w:r>
      <w:proofErr w:type="gramEnd"/>
      <w:r w:rsidRPr="00C07D85">
        <w:rPr>
          <w:rFonts w:asciiTheme="minorEastAsia" w:hAnsiTheme="minorEastAsia" w:hint="eastAsia"/>
          <w:sz w:val="20"/>
          <w:szCs w:val="20"/>
        </w:rPr>
        <w:t>理事主席</w:t>
      </w:r>
    </w:p>
    <w:p w:rsidR="00470EBE" w:rsidRPr="00C07D85" w:rsidRDefault="00470EBE" w:rsidP="00470EBE">
      <w:pPr>
        <w:autoSpaceDE w:val="0"/>
        <w:autoSpaceDN w:val="0"/>
        <w:spacing w:beforeLines="50" w:before="180"/>
        <w:ind w:rightChars="-24" w:right="-58" w:firstLineChars="236" w:firstLine="566"/>
        <w:rPr>
          <w:rFonts w:asciiTheme="minorEastAsia" w:hAnsiTheme="minorEastAsia"/>
          <w:szCs w:val="24"/>
        </w:rPr>
      </w:pPr>
      <w:r w:rsidRPr="00C07D85">
        <w:rPr>
          <w:rFonts w:asciiTheme="minorEastAsia" w:hAnsiTheme="minorEastAsia" w:hint="eastAsia"/>
          <w:szCs w:val="24"/>
        </w:rPr>
        <w:t>因應亞太防制洗錢組織（APG）今（2018）年11月來台進行相互評鑑，此評鑑結果將嚴重衝擊我貿易、商業、人民金融活動空間等，政府高度重視。故自去年起即陸續推動修法，頒布相關政策措施，我國今年也將首度提出國家風險評估報告，本評估報告主要是檢視並分析各種可能風險及處理風險能力，例如辨識那類交易風險高、犯罪所得會利用那些管道洗錢等，找出漏洞並防堵。</w:t>
      </w:r>
    </w:p>
    <w:p w:rsidR="00470EBE" w:rsidRPr="00C07D85" w:rsidRDefault="00470EBE" w:rsidP="00470EBE">
      <w:pPr>
        <w:autoSpaceDE w:val="0"/>
        <w:autoSpaceDN w:val="0"/>
        <w:spacing w:beforeLines="50" w:before="180"/>
        <w:ind w:rightChars="-24" w:right="-58" w:firstLineChars="236" w:firstLine="566"/>
        <w:rPr>
          <w:rFonts w:asciiTheme="minorEastAsia" w:hAnsiTheme="minorEastAsia"/>
          <w:szCs w:val="24"/>
        </w:rPr>
      </w:pPr>
      <w:r w:rsidRPr="00C07D85">
        <w:rPr>
          <w:rFonts w:asciiTheme="minorEastAsia" w:hAnsiTheme="minorEastAsia" w:hint="eastAsia"/>
          <w:szCs w:val="24"/>
        </w:rPr>
        <w:t>根據行政院洗錢防制辦公室國家風險評估會議，我國目前高威脅犯罪，主要是稅務犯罪、內線交易、地下通</w:t>
      </w:r>
      <w:proofErr w:type="gramStart"/>
      <w:r w:rsidRPr="00C07D85">
        <w:rPr>
          <w:rFonts w:asciiTheme="minorEastAsia" w:hAnsiTheme="minorEastAsia" w:hint="eastAsia"/>
          <w:szCs w:val="24"/>
        </w:rPr>
        <w:t>匯</w:t>
      </w:r>
      <w:proofErr w:type="gramEnd"/>
      <w:r w:rsidRPr="00C07D85">
        <w:rPr>
          <w:rFonts w:asciiTheme="minorEastAsia" w:hAnsiTheme="minorEastAsia" w:hint="eastAsia"/>
          <w:szCs w:val="24"/>
        </w:rPr>
        <w:t>、走私、詐欺、貪</w:t>
      </w:r>
      <w:proofErr w:type="gramStart"/>
      <w:r w:rsidRPr="00C07D85">
        <w:rPr>
          <w:rFonts w:asciiTheme="minorEastAsia" w:hAnsiTheme="minorEastAsia" w:hint="eastAsia"/>
          <w:szCs w:val="24"/>
        </w:rPr>
        <w:t>汙</w:t>
      </w:r>
      <w:proofErr w:type="gramEnd"/>
      <w:r w:rsidRPr="00C07D85">
        <w:rPr>
          <w:rFonts w:asciiTheme="minorEastAsia" w:hAnsiTheme="minorEastAsia" w:hint="eastAsia"/>
          <w:szCs w:val="24"/>
        </w:rPr>
        <w:t>及毒品，而最容易被利用為洗錢路徑的行業別，則包括本國銀行、境外金融業務及公司型態等三大類。</w:t>
      </w:r>
    </w:p>
    <w:p w:rsidR="00470EBE" w:rsidRPr="00C07D85" w:rsidRDefault="00470EBE" w:rsidP="00470EBE">
      <w:pPr>
        <w:autoSpaceDE w:val="0"/>
        <w:autoSpaceDN w:val="0"/>
        <w:spacing w:beforeLines="50" w:before="180"/>
        <w:ind w:rightChars="-24" w:right="-58" w:firstLineChars="236" w:firstLine="566"/>
        <w:rPr>
          <w:rFonts w:asciiTheme="minorEastAsia" w:hAnsiTheme="minorEastAsia"/>
          <w:szCs w:val="24"/>
        </w:rPr>
      </w:pPr>
      <w:r w:rsidRPr="00C07D85">
        <w:rPr>
          <w:rFonts w:asciiTheme="minorEastAsia" w:hAnsiTheme="minorEastAsia" w:hint="eastAsia"/>
          <w:szCs w:val="24"/>
        </w:rPr>
        <w:t>為宣示金融業支持國家重大政策、落實防制洗錢與</w:t>
      </w:r>
      <w:proofErr w:type="gramStart"/>
      <w:r w:rsidRPr="00C07D85">
        <w:rPr>
          <w:rFonts w:asciiTheme="minorEastAsia" w:hAnsiTheme="minorEastAsia" w:hint="eastAsia"/>
          <w:szCs w:val="24"/>
        </w:rPr>
        <w:t>打擊資恐之</w:t>
      </w:r>
      <w:proofErr w:type="gramEnd"/>
      <w:r w:rsidRPr="00C07D85">
        <w:rPr>
          <w:rFonts w:asciiTheme="minorEastAsia" w:hAnsiTheme="minorEastAsia" w:hint="eastAsia"/>
          <w:szCs w:val="24"/>
        </w:rPr>
        <w:t>決心，由金管會指導、金融服務業聯合總會統籌辦理、金融業9大公會共同於</w:t>
      </w:r>
      <w:proofErr w:type="gramStart"/>
      <w:r w:rsidRPr="00C07D85">
        <w:rPr>
          <w:rFonts w:asciiTheme="minorEastAsia" w:hAnsiTheme="minorEastAsia" w:hint="eastAsia"/>
          <w:szCs w:val="24"/>
        </w:rPr>
        <w:t>4月20日假集思</w:t>
      </w:r>
      <w:proofErr w:type="gramEnd"/>
      <w:r w:rsidRPr="00C07D85">
        <w:rPr>
          <w:rFonts w:asciiTheme="minorEastAsia" w:hAnsiTheme="minorEastAsia" w:hint="eastAsia"/>
          <w:szCs w:val="24"/>
        </w:rPr>
        <w:t>交通部國際會議中心辦理「金融業防制洗錢暨打擊</w:t>
      </w:r>
      <w:proofErr w:type="gramStart"/>
      <w:r w:rsidRPr="00C07D85">
        <w:rPr>
          <w:rFonts w:asciiTheme="minorEastAsia" w:hAnsiTheme="minorEastAsia" w:hint="eastAsia"/>
          <w:szCs w:val="24"/>
        </w:rPr>
        <w:t>資恐誓師</w:t>
      </w:r>
      <w:proofErr w:type="gramEnd"/>
      <w:r w:rsidRPr="00C07D85">
        <w:rPr>
          <w:rFonts w:asciiTheme="minorEastAsia" w:hAnsiTheme="minorEastAsia" w:hint="eastAsia"/>
          <w:szCs w:val="24"/>
        </w:rPr>
        <w:t>大會」，並期望透過媒體對活動之報導，提升民眾對洗錢防制之認知，並為新一輪評鑑做最後衝刺。</w:t>
      </w:r>
    </w:p>
    <w:p w:rsidR="00C4696C" w:rsidRDefault="00470EBE" w:rsidP="00470EBE">
      <w:pPr>
        <w:autoSpaceDE w:val="0"/>
        <w:autoSpaceDN w:val="0"/>
        <w:spacing w:beforeLines="50" w:before="180"/>
        <w:ind w:rightChars="-24" w:right="-58" w:firstLineChars="236" w:firstLine="566"/>
        <w:rPr>
          <w:rFonts w:asciiTheme="minorEastAsia" w:hAnsiTheme="minorEastAsia"/>
          <w:szCs w:val="24"/>
        </w:rPr>
      </w:pPr>
      <w:r w:rsidRPr="00C07D85">
        <w:rPr>
          <w:rFonts w:asciiTheme="minorEastAsia" w:hAnsiTheme="minorEastAsia" w:hint="eastAsia"/>
          <w:szCs w:val="24"/>
        </w:rPr>
        <w:t>儀式</w:t>
      </w:r>
      <w:proofErr w:type="gramStart"/>
      <w:r w:rsidRPr="00C07D85">
        <w:rPr>
          <w:rFonts w:asciiTheme="minorEastAsia" w:hAnsiTheme="minorEastAsia" w:hint="eastAsia"/>
          <w:szCs w:val="24"/>
        </w:rPr>
        <w:t>在旗陣伴隨鼓陣聲中</w:t>
      </w:r>
      <w:proofErr w:type="gramEnd"/>
      <w:r w:rsidRPr="00C07D85">
        <w:rPr>
          <w:rFonts w:asciiTheme="minorEastAsia" w:hAnsiTheme="minorEastAsia" w:hint="eastAsia"/>
          <w:szCs w:val="24"/>
        </w:rPr>
        <w:t>揭開序幕，在法務部</w:t>
      </w:r>
      <w:proofErr w:type="gramStart"/>
      <w:r w:rsidRPr="00C07D85">
        <w:rPr>
          <w:rFonts w:asciiTheme="minorEastAsia" w:hAnsiTheme="minorEastAsia" w:hint="eastAsia"/>
          <w:szCs w:val="24"/>
        </w:rPr>
        <w:t>邱</w:t>
      </w:r>
      <w:proofErr w:type="gramEnd"/>
      <w:r w:rsidRPr="00C07D85">
        <w:rPr>
          <w:rFonts w:asciiTheme="minorEastAsia" w:hAnsiTheme="minorEastAsia" w:hint="eastAsia"/>
          <w:szCs w:val="24"/>
        </w:rPr>
        <w:t>部</w:t>
      </w:r>
      <w:proofErr w:type="gramStart"/>
      <w:r w:rsidRPr="00C07D85">
        <w:rPr>
          <w:rFonts w:asciiTheme="minorEastAsia" w:hAnsiTheme="minorEastAsia" w:hint="eastAsia"/>
          <w:szCs w:val="24"/>
        </w:rPr>
        <w:t>長太</w:t>
      </w:r>
      <w:proofErr w:type="gramEnd"/>
      <w:r w:rsidRPr="00C07D85">
        <w:rPr>
          <w:rFonts w:asciiTheme="minorEastAsia" w:hAnsiTheme="minorEastAsia" w:hint="eastAsia"/>
          <w:szCs w:val="24"/>
        </w:rPr>
        <w:t>三及金管會</w:t>
      </w:r>
      <w:proofErr w:type="gramStart"/>
      <w:r w:rsidRPr="00C07D85">
        <w:rPr>
          <w:rFonts w:asciiTheme="minorEastAsia" w:hAnsiTheme="minorEastAsia" w:hint="eastAsia"/>
          <w:szCs w:val="24"/>
        </w:rPr>
        <w:t>顧主委立雄</w:t>
      </w:r>
      <w:proofErr w:type="gramEnd"/>
      <w:r w:rsidRPr="00C07D85">
        <w:rPr>
          <w:rFonts w:asciiTheme="minorEastAsia" w:hAnsiTheme="minorEastAsia" w:hint="eastAsia"/>
          <w:szCs w:val="24"/>
        </w:rPr>
        <w:t>與300位金融各大企業董總與客戶見證參與下，金融總會、證券公會、銀行公會、期貨公會、投信投顧公會、信託公會、票</w:t>
      </w:r>
      <w:proofErr w:type="gramStart"/>
      <w:r w:rsidRPr="00C07D85">
        <w:rPr>
          <w:rFonts w:asciiTheme="minorEastAsia" w:hAnsiTheme="minorEastAsia" w:hint="eastAsia"/>
          <w:szCs w:val="24"/>
        </w:rPr>
        <w:t>券</w:t>
      </w:r>
      <w:proofErr w:type="gramEnd"/>
      <w:r w:rsidRPr="00C07D85">
        <w:rPr>
          <w:rFonts w:asciiTheme="minorEastAsia" w:hAnsiTheme="minorEastAsia" w:hint="eastAsia"/>
          <w:szCs w:val="24"/>
        </w:rPr>
        <w:t>公會、壽險公會、產險公會及信合社代表進行簽名聯盟儀式，完成「金融業防制洗錢暨打擊</w:t>
      </w:r>
      <w:proofErr w:type="gramStart"/>
      <w:r w:rsidRPr="00C07D85">
        <w:rPr>
          <w:rFonts w:asciiTheme="minorEastAsia" w:hAnsiTheme="minorEastAsia" w:hint="eastAsia"/>
          <w:szCs w:val="24"/>
        </w:rPr>
        <w:t>資恐誓師</w:t>
      </w:r>
      <w:proofErr w:type="gramEnd"/>
      <w:r w:rsidRPr="00C07D85">
        <w:rPr>
          <w:rFonts w:asciiTheme="minorEastAsia" w:hAnsiTheme="minorEastAsia" w:hint="eastAsia"/>
          <w:szCs w:val="24"/>
        </w:rPr>
        <w:t>大會」，並於會後接受</w:t>
      </w:r>
      <w:proofErr w:type="gramStart"/>
      <w:r w:rsidRPr="00C07D85">
        <w:rPr>
          <w:rFonts w:asciiTheme="minorEastAsia" w:hAnsiTheme="minorEastAsia" w:hint="eastAsia"/>
          <w:szCs w:val="24"/>
        </w:rPr>
        <w:t>媒體聯訪</w:t>
      </w:r>
      <w:proofErr w:type="gramEnd"/>
      <w:r w:rsidRPr="00C07D85">
        <w:rPr>
          <w:rFonts w:asciiTheme="minorEastAsia" w:hAnsiTheme="minorEastAsia" w:hint="eastAsia"/>
          <w:szCs w:val="24"/>
        </w:rPr>
        <w:t>，透過媒體曝光效應強化「防制洗錢暨</w:t>
      </w:r>
      <w:proofErr w:type="gramStart"/>
      <w:r w:rsidRPr="00C07D85">
        <w:rPr>
          <w:rFonts w:asciiTheme="minorEastAsia" w:hAnsiTheme="minorEastAsia" w:hint="eastAsia"/>
          <w:szCs w:val="24"/>
        </w:rPr>
        <w:t>打擊資恐全民</w:t>
      </w:r>
      <w:proofErr w:type="gramEnd"/>
      <w:r w:rsidRPr="00C07D85">
        <w:rPr>
          <w:rFonts w:asciiTheme="minorEastAsia" w:hAnsiTheme="minorEastAsia" w:hint="eastAsia"/>
          <w:szCs w:val="24"/>
        </w:rPr>
        <w:t>動起來！」，一同防制洗錢，打造金流安全安定的經濟體。</w:t>
      </w:r>
    </w:p>
    <w:p w:rsidR="00C4696C" w:rsidRDefault="00C4696C">
      <w:pPr>
        <w:widowControl/>
        <w:rPr>
          <w:rFonts w:asciiTheme="minorEastAsia" w:hAnsiTheme="minorEastAsia"/>
          <w:szCs w:val="24"/>
        </w:rPr>
      </w:pPr>
      <w:r>
        <w:rPr>
          <w:rFonts w:asciiTheme="minorEastAsia" w:hAnsiTheme="minorEastAsia"/>
          <w:szCs w:val="24"/>
        </w:rPr>
        <w:br w:type="page"/>
      </w:r>
    </w:p>
    <w:p w:rsidR="00470EBE" w:rsidRPr="00F0503C" w:rsidRDefault="00470EBE" w:rsidP="00470EBE">
      <w:pPr>
        <w:jc w:val="center"/>
        <w:rPr>
          <w:rFonts w:ascii="微軟正黑體" w:eastAsia="微軟正黑體" w:hAnsi="微軟正黑體"/>
          <w:b/>
          <w:color w:val="FFFFFF" w:themeColor="background1"/>
          <w:sz w:val="27"/>
          <w:szCs w:val="27"/>
        </w:rPr>
      </w:pPr>
      <w:r w:rsidRPr="004F64C5">
        <w:rPr>
          <w:rFonts w:ascii="微軟正黑體" w:eastAsia="微軟正黑體" w:hAnsi="微軟正黑體" w:cs="DFYuanStd-W5" w:hint="eastAsia"/>
          <w:b/>
          <w:color w:val="FFFFFF" w:themeColor="background1"/>
          <w:kern w:val="0"/>
          <w:sz w:val="27"/>
          <w:szCs w:val="27"/>
          <w:highlight w:val="blue"/>
        </w:rPr>
        <w:lastRenderedPageBreak/>
        <w:t>「證券期貨業暨投信投顧業國家風險評估初步結論」說明會摘要報導</w:t>
      </w:r>
    </w:p>
    <w:p w:rsidR="00470EBE" w:rsidRPr="00A213A2" w:rsidRDefault="00470EBE" w:rsidP="00470EBE">
      <w:pPr>
        <w:jc w:val="right"/>
        <w:rPr>
          <w:rFonts w:asciiTheme="minorEastAsia" w:hAnsiTheme="minorEastAsia"/>
          <w:szCs w:val="24"/>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5</w:t>
      </w:r>
      <w:r w:rsidRPr="00A213A2">
        <w:rPr>
          <w:rFonts w:asciiTheme="minorEastAsia" w:hAnsiTheme="minorEastAsia" w:hint="eastAsia"/>
          <w:szCs w:val="24"/>
        </w:rPr>
        <w:t>月刊會訊報導</w:t>
      </w:r>
    </w:p>
    <w:p w:rsidR="00470EBE" w:rsidRDefault="00470EBE" w:rsidP="00470EBE">
      <w:pPr>
        <w:autoSpaceDE w:val="0"/>
        <w:autoSpaceDN w:val="0"/>
        <w:adjustRightInd w:val="0"/>
        <w:rPr>
          <w:rFonts w:asciiTheme="majorEastAsia" w:eastAsiaTheme="majorEastAsia" w:hAnsiTheme="majorEastAsia"/>
          <w:sz w:val="20"/>
          <w:szCs w:val="20"/>
        </w:rPr>
      </w:pPr>
      <w:r>
        <w:rPr>
          <w:rFonts w:asciiTheme="majorEastAsia" w:eastAsiaTheme="majorEastAsia" w:hAnsiTheme="majorEastAsia" w:hint="eastAsia"/>
          <w:noProof/>
          <w:sz w:val="20"/>
          <w:szCs w:val="20"/>
        </w:rPr>
        <w:drawing>
          <wp:inline distT="0" distB="0" distL="0" distR="0" wp14:anchorId="498BD4BC" wp14:editId="146D1DB2">
            <wp:extent cx="5274310" cy="3312105"/>
            <wp:effectExtent l="0" t="0" r="2540" b="317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312105"/>
                    </a:xfrm>
                    <a:prstGeom prst="rect">
                      <a:avLst/>
                    </a:prstGeom>
                    <a:noFill/>
                    <a:ln>
                      <a:noFill/>
                    </a:ln>
                  </pic:spPr>
                </pic:pic>
              </a:graphicData>
            </a:graphic>
          </wp:inline>
        </w:drawing>
      </w:r>
    </w:p>
    <w:p w:rsidR="00470EBE" w:rsidRPr="004F64C5" w:rsidRDefault="00470EBE" w:rsidP="00470EBE">
      <w:pPr>
        <w:autoSpaceDE w:val="0"/>
        <w:autoSpaceDN w:val="0"/>
        <w:spacing w:beforeLines="50" w:before="180"/>
        <w:ind w:rightChars="-24" w:right="-58" w:firstLineChars="236" w:firstLine="566"/>
        <w:rPr>
          <w:rFonts w:asciiTheme="minorEastAsia" w:hAnsiTheme="minorEastAsia"/>
          <w:szCs w:val="24"/>
        </w:rPr>
      </w:pPr>
      <w:r w:rsidRPr="004F64C5">
        <w:rPr>
          <w:rFonts w:asciiTheme="minorEastAsia" w:hAnsiTheme="minorEastAsia" w:hint="eastAsia"/>
          <w:szCs w:val="24"/>
        </w:rPr>
        <w:t>因應今（107）年11 月接受亞太防制洗錢組織(APG)第三輪相互評鑑，以及國家風險評估報告即將於5月由院長正式發表，為協助業者瞭解並將國家風險評估（NRA）結果導入機構風險評估（IRA），證券業、期貨業及投信投顧業等三公會於</w:t>
      </w:r>
      <w:proofErr w:type="gramStart"/>
      <w:r w:rsidRPr="004F64C5">
        <w:rPr>
          <w:rFonts w:asciiTheme="minorEastAsia" w:hAnsiTheme="minorEastAsia" w:hint="eastAsia"/>
          <w:szCs w:val="24"/>
        </w:rPr>
        <w:t>107年4月12日假集思</w:t>
      </w:r>
      <w:proofErr w:type="gramEnd"/>
      <w:r w:rsidRPr="004F64C5">
        <w:rPr>
          <w:rFonts w:asciiTheme="minorEastAsia" w:hAnsiTheme="minorEastAsia" w:hint="eastAsia"/>
          <w:szCs w:val="24"/>
        </w:rPr>
        <w:t>台大會議中心，共同舉辦「證券期貨業暨投信投顧業國家風險評估初步結論」說明會，由法務部暨行政院洗錢防制辦公室蔡佩玲檢察官及安侯企業管理公司</w:t>
      </w:r>
      <w:proofErr w:type="gramStart"/>
      <w:r w:rsidRPr="004F64C5">
        <w:rPr>
          <w:rFonts w:asciiTheme="minorEastAsia" w:hAnsiTheme="minorEastAsia" w:hint="eastAsia"/>
          <w:szCs w:val="24"/>
        </w:rPr>
        <w:t>張晨威</w:t>
      </w:r>
      <w:proofErr w:type="gramEnd"/>
      <w:r w:rsidRPr="004F64C5">
        <w:rPr>
          <w:rFonts w:asciiTheme="minorEastAsia" w:hAnsiTheme="minorEastAsia" w:hint="eastAsia"/>
          <w:szCs w:val="24"/>
        </w:rPr>
        <w:t>副總經理專題演講，說明會當天邀請金融監督管理委員會證券期貨局張</w:t>
      </w:r>
      <w:proofErr w:type="gramStart"/>
      <w:r w:rsidRPr="004F64C5">
        <w:rPr>
          <w:rFonts w:asciiTheme="minorEastAsia" w:hAnsiTheme="minorEastAsia" w:hint="eastAsia"/>
          <w:szCs w:val="24"/>
        </w:rPr>
        <w:t>副局長振山蒞臨</w:t>
      </w:r>
      <w:proofErr w:type="gramEnd"/>
      <w:r w:rsidRPr="004F64C5">
        <w:rPr>
          <w:rFonts w:asciiTheme="minorEastAsia" w:hAnsiTheme="minorEastAsia" w:hint="eastAsia"/>
          <w:szCs w:val="24"/>
        </w:rPr>
        <w:t>指導，三公會理事長及秘書長均到場，展現公部門及私部門積極準備因應防制洗錢組織（APG）第三輪相互評鑑及落實執行防制洗錢及</w:t>
      </w:r>
      <w:proofErr w:type="gramStart"/>
      <w:r w:rsidRPr="004F64C5">
        <w:rPr>
          <w:rFonts w:asciiTheme="minorEastAsia" w:hAnsiTheme="minorEastAsia" w:hint="eastAsia"/>
          <w:szCs w:val="24"/>
        </w:rPr>
        <w:t>打擊資恐之</w:t>
      </w:r>
      <w:proofErr w:type="gramEnd"/>
      <w:r w:rsidRPr="004F64C5">
        <w:rPr>
          <w:rFonts w:asciiTheme="minorEastAsia" w:hAnsiTheme="minorEastAsia" w:hint="eastAsia"/>
          <w:szCs w:val="24"/>
        </w:rPr>
        <w:t>決心。</w:t>
      </w:r>
    </w:p>
    <w:p w:rsidR="00470EBE" w:rsidRPr="00C4696C" w:rsidRDefault="00470EBE" w:rsidP="00470EBE">
      <w:pPr>
        <w:autoSpaceDE w:val="0"/>
        <w:autoSpaceDN w:val="0"/>
        <w:spacing w:beforeLines="50" w:before="180"/>
        <w:ind w:rightChars="-24" w:right="-58"/>
        <w:rPr>
          <w:rFonts w:asciiTheme="minorEastAsia" w:hAnsiTheme="minorEastAsia"/>
          <w:b/>
          <w:szCs w:val="24"/>
          <w:shd w:val="pct15" w:color="auto" w:fill="FFFFFF"/>
        </w:rPr>
      </w:pPr>
      <w:r w:rsidRPr="00C4696C">
        <w:rPr>
          <w:rFonts w:asciiTheme="minorEastAsia" w:hAnsiTheme="minorEastAsia" w:hint="eastAsia"/>
          <w:b/>
          <w:szCs w:val="24"/>
          <w:shd w:val="pct15" w:color="auto" w:fill="FFFFFF"/>
        </w:rPr>
        <w:t>「國家風險評估程序及結論」</w:t>
      </w:r>
    </w:p>
    <w:p w:rsidR="00470EBE" w:rsidRPr="004F64C5" w:rsidRDefault="00470EBE" w:rsidP="00470EBE">
      <w:pPr>
        <w:autoSpaceDE w:val="0"/>
        <w:autoSpaceDN w:val="0"/>
        <w:spacing w:beforeLines="50" w:before="180"/>
        <w:ind w:rightChars="-24" w:right="-58" w:firstLineChars="236" w:firstLine="566"/>
        <w:rPr>
          <w:rFonts w:asciiTheme="minorEastAsia" w:hAnsiTheme="minorEastAsia"/>
          <w:szCs w:val="24"/>
        </w:rPr>
      </w:pPr>
      <w:r w:rsidRPr="004F64C5">
        <w:rPr>
          <w:rFonts w:asciiTheme="minorEastAsia" w:hAnsiTheme="minorEastAsia" w:hint="eastAsia"/>
          <w:szCs w:val="24"/>
        </w:rPr>
        <w:t>法務部暨行政院洗錢防制辦公室蔡佩玲檢察官主講「國家風險評估程序及結論」，以風險基礎方法進行風險評估是一項現地評鑑前的重要準備工作，FATF要求風險評估之內涵包括國家風險評估（NRA）、產業風險評估（SRA）、機構風險評估（IRA），自106年6月起，行政院洗錢防制辦公室已舉辦四場國家洗錢</w:t>
      </w:r>
      <w:proofErr w:type="gramStart"/>
      <w:r w:rsidRPr="004F64C5">
        <w:rPr>
          <w:rFonts w:asciiTheme="minorEastAsia" w:hAnsiTheme="minorEastAsia" w:hint="eastAsia"/>
          <w:szCs w:val="24"/>
        </w:rPr>
        <w:t>及資恐風險</w:t>
      </w:r>
      <w:proofErr w:type="gramEnd"/>
      <w:r w:rsidRPr="004F64C5">
        <w:rPr>
          <w:rFonts w:asciiTheme="minorEastAsia" w:hAnsiTheme="minorEastAsia" w:hint="eastAsia"/>
          <w:szCs w:val="24"/>
        </w:rPr>
        <w:t>評估程序會議，介紹國家風險評估方法論、國家洗錢/</w:t>
      </w:r>
      <w:proofErr w:type="gramStart"/>
      <w:r w:rsidRPr="004F64C5">
        <w:rPr>
          <w:rFonts w:asciiTheme="minorEastAsia" w:hAnsiTheme="minorEastAsia" w:hint="eastAsia"/>
          <w:szCs w:val="24"/>
        </w:rPr>
        <w:t>資恐威脅</w:t>
      </w:r>
      <w:proofErr w:type="gramEnd"/>
      <w:r w:rsidRPr="004F64C5">
        <w:rPr>
          <w:rFonts w:asciiTheme="minorEastAsia" w:hAnsiTheme="minorEastAsia" w:hint="eastAsia"/>
          <w:szCs w:val="24"/>
        </w:rPr>
        <w:t>評估、國家及部門之弱點評估、風險分析結果確認、評估剩餘風險以及降低風險策略及提交評鑑團報告。國家洗錢</w:t>
      </w:r>
      <w:proofErr w:type="gramStart"/>
      <w:r w:rsidRPr="004F64C5">
        <w:rPr>
          <w:rFonts w:asciiTheme="minorEastAsia" w:hAnsiTheme="minorEastAsia" w:hint="eastAsia"/>
          <w:szCs w:val="24"/>
        </w:rPr>
        <w:t>及資恐風險</w:t>
      </w:r>
      <w:proofErr w:type="gramEnd"/>
      <w:r w:rsidRPr="004F64C5">
        <w:rPr>
          <w:rFonts w:asciiTheme="minorEastAsia" w:hAnsiTheme="minorEastAsia" w:hint="eastAsia"/>
          <w:szCs w:val="24"/>
        </w:rPr>
        <w:t>評估目的與效益為政府高層統籌政策、檢視預算資源與人力配置之有效性；權責機關瞭解監管對象所暴露之風險本質，進而在既有的監管架構上檢討；執法機關瞭解金流動向，檢討執法策略與效能；私部門</w:t>
      </w:r>
      <w:r w:rsidRPr="004F64C5">
        <w:rPr>
          <w:rFonts w:asciiTheme="minorEastAsia" w:hAnsiTheme="minorEastAsia" w:hint="eastAsia"/>
          <w:szCs w:val="24"/>
        </w:rPr>
        <w:lastRenderedPageBreak/>
        <w:t>瞭解自我風險與犯罪態樣，進而在內部風險評估納入。</w:t>
      </w:r>
    </w:p>
    <w:p w:rsidR="00470EBE" w:rsidRPr="004F64C5" w:rsidRDefault="00470EBE" w:rsidP="00470EBE">
      <w:pPr>
        <w:autoSpaceDE w:val="0"/>
        <w:autoSpaceDN w:val="0"/>
        <w:spacing w:beforeLines="50" w:before="180"/>
        <w:ind w:rightChars="-24" w:right="-58" w:firstLineChars="236" w:firstLine="566"/>
        <w:rPr>
          <w:rFonts w:asciiTheme="minorEastAsia" w:hAnsiTheme="minorEastAsia"/>
          <w:szCs w:val="24"/>
        </w:rPr>
      </w:pPr>
      <w:r w:rsidRPr="004F64C5">
        <w:rPr>
          <w:rFonts w:asciiTheme="minorEastAsia" w:hAnsiTheme="minorEastAsia" w:hint="eastAsia"/>
          <w:szCs w:val="24"/>
        </w:rPr>
        <w:t>國家洗錢</w:t>
      </w:r>
      <w:proofErr w:type="gramStart"/>
      <w:r w:rsidRPr="004F64C5">
        <w:rPr>
          <w:rFonts w:asciiTheme="minorEastAsia" w:hAnsiTheme="minorEastAsia" w:hint="eastAsia"/>
          <w:szCs w:val="24"/>
        </w:rPr>
        <w:t>及資恐風險</w:t>
      </w:r>
      <w:proofErr w:type="gramEnd"/>
      <w:r w:rsidRPr="004F64C5">
        <w:rPr>
          <w:rFonts w:asciiTheme="minorEastAsia" w:hAnsiTheme="minorEastAsia" w:hint="eastAsia"/>
          <w:szCs w:val="24"/>
        </w:rPr>
        <w:t>評估結果期貨商屬中風險，其他摘要說明如1.具有非常高之洗錢威脅有毒品販運、詐欺、組織、貪</w:t>
      </w:r>
      <w:proofErr w:type="gramStart"/>
      <w:r w:rsidRPr="004F64C5">
        <w:rPr>
          <w:rFonts w:asciiTheme="minorEastAsia" w:hAnsiTheme="minorEastAsia" w:hint="eastAsia"/>
          <w:szCs w:val="24"/>
        </w:rPr>
        <w:t>汙</w:t>
      </w:r>
      <w:proofErr w:type="gramEnd"/>
      <w:r w:rsidRPr="004F64C5">
        <w:rPr>
          <w:rFonts w:asciiTheme="minorEastAsia" w:hAnsiTheme="minorEastAsia" w:hint="eastAsia"/>
          <w:szCs w:val="24"/>
        </w:rPr>
        <w:t>、走私、證券、專業洗錢、稅務犯罪等；2.</w:t>
      </w:r>
      <w:proofErr w:type="gramStart"/>
      <w:r w:rsidRPr="004F64C5">
        <w:rPr>
          <w:rFonts w:asciiTheme="minorEastAsia" w:hAnsiTheme="minorEastAsia" w:hint="eastAsia"/>
          <w:szCs w:val="24"/>
        </w:rPr>
        <w:t>資恐威脅</w:t>
      </w:r>
      <w:proofErr w:type="gramEnd"/>
      <w:r w:rsidRPr="004F64C5">
        <w:rPr>
          <w:rFonts w:asciiTheme="minorEastAsia" w:hAnsiTheme="minorEastAsia" w:hint="eastAsia"/>
          <w:szCs w:val="24"/>
        </w:rPr>
        <w:t>等級為低風險；3.</w:t>
      </w:r>
      <w:proofErr w:type="gramStart"/>
      <w:r w:rsidRPr="004F64C5">
        <w:rPr>
          <w:rFonts w:asciiTheme="minorEastAsia" w:hAnsiTheme="minorEastAsia" w:hint="eastAsia"/>
          <w:szCs w:val="24"/>
        </w:rPr>
        <w:t>洗錢資恐風險</w:t>
      </w:r>
      <w:proofErr w:type="gramEnd"/>
      <w:r w:rsidRPr="004F64C5">
        <w:rPr>
          <w:rFonts w:asciiTheme="minorEastAsia" w:hAnsiTheme="minorEastAsia" w:hint="eastAsia"/>
          <w:szCs w:val="24"/>
        </w:rPr>
        <w:t>弱點為非常高的有OBU、DBU、OSU、證券商、律師等。</w:t>
      </w:r>
    </w:p>
    <w:p w:rsidR="00470EBE" w:rsidRPr="00C4696C" w:rsidRDefault="00470EBE" w:rsidP="00470EBE">
      <w:pPr>
        <w:autoSpaceDE w:val="0"/>
        <w:autoSpaceDN w:val="0"/>
        <w:spacing w:beforeLines="50" w:before="180"/>
        <w:ind w:rightChars="-24" w:right="-58"/>
        <w:rPr>
          <w:rFonts w:asciiTheme="minorEastAsia" w:hAnsiTheme="minorEastAsia"/>
          <w:b/>
          <w:szCs w:val="24"/>
          <w:shd w:val="pct15" w:color="auto" w:fill="FFFFFF"/>
        </w:rPr>
      </w:pPr>
      <w:r w:rsidRPr="00C4696C">
        <w:rPr>
          <w:rFonts w:asciiTheme="minorEastAsia" w:hAnsiTheme="minorEastAsia" w:hint="eastAsia"/>
          <w:b/>
          <w:szCs w:val="24"/>
          <w:shd w:val="pct15" w:color="auto" w:fill="FFFFFF"/>
        </w:rPr>
        <w:t>「國家風險評估對金融機構之意義」- NRA與IRA連結</w:t>
      </w:r>
    </w:p>
    <w:p w:rsidR="00470EBE" w:rsidRPr="004F64C5"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4F64C5">
        <w:rPr>
          <w:rFonts w:asciiTheme="minorEastAsia" w:hAnsiTheme="minorEastAsia" w:hint="eastAsia"/>
          <w:szCs w:val="24"/>
        </w:rPr>
        <w:t>安侯企業管理公司</w:t>
      </w:r>
      <w:proofErr w:type="gramStart"/>
      <w:r w:rsidRPr="004F64C5">
        <w:rPr>
          <w:rFonts w:asciiTheme="minorEastAsia" w:hAnsiTheme="minorEastAsia" w:hint="eastAsia"/>
          <w:szCs w:val="24"/>
        </w:rPr>
        <w:t>張晨威</w:t>
      </w:r>
      <w:proofErr w:type="gramEnd"/>
      <w:r w:rsidRPr="004F64C5">
        <w:rPr>
          <w:rFonts w:asciiTheme="minorEastAsia" w:hAnsiTheme="minorEastAsia" w:hint="eastAsia"/>
          <w:szCs w:val="24"/>
        </w:rPr>
        <w:t>副總經理主講「國家風險評估對金融機構之意義」，所有金融機構需執行機構風險評估並參考國家風險評估之結果進行評估作業，全面性風險評估</w:t>
      </w:r>
      <w:r w:rsidRPr="004F64C5">
        <w:rPr>
          <w:rFonts w:asciiTheme="majorEastAsia" w:eastAsiaTheme="majorEastAsia" w:hAnsiTheme="majorEastAsia" w:hint="eastAsia"/>
          <w:szCs w:val="24"/>
        </w:rPr>
        <w:t>過程中，機構需評估個別客戶、整體客戶群、機構所有產品線及業務線都需一一進行盤點及評估，評估結果需清楚呈現及反映機構所曝露在洗錢</w:t>
      </w:r>
      <w:proofErr w:type="gramStart"/>
      <w:r w:rsidRPr="004F64C5">
        <w:rPr>
          <w:rFonts w:asciiTheme="majorEastAsia" w:eastAsiaTheme="majorEastAsia" w:hAnsiTheme="majorEastAsia" w:hint="eastAsia"/>
          <w:szCs w:val="24"/>
        </w:rPr>
        <w:t>及資恐風險</w:t>
      </w:r>
      <w:proofErr w:type="gramEnd"/>
      <w:r w:rsidRPr="004F64C5">
        <w:rPr>
          <w:rFonts w:asciiTheme="majorEastAsia" w:eastAsiaTheme="majorEastAsia" w:hAnsiTheme="majorEastAsia" w:hint="eastAsia"/>
          <w:szCs w:val="24"/>
        </w:rPr>
        <w:t>為何。管理階層需瞭解機構風險所在，訂定相關政策流程及規範來控管所辨識之風險。防制洗錢金融行動工作組織（FATF） 2012年發布40項建議其中第一項建議便說明各國要以風險為本的方法（</w:t>
      </w:r>
      <w:proofErr w:type="spellStart"/>
      <w:r w:rsidRPr="004F64C5">
        <w:rPr>
          <w:rFonts w:asciiTheme="majorEastAsia" w:eastAsiaTheme="majorEastAsia" w:hAnsiTheme="majorEastAsia" w:hint="eastAsia"/>
          <w:szCs w:val="24"/>
        </w:rPr>
        <w:t>RiskBased</w:t>
      </w:r>
      <w:proofErr w:type="spellEnd"/>
      <w:r w:rsidRPr="004F64C5">
        <w:rPr>
          <w:rFonts w:asciiTheme="majorEastAsia" w:eastAsiaTheme="majorEastAsia" w:hAnsiTheme="majorEastAsia" w:hint="eastAsia"/>
          <w:szCs w:val="24"/>
        </w:rPr>
        <w:t xml:space="preserve"> Approach, RBA），作為防制洗錢及打擊</w:t>
      </w:r>
      <w:proofErr w:type="gramStart"/>
      <w:r w:rsidRPr="004F64C5">
        <w:rPr>
          <w:rFonts w:asciiTheme="majorEastAsia" w:eastAsiaTheme="majorEastAsia" w:hAnsiTheme="majorEastAsia" w:hint="eastAsia"/>
          <w:szCs w:val="24"/>
        </w:rPr>
        <w:t>資恐（</w:t>
      </w:r>
      <w:proofErr w:type="gramEnd"/>
      <w:r w:rsidRPr="004F64C5">
        <w:rPr>
          <w:rFonts w:asciiTheme="majorEastAsia" w:eastAsiaTheme="majorEastAsia" w:hAnsiTheme="majorEastAsia" w:hint="eastAsia"/>
          <w:szCs w:val="24"/>
        </w:rPr>
        <w:t>AML/CFT）工作的必要基礎，且為其他建議之最有效因應的核心方式，AML/CFT並非要達成零失誤（Zero-Failure），而是採取有效的管控，去降低洗錢</w:t>
      </w:r>
      <w:proofErr w:type="gramStart"/>
      <w:r w:rsidRPr="004F64C5">
        <w:rPr>
          <w:rFonts w:asciiTheme="majorEastAsia" w:eastAsiaTheme="majorEastAsia" w:hAnsiTheme="majorEastAsia" w:hint="eastAsia"/>
          <w:szCs w:val="24"/>
        </w:rPr>
        <w:t>或資恐的</w:t>
      </w:r>
      <w:proofErr w:type="gramEnd"/>
      <w:r w:rsidRPr="004F64C5">
        <w:rPr>
          <w:rFonts w:asciiTheme="majorEastAsia" w:eastAsiaTheme="majorEastAsia" w:hAnsiTheme="majorEastAsia" w:hint="eastAsia"/>
          <w:szCs w:val="24"/>
        </w:rPr>
        <w:t>風險與發生機率，並適當分配資源、節省控管成本。</w:t>
      </w:r>
    </w:p>
    <w:p w:rsidR="00470EBE" w:rsidRPr="004F64C5"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4F64C5">
        <w:rPr>
          <w:rFonts w:asciiTheme="majorEastAsia" w:eastAsiaTheme="majorEastAsia" w:hAnsiTheme="majorEastAsia" w:hint="eastAsia"/>
          <w:szCs w:val="24"/>
        </w:rPr>
        <w:t>AML/CFT風險評估第一階段辨識固有風險：在沒有任何控制環境風險抵減措施下的原始風險；第二階段評估控制環境、風險抵減措施（包含設計及執行效能）：是否控制環境及相關風險抵減措施得有效抵減風險；第三階段評估剩餘風險：實施管控、抵減後剩餘風險程度是否在公司可容忍風險胃納範圍內。防制洗錢及</w:t>
      </w:r>
      <w:proofErr w:type="gramStart"/>
      <w:r w:rsidRPr="004F64C5">
        <w:rPr>
          <w:rFonts w:asciiTheme="majorEastAsia" w:eastAsiaTheme="majorEastAsia" w:hAnsiTheme="majorEastAsia" w:hint="eastAsia"/>
          <w:szCs w:val="24"/>
        </w:rPr>
        <w:t>打擊資恐之</w:t>
      </w:r>
      <w:proofErr w:type="gramEnd"/>
      <w:r w:rsidRPr="004F64C5">
        <w:rPr>
          <w:rFonts w:asciiTheme="majorEastAsia" w:eastAsiaTheme="majorEastAsia" w:hAnsiTheme="majorEastAsia" w:hint="eastAsia"/>
          <w:szCs w:val="24"/>
        </w:rPr>
        <w:t>專責主管、稽核單位、高階管理階層與董事會應持續關注並瞭解風險的數量和管理，確認資源已被適當運用在關鍵的風險。</w:t>
      </w:r>
    </w:p>
    <w:p w:rsidR="00C4696C"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4F64C5">
        <w:rPr>
          <w:rFonts w:asciiTheme="majorEastAsia" w:eastAsiaTheme="majorEastAsia" w:hAnsiTheme="majorEastAsia" w:hint="eastAsia"/>
          <w:szCs w:val="24"/>
        </w:rPr>
        <w:t>本次說明會參加人員函</w:t>
      </w:r>
      <w:proofErr w:type="gramStart"/>
      <w:r w:rsidRPr="004F64C5">
        <w:rPr>
          <w:rFonts w:asciiTheme="majorEastAsia" w:eastAsiaTheme="majorEastAsia" w:hAnsiTheme="majorEastAsia" w:hint="eastAsia"/>
          <w:szCs w:val="24"/>
        </w:rPr>
        <w:t>括</w:t>
      </w:r>
      <w:proofErr w:type="gramEnd"/>
      <w:r w:rsidRPr="004F64C5">
        <w:rPr>
          <w:rFonts w:asciiTheme="majorEastAsia" w:eastAsiaTheme="majorEastAsia" w:hAnsiTheme="majorEastAsia" w:hint="eastAsia"/>
          <w:szCs w:val="24"/>
        </w:rPr>
        <w:t>證券業、期貨業及投信投顧業辦理防制洗錢人員及從業人員達380 人，於二場精彩扼要的專題後，主管機關、公會代表及二位主講人與參加說明會人員進行熱絡之意見交流。</w:t>
      </w:r>
    </w:p>
    <w:p w:rsidR="00C4696C" w:rsidRDefault="00C4696C">
      <w:pPr>
        <w:widowControl/>
        <w:rPr>
          <w:rFonts w:asciiTheme="majorEastAsia" w:eastAsiaTheme="majorEastAsia" w:hAnsiTheme="majorEastAsia"/>
          <w:szCs w:val="24"/>
        </w:rPr>
      </w:pPr>
      <w:r>
        <w:rPr>
          <w:rFonts w:asciiTheme="majorEastAsia" w:eastAsiaTheme="majorEastAsia" w:hAnsiTheme="majorEastAsia"/>
          <w:szCs w:val="24"/>
        </w:rPr>
        <w:br w:type="page"/>
      </w:r>
    </w:p>
    <w:p w:rsidR="00470EBE" w:rsidRPr="00F0503C" w:rsidRDefault="00470EBE" w:rsidP="00470EBE">
      <w:pPr>
        <w:jc w:val="center"/>
        <w:rPr>
          <w:rFonts w:ascii="微軟正黑體" w:eastAsia="微軟正黑體" w:hAnsi="微軟正黑體"/>
          <w:b/>
          <w:color w:val="FFFFFF" w:themeColor="background1"/>
          <w:sz w:val="27"/>
          <w:szCs w:val="27"/>
        </w:rPr>
      </w:pPr>
      <w:r w:rsidRPr="007C567F">
        <w:rPr>
          <w:rFonts w:ascii="微軟正黑體" w:eastAsia="微軟正黑體" w:hAnsi="微軟正黑體" w:cs="DFYuanStd-W5" w:hint="eastAsia"/>
          <w:b/>
          <w:color w:val="FFFFFF" w:themeColor="background1"/>
          <w:kern w:val="0"/>
          <w:sz w:val="27"/>
          <w:szCs w:val="27"/>
          <w:highlight w:val="blue"/>
        </w:rPr>
        <w:lastRenderedPageBreak/>
        <w:t>「洗錢防制/</w:t>
      </w:r>
      <w:proofErr w:type="gramStart"/>
      <w:r w:rsidRPr="007C567F">
        <w:rPr>
          <w:rFonts w:ascii="微軟正黑體" w:eastAsia="微軟正黑體" w:hAnsi="微軟正黑體" w:cs="DFYuanStd-W5" w:hint="eastAsia"/>
          <w:b/>
          <w:color w:val="FFFFFF" w:themeColor="background1"/>
          <w:kern w:val="0"/>
          <w:sz w:val="27"/>
          <w:szCs w:val="27"/>
          <w:highlight w:val="blue"/>
        </w:rPr>
        <w:t>打擊資恐</w:t>
      </w:r>
      <w:proofErr w:type="gramEnd"/>
      <w:r w:rsidRPr="007C567F">
        <w:rPr>
          <w:rFonts w:ascii="微軟正黑體" w:eastAsia="微軟正黑體" w:hAnsi="微軟正黑體" w:cs="DFYuanStd-W5" w:hint="eastAsia"/>
          <w:b/>
          <w:color w:val="FFFFFF" w:themeColor="background1"/>
          <w:kern w:val="0"/>
          <w:sz w:val="27"/>
          <w:szCs w:val="27"/>
          <w:highlight w:val="blue"/>
        </w:rPr>
        <w:t xml:space="preserve"> 法令解析及案例說明會」摘要報導</w:t>
      </w:r>
    </w:p>
    <w:p w:rsidR="00470EBE" w:rsidRDefault="00470EBE" w:rsidP="00C4696C">
      <w:pPr>
        <w:jc w:val="right"/>
        <w:rPr>
          <w:rFonts w:asciiTheme="majorEastAsia" w:eastAsiaTheme="majorEastAsia" w:hAnsiTheme="majorEastAsia"/>
          <w:sz w:val="20"/>
          <w:szCs w:val="20"/>
        </w:rPr>
      </w:pPr>
      <w:r>
        <w:rPr>
          <w:rFonts w:asciiTheme="minorEastAsia" w:hAnsiTheme="minorEastAsia" w:hint="eastAsia"/>
          <w:szCs w:val="24"/>
        </w:rPr>
        <w:t>107</w:t>
      </w:r>
      <w:r w:rsidRPr="00A213A2">
        <w:rPr>
          <w:rFonts w:asciiTheme="minorEastAsia" w:hAnsiTheme="minorEastAsia" w:hint="eastAsia"/>
          <w:szCs w:val="24"/>
        </w:rPr>
        <w:t>年</w:t>
      </w:r>
      <w:r>
        <w:rPr>
          <w:rFonts w:asciiTheme="minorEastAsia" w:hAnsiTheme="minorEastAsia" w:hint="eastAsia"/>
          <w:szCs w:val="24"/>
        </w:rPr>
        <w:t>5</w:t>
      </w:r>
      <w:r w:rsidRPr="00A213A2">
        <w:rPr>
          <w:rFonts w:asciiTheme="minorEastAsia" w:hAnsiTheme="minorEastAsia" w:hint="eastAsia"/>
          <w:szCs w:val="24"/>
        </w:rPr>
        <w:t>月刊會訊報導</w:t>
      </w:r>
    </w:p>
    <w:p w:rsidR="00470EBE" w:rsidRPr="007C567F" w:rsidRDefault="00470EBE" w:rsidP="00470EBE">
      <w:pPr>
        <w:autoSpaceDE w:val="0"/>
        <w:autoSpaceDN w:val="0"/>
        <w:spacing w:beforeLines="50" w:before="180"/>
        <w:ind w:rightChars="1984" w:right="4762" w:firstLineChars="236" w:firstLine="566"/>
        <w:rPr>
          <w:rFonts w:asciiTheme="minorEastAsia" w:hAnsiTheme="minorEastAsia"/>
          <w:szCs w:val="24"/>
        </w:rPr>
      </w:pPr>
      <w:r w:rsidRPr="007C567F">
        <w:rPr>
          <w:rFonts w:asciiTheme="minorEastAsia" w:hAnsiTheme="minorEastAsia"/>
          <w:noProof/>
          <w:szCs w:val="24"/>
        </w:rPr>
        <mc:AlternateContent>
          <mc:Choice Requires="wps">
            <w:drawing>
              <wp:anchor distT="0" distB="0" distL="114300" distR="114300" simplePos="0" relativeHeight="251659264" behindDoc="0" locked="0" layoutInCell="1" allowOverlap="1" wp14:anchorId="1181FA9A" wp14:editId="4277B3A5">
                <wp:simplePos x="0" y="0"/>
                <wp:positionH relativeFrom="column">
                  <wp:posOffset>2173605</wp:posOffset>
                </wp:positionH>
                <wp:positionV relativeFrom="paragraph">
                  <wp:posOffset>67368</wp:posOffset>
                </wp:positionV>
                <wp:extent cx="3706091" cy="2549236"/>
                <wp:effectExtent l="0" t="0" r="0" b="381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6091" cy="2549236"/>
                        </a:xfrm>
                        <a:prstGeom prst="rect">
                          <a:avLst/>
                        </a:prstGeom>
                        <a:noFill/>
                        <a:ln w="9525">
                          <a:noFill/>
                          <a:miter lim="800000"/>
                          <a:headEnd/>
                          <a:tailEnd/>
                        </a:ln>
                      </wps:spPr>
                      <wps:txbx>
                        <w:txbxContent>
                          <w:p w:rsidR="00470EBE" w:rsidRDefault="00470EBE" w:rsidP="00470EBE">
                            <w:r>
                              <w:rPr>
                                <w:noProof/>
                              </w:rPr>
                              <w:drawing>
                                <wp:inline distT="0" distB="0" distL="0" distR="0" wp14:anchorId="29D98468" wp14:editId="18B941AE">
                                  <wp:extent cx="3766975" cy="2389909"/>
                                  <wp:effectExtent l="0" t="0" r="508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0630" cy="23922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171.15pt;margin-top:5.3pt;width:291.8pt;height:20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" filled="f" stroked="f">
                <v:textbox>
                  <w:txbxContent>
                    <w:p w:rsidR="00470EBE" w:rsidRDefault="00470EBE" w:rsidP="00470EBE">
                      <w:r>
                        <w:rPr>
                          <w:noProof/>
                        </w:rPr>
                        <w:drawing>
                          <wp:inline distT="0" distB="0" distL="0" distR="0" wp14:anchorId="29D98468" wp14:editId="18B941AE">
                            <wp:extent cx="3766975" cy="2389909"/>
                            <wp:effectExtent l="0" t="0" r="508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70630" cy="2392228"/>
                                    </a:xfrm>
                                    <a:prstGeom prst="rect">
                                      <a:avLst/>
                                    </a:prstGeom>
                                    <a:noFill/>
                                    <a:ln>
                                      <a:noFill/>
                                    </a:ln>
                                  </pic:spPr>
                                </pic:pic>
                              </a:graphicData>
                            </a:graphic>
                          </wp:inline>
                        </w:drawing>
                      </w:r>
                    </w:p>
                  </w:txbxContent>
                </v:textbox>
              </v:shape>
            </w:pict>
          </mc:Fallback>
        </mc:AlternateContent>
      </w:r>
      <w:r w:rsidRPr="007C567F">
        <w:rPr>
          <w:rFonts w:asciiTheme="minorEastAsia" w:hAnsiTheme="minorEastAsia" w:hint="eastAsia"/>
          <w:szCs w:val="24"/>
        </w:rPr>
        <w:t>本公會為利業者洗錢防制及</w:t>
      </w:r>
      <w:proofErr w:type="gramStart"/>
      <w:r w:rsidRPr="007C567F">
        <w:rPr>
          <w:rFonts w:asciiTheme="minorEastAsia" w:hAnsiTheme="minorEastAsia" w:hint="eastAsia"/>
          <w:szCs w:val="24"/>
        </w:rPr>
        <w:t>打擊資恐專責</w:t>
      </w:r>
      <w:proofErr w:type="gramEnd"/>
      <w:r w:rsidRPr="007C567F">
        <w:rPr>
          <w:rFonts w:asciiTheme="minorEastAsia" w:hAnsiTheme="minorEastAsia" w:hint="eastAsia"/>
          <w:szCs w:val="24"/>
        </w:rPr>
        <w:t>人員、內</w:t>
      </w:r>
      <w:proofErr w:type="gramStart"/>
      <w:r w:rsidRPr="007C567F">
        <w:rPr>
          <w:rFonts w:asciiTheme="minorEastAsia" w:hAnsiTheme="minorEastAsia" w:hint="eastAsia"/>
          <w:szCs w:val="24"/>
        </w:rPr>
        <w:t>稽</w:t>
      </w:r>
      <w:proofErr w:type="gramEnd"/>
      <w:r w:rsidRPr="007C567F">
        <w:rPr>
          <w:rFonts w:asciiTheme="minorEastAsia" w:hAnsiTheme="minorEastAsia" w:hint="eastAsia"/>
          <w:szCs w:val="24"/>
        </w:rPr>
        <w:t>內控及業務單位等人員，了解如何辨識及評估洗錢</w:t>
      </w:r>
      <w:proofErr w:type="gramStart"/>
      <w:r w:rsidRPr="007C567F">
        <w:rPr>
          <w:rFonts w:asciiTheme="minorEastAsia" w:hAnsiTheme="minorEastAsia" w:hint="eastAsia"/>
          <w:szCs w:val="24"/>
        </w:rPr>
        <w:t>及資恐風險</w:t>
      </w:r>
      <w:proofErr w:type="gramEnd"/>
      <w:r w:rsidRPr="007C567F">
        <w:rPr>
          <w:rFonts w:asciiTheme="minorEastAsia" w:hAnsiTheme="minorEastAsia" w:hint="eastAsia"/>
          <w:szCs w:val="24"/>
        </w:rPr>
        <w:t>、配置資源、建立內控機制、採取與風險相當之抵減措施等，邀請調查局專家說明相關法令規範並以案例說明，於北中南各</w:t>
      </w:r>
      <w:proofErr w:type="gramStart"/>
      <w:r w:rsidRPr="007C567F">
        <w:rPr>
          <w:rFonts w:asciiTheme="minorEastAsia" w:hAnsiTheme="minorEastAsia" w:hint="eastAsia"/>
          <w:szCs w:val="24"/>
        </w:rPr>
        <w:t>辦理乙場</w:t>
      </w:r>
      <w:proofErr w:type="gramEnd"/>
      <w:r w:rsidRPr="007C567F">
        <w:rPr>
          <w:rFonts w:asciiTheme="minorEastAsia" w:hAnsiTheme="minorEastAsia" w:hint="eastAsia"/>
          <w:szCs w:val="24"/>
        </w:rPr>
        <w:t>「洗錢防制/</w:t>
      </w:r>
      <w:proofErr w:type="gramStart"/>
      <w:r w:rsidRPr="007C567F">
        <w:rPr>
          <w:rFonts w:asciiTheme="minorEastAsia" w:hAnsiTheme="minorEastAsia" w:hint="eastAsia"/>
          <w:szCs w:val="24"/>
        </w:rPr>
        <w:t>打擊資恐法令</w:t>
      </w:r>
      <w:proofErr w:type="gramEnd"/>
      <w:r w:rsidRPr="007C567F">
        <w:rPr>
          <w:rFonts w:asciiTheme="minorEastAsia" w:hAnsiTheme="minorEastAsia" w:hint="eastAsia"/>
          <w:szCs w:val="24"/>
        </w:rPr>
        <w:t>解析及案例說明會」，協助相關人員瞭解所承擔職責，及具備執行該職責應有之專業，以強化對於防制洗錢作業之執行。</w:t>
      </w:r>
    </w:p>
    <w:p w:rsidR="00470EBE" w:rsidRPr="007C567F" w:rsidRDefault="00470EBE" w:rsidP="00470EBE">
      <w:pPr>
        <w:autoSpaceDE w:val="0"/>
        <w:autoSpaceDN w:val="0"/>
        <w:spacing w:beforeLines="50" w:before="180"/>
        <w:ind w:rightChars="-24" w:right="-58" w:firstLineChars="236" w:firstLine="566"/>
        <w:rPr>
          <w:rFonts w:asciiTheme="minorEastAsia" w:hAnsiTheme="minorEastAsia"/>
          <w:szCs w:val="24"/>
        </w:rPr>
      </w:pPr>
      <w:r w:rsidRPr="007C567F">
        <w:rPr>
          <w:rFonts w:asciiTheme="minorEastAsia" w:hAnsiTheme="minorEastAsia" w:hint="eastAsia"/>
          <w:szCs w:val="24"/>
        </w:rPr>
        <w:t>首場說明會於4/17假台大集思會議中心登場，本公會特別邀請法務部調查局洗錢</w:t>
      </w:r>
      <w:proofErr w:type="gramStart"/>
      <w:r w:rsidRPr="007C567F">
        <w:rPr>
          <w:rFonts w:asciiTheme="minorEastAsia" w:hAnsiTheme="minorEastAsia" w:hint="eastAsia"/>
          <w:szCs w:val="24"/>
        </w:rPr>
        <w:t>防制處徐慶隆</w:t>
      </w:r>
      <w:proofErr w:type="gramEnd"/>
      <w:r w:rsidRPr="007C567F">
        <w:rPr>
          <w:rFonts w:asciiTheme="minorEastAsia" w:hAnsiTheme="minorEastAsia" w:hint="eastAsia"/>
          <w:szCs w:val="24"/>
        </w:rPr>
        <w:t>調查官，為我們進行精闢的演講。因應我國將於今（107）年接受APG第三輪國際洗錢防制相互評鑑，徐調查官介紹</w:t>
      </w:r>
      <w:proofErr w:type="gramStart"/>
      <w:r w:rsidRPr="007C567F">
        <w:rPr>
          <w:rFonts w:asciiTheme="minorEastAsia" w:hAnsiTheme="minorEastAsia" w:hint="eastAsia"/>
          <w:szCs w:val="24"/>
        </w:rPr>
        <w:t>國際間有關防</w:t>
      </w:r>
      <w:proofErr w:type="gramEnd"/>
      <w:r w:rsidRPr="007C567F">
        <w:rPr>
          <w:rFonts w:asciiTheme="minorEastAsia" w:hAnsiTheme="minorEastAsia" w:hint="eastAsia"/>
          <w:szCs w:val="24"/>
        </w:rPr>
        <w:t>制洗錢機制的演進，包括：美國1970年「銀行秘密法」、「組織犯罪防制法」及「毒品防制法」、1986年「洗錢防制法」；聯合國1988年「聯合國禁止非法販運麻醉藥品和精神藥物公約」；七國經濟高峰會1989年成立「防制洗錢金融行動工作組織」；德國1993年「偵查重大犯罪所得法」；西班牙1993年「洗錢防制措施法」；比利時布魯塞爾1995年成立「艾格蒙聯盟」等；而順應國際趨勢我國也在1996年10月23日通過「洗錢防制法」，1997年4月23日實施，成為亞洲</w:t>
      </w:r>
      <w:proofErr w:type="gramStart"/>
      <w:r w:rsidRPr="007C567F">
        <w:rPr>
          <w:rFonts w:asciiTheme="minorEastAsia" w:hAnsiTheme="minorEastAsia" w:hint="eastAsia"/>
          <w:szCs w:val="24"/>
        </w:rPr>
        <w:t>第一部防制</w:t>
      </w:r>
      <w:proofErr w:type="gramEnd"/>
      <w:r w:rsidRPr="007C567F">
        <w:rPr>
          <w:rFonts w:asciiTheme="minorEastAsia" w:hAnsiTheme="minorEastAsia" w:hint="eastAsia"/>
          <w:szCs w:val="24"/>
        </w:rPr>
        <w:t>洗錢專法。</w:t>
      </w:r>
    </w:p>
    <w:p w:rsidR="00470EBE" w:rsidRPr="007C567F"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inorEastAsia" w:hAnsiTheme="minorEastAsia" w:hint="eastAsia"/>
          <w:szCs w:val="24"/>
        </w:rPr>
        <w:t>依洗錢防制法第5條，「期貨商」係為洗錢防制規範之金融機構之一，為利與會業者更加瞭解洗錢防制/</w:t>
      </w:r>
      <w:proofErr w:type="gramStart"/>
      <w:r w:rsidRPr="007C567F">
        <w:rPr>
          <w:rFonts w:asciiTheme="minorEastAsia" w:hAnsiTheme="minorEastAsia" w:hint="eastAsia"/>
          <w:szCs w:val="24"/>
        </w:rPr>
        <w:t>打擊資恐的</w:t>
      </w:r>
      <w:proofErr w:type="gramEnd"/>
      <w:r w:rsidRPr="007C567F">
        <w:rPr>
          <w:rFonts w:asciiTheme="minorEastAsia" w:hAnsiTheme="minorEastAsia" w:hint="eastAsia"/>
          <w:szCs w:val="24"/>
        </w:rPr>
        <w:t>實質意義，徐調查官透過影片播放實際案例內容，例如：1983及1990年港商王德輝綁票案、1995年國票楊瑞仁案…等，以利說明許多重大案件的偵破及犯罪所得的扣押，都是因為金融機構的即時通報。他進一步表示，犯罪行為的認定及研判需要從多個面向來蒐集資料、進行分析，「資金」只是其中一個面向，有其侷限性，我們不太可能在經手某一交易時就去研判是否有洗錢防制法之「前置犯罪」發生。所以，以交易是否「異常」</w:t>
      </w:r>
      <w:proofErr w:type="gramStart"/>
      <w:r w:rsidRPr="007C567F">
        <w:rPr>
          <w:rFonts w:asciiTheme="minorEastAsia" w:hAnsiTheme="minorEastAsia" w:hint="eastAsia"/>
          <w:szCs w:val="24"/>
        </w:rPr>
        <w:t>來作</w:t>
      </w:r>
      <w:proofErr w:type="gramEnd"/>
      <w:r w:rsidRPr="007C567F">
        <w:rPr>
          <w:rFonts w:asciiTheme="minorEastAsia" w:hAnsiTheme="minorEastAsia" w:hint="eastAsia"/>
          <w:szCs w:val="24"/>
        </w:rPr>
        <w:t>為判斷的開始。客戶的「交易模式」、「交易習慣」是否有不合常理的改變，或「交易標的」本身即有異常價格起伏及重大利空、利多消息。而有關判斷是否為疑似洗錢交易的過程，可分為：(</w:t>
      </w:r>
      <w:proofErr w:type="gramStart"/>
      <w:r w:rsidRPr="007C567F">
        <w:rPr>
          <w:rFonts w:asciiTheme="minorEastAsia" w:hAnsiTheme="minorEastAsia" w:hint="eastAsia"/>
          <w:szCs w:val="24"/>
        </w:rPr>
        <w:t>一</w:t>
      </w:r>
      <w:proofErr w:type="gramEnd"/>
      <w:r w:rsidRPr="007C567F">
        <w:rPr>
          <w:rFonts w:asciiTheme="minorEastAsia" w:hAnsiTheme="minorEastAsia" w:hint="eastAsia"/>
          <w:szCs w:val="24"/>
        </w:rPr>
        <w:t>)</w:t>
      </w:r>
      <w:r w:rsidRPr="007C567F">
        <w:rPr>
          <w:rFonts w:asciiTheme="majorEastAsia" w:eastAsiaTheme="majorEastAsia" w:hAnsiTheme="majorEastAsia" w:hint="eastAsia"/>
          <w:szCs w:val="24"/>
        </w:rPr>
        <w:t>識別（Screen）：識別一項或多項可疑交易表徵。(二)詢問（Ask）：向客戶作出恰當的提問。(三)核對（Find）：翻查有關客戶的檔案紀錄，以判斷客戶是否正在或即將從事可疑交易的活動。(四)評估（Evaluate）：綜合前述的資料，對於客戶交易是否有可疑，作出中肯的決定。</w:t>
      </w:r>
    </w:p>
    <w:p w:rsidR="00470EBE" w:rsidRPr="007C567F"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ajorEastAsia" w:eastAsiaTheme="majorEastAsia" w:hAnsiTheme="majorEastAsia" w:hint="eastAsia"/>
          <w:szCs w:val="24"/>
        </w:rPr>
        <w:lastRenderedPageBreak/>
        <w:t>綜上，有關洗錢防制法應遵循規範</w:t>
      </w:r>
      <w:proofErr w:type="gramStart"/>
      <w:r w:rsidRPr="007C567F">
        <w:rPr>
          <w:rFonts w:asciiTheme="majorEastAsia" w:eastAsiaTheme="majorEastAsia" w:hAnsiTheme="majorEastAsia" w:hint="eastAsia"/>
          <w:szCs w:val="24"/>
        </w:rPr>
        <w:t>重點摘述如下</w:t>
      </w:r>
      <w:proofErr w:type="gramEnd"/>
      <w:r w:rsidRPr="007C567F">
        <w:rPr>
          <w:rFonts w:asciiTheme="majorEastAsia" w:eastAsiaTheme="majorEastAsia" w:hAnsiTheme="majorEastAsia" w:hint="eastAsia"/>
          <w:szCs w:val="24"/>
        </w:rPr>
        <w:t>：</w:t>
      </w:r>
    </w:p>
    <w:p w:rsidR="00470EBE" w:rsidRPr="007C567F"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ajorEastAsia" w:eastAsiaTheme="majorEastAsia" w:hAnsiTheme="majorEastAsia" w:hint="eastAsia"/>
          <w:szCs w:val="24"/>
        </w:rPr>
        <w:t>一、客戶審查：依洗錢防制法第7條，金融機構應進行確認客戶身分程序，並留存其確認客戶身分程序所得資料；其確認客戶身分程序應以風險為基礎，並應包括實質受益人之審查。</w:t>
      </w:r>
    </w:p>
    <w:p w:rsidR="00470EBE" w:rsidRPr="007C567F"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ajorEastAsia" w:eastAsiaTheme="majorEastAsia" w:hAnsiTheme="majorEastAsia" w:hint="eastAsia"/>
          <w:szCs w:val="24"/>
        </w:rPr>
        <w:t>二、交易紀錄保存：依洗錢防制法第8條，金融機構因執行業務而辦理國內外交易，應留存必要交易紀錄。</w:t>
      </w:r>
    </w:p>
    <w:p w:rsidR="00470EBE" w:rsidRPr="007C567F"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ajorEastAsia" w:eastAsiaTheme="majorEastAsia" w:hAnsiTheme="majorEastAsia" w:hint="eastAsia"/>
          <w:szCs w:val="24"/>
        </w:rPr>
        <w:t>三、大額通貨交易報告：依洗錢防制法第9條，金融機構及指定之非金融事業或人員對於達一定金額以上之通貨交易，除另有規定外，應向法務部調查局申報。</w:t>
      </w:r>
    </w:p>
    <w:p w:rsidR="00C4696C" w:rsidRDefault="00470EBE" w:rsidP="00470EBE">
      <w:pPr>
        <w:autoSpaceDE w:val="0"/>
        <w:autoSpaceDN w:val="0"/>
        <w:spacing w:beforeLines="50" w:before="180"/>
        <w:ind w:rightChars="-24" w:right="-58" w:firstLineChars="236" w:firstLine="566"/>
        <w:rPr>
          <w:rFonts w:asciiTheme="majorEastAsia" w:eastAsiaTheme="majorEastAsia" w:hAnsiTheme="majorEastAsia"/>
          <w:szCs w:val="24"/>
        </w:rPr>
      </w:pPr>
      <w:r w:rsidRPr="007C567F">
        <w:rPr>
          <w:rFonts w:asciiTheme="majorEastAsia" w:eastAsiaTheme="majorEastAsia" w:hAnsiTheme="majorEastAsia" w:hint="eastAsia"/>
          <w:szCs w:val="24"/>
        </w:rPr>
        <w:t>四、可疑交易報告：依洗錢防制法第10條，金融機構及指定之非金融事業或人員對於可疑交易，應向法務部調查局申報。</w:t>
      </w:r>
    </w:p>
    <w:p w:rsidR="00C4696C" w:rsidRDefault="00C4696C">
      <w:pPr>
        <w:widowControl/>
        <w:rPr>
          <w:rFonts w:asciiTheme="majorEastAsia" w:eastAsiaTheme="majorEastAsia" w:hAnsiTheme="majorEastAsia"/>
          <w:szCs w:val="24"/>
        </w:rPr>
      </w:pPr>
      <w:r>
        <w:rPr>
          <w:rFonts w:asciiTheme="majorEastAsia" w:eastAsiaTheme="majorEastAsia" w:hAnsiTheme="majorEastAsia"/>
          <w:szCs w:val="24"/>
        </w:rPr>
        <w:br w:type="page"/>
      </w:r>
    </w:p>
    <w:p w:rsidR="001E05E9" w:rsidRPr="00F0503C" w:rsidRDefault="004216BA" w:rsidP="00E34ED9">
      <w:pPr>
        <w:jc w:val="center"/>
        <w:rPr>
          <w:rFonts w:ascii="微軟正黑體" w:eastAsia="微軟正黑體" w:hAnsi="微軟正黑體"/>
          <w:b/>
          <w:color w:val="FFFFFF" w:themeColor="background1"/>
          <w:sz w:val="27"/>
          <w:szCs w:val="27"/>
        </w:rPr>
      </w:pPr>
      <w:r w:rsidRPr="004216BA">
        <w:rPr>
          <w:rFonts w:ascii="微軟正黑體" w:eastAsia="微軟正黑體" w:hAnsi="微軟正黑體" w:cs="DFYuanStd-W5" w:hint="eastAsia"/>
          <w:b/>
          <w:color w:val="FFFFFF" w:themeColor="background1"/>
          <w:kern w:val="0"/>
          <w:sz w:val="27"/>
          <w:szCs w:val="27"/>
          <w:highlight w:val="blue"/>
        </w:rPr>
        <w:lastRenderedPageBreak/>
        <w:t>「洗錢防制 刻不容緩」 政令宣導</w:t>
      </w:r>
    </w:p>
    <w:p w:rsidR="00A213A2" w:rsidRPr="00A213A2" w:rsidRDefault="005A48CC" w:rsidP="00A213A2">
      <w:pPr>
        <w:jc w:val="right"/>
        <w:rPr>
          <w:rFonts w:asciiTheme="minorEastAsia" w:hAnsiTheme="minorEastAsia"/>
          <w:szCs w:val="24"/>
        </w:rPr>
      </w:pPr>
      <w:bookmarkStart w:id="0" w:name="_GoBack"/>
      <w:bookmarkEnd w:id="0"/>
      <w:r>
        <w:rPr>
          <w:rFonts w:asciiTheme="minorEastAsia" w:hAnsiTheme="minorEastAsia" w:hint="eastAsia"/>
          <w:szCs w:val="24"/>
        </w:rPr>
        <w:t>10</w:t>
      </w:r>
      <w:r w:rsidR="004216BA">
        <w:rPr>
          <w:rFonts w:asciiTheme="minorEastAsia" w:hAnsiTheme="minorEastAsia" w:hint="eastAsia"/>
          <w:szCs w:val="24"/>
        </w:rPr>
        <w:t>7</w:t>
      </w:r>
      <w:r w:rsidR="00A213A2" w:rsidRPr="00A213A2">
        <w:rPr>
          <w:rFonts w:asciiTheme="minorEastAsia" w:hAnsiTheme="minorEastAsia" w:hint="eastAsia"/>
          <w:szCs w:val="24"/>
        </w:rPr>
        <w:t>年</w:t>
      </w:r>
      <w:r w:rsidR="007B54D9">
        <w:rPr>
          <w:rFonts w:asciiTheme="minorEastAsia" w:hAnsiTheme="minorEastAsia" w:hint="eastAsia"/>
          <w:szCs w:val="24"/>
        </w:rPr>
        <w:t>2</w:t>
      </w:r>
      <w:r w:rsidR="00A213A2" w:rsidRPr="00A213A2">
        <w:rPr>
          <w:rFonts w:asciiTheme="minorEastAsia" w:hAnsiTheme="minorEastAsia" w:hint="eastAsia"/>
          <w:szCs w:val="24"/>
        </w:rPr>
        <w:t>月刊會訊報導</w:t>
      </w:r>
    </w:p>
    <w:p w:rsidR="00FA1D03" w:rsidRPr="00FA1D03" w:rsidRDefault="004216BA" w:rsidP="00FA1D03">
      <w:pPr>
        <w:autoSpaceDE w:val="0"/>
        <w:autoSpaceDN w:val="0"/>
        <w:spacing w:beforeLines="50" w:before="180"/>
        <w:ind w:rightChars="-24" w:right="-58" w:firstLineChars="236" w:firstLine="566"/>
        <w:rPr>
          <w:rFonts w:asciiTheme="minorEastAsia" w:hAnsiTheme="minorEastAsia"/>
          <w:szCs w:val="24"/>
        </w:rPr>
      </w:pPr>
      <w:r w:rsidRPr="004216BA">
        <w:rPr>
          <w:rFonts w:asciiTheme="minorEastAsia" w:hAnsiTheme="minorEastAsia" w:hint="eastAsia"/>
          <w:szCs w:val="24"/>
        </w:rPr>
        <w:t>為持續宣導政府防制洗錢工作，洗錢防制辦公室為因應今年亞太洗錢防制組織相互評鑑，持續執行全國性防制洗錢宣導工作，目前已完成相關問答集、多項宣導海報及短片，如「洗錢防制層層把關」、「洗錢防制</w:t>
      </w:r>
      <w:proofErr w:type="gramStart"/>
      <w:r w:rsidRPr="004216BA">
        <w:rPr>
          <w:rFonts w:asciiTheme="minorEastAsia" w:hAnsiTheme="minorEastAsia" w:hint="eastAsia"/>
          <w:szCs w:val="24"/>
        </w:rPr>
        <w:t>為哪樁</w:t>
      </w:r>
      <w:proofErr w:type="gramEnd"/>
      <w:r w:rsidRPr="004216BA">
        <w:rPr>
          <w:rFonts w:asciiTheme="minorEastAsia" w:hAnsiTheme="minorEastAsia" w:hint="eastAsia"/>
          <w:szCs w:val="24"/>
        </w:rPr>
        <w:t>」、「為何你</w:t>
      </w:r>
      <w:r w:rsidR="00FA1D03" w:rsidRPr="00FA1D03">
        <w:rPr>
          <w:rFonts w:asciiTheme="minorEastAsia" w:hAnsiTheme="minorEastAsia" w:hint="eastAsia"/>
          <w:szCs w:val="24"/>
        </w:rPr>
        <w:t>的朋友都是檢察官」、「洗錢防制看守你我荷包」4款資訊圖表等，期以達到全面宣導防制洗錢工作之目的，使全民更加瞭解政府推動洗錢防制，保護國人財產安全之決心，以有效遏止不法洗錢活動之發生。</w:t>
      </w:r>
    </w:p>
    <w:p w:rsidR="00E34ED9" w:rsidRDefault="00FA1D03" w:rsidP="00FA1D03">
      <w:pPr>
        <w:autoSpaceDE w:val="0"/>
        <w:autoSpaceDN w:val="0"/>
        <w:spacing w:beforeLines="50" w:before="180"/>
        <w:ind w:rightChars="-260" w:right="-624" w:firstLineChars="236" w:firstLine="566"/>
        <w:rPr>
          <w:rFonts w:asciiTheme="minorEastAsia" w:hAnsiTheme="minorEastAsia"/>
          <w:szCs w:val="24"/>
        </w:rPr>
      </w:pPr>
      <w:r w:rsidRPr="00FA1D03">
        <w:rPr>
          <w:rFonts w:asciiTheme="minorEastAsia" w:hAnsiTheme="minorEastAsia" w:hint="eastAsia"/>
          <w:szCs w:val="24"/>
        </w:rPr>
        <w:t>相關訊息請至行政院洗錢防制辦公室網站查詢</w:t>
      </w:r>
      <w:r>
        <w:rPr>
          <w:rFonts w:asciiTheme="minorEastAsia" w:hAnsiTheme="minorEastAsia" w:hint="eastAsia"/>
          <w:szCs w:val="24"/>
        </w:rPr>
        <w:t>(</w:t>
      </w:r>
      <w:hyperlink r:id="rId12" w:history="1">
        <w:r w:rsidRPr="00FC4434">
          <w:rPr>
            <w:rStyle w:val="aa"/>
            <w:rFonts w:asciiTheme="minorEastAsia" w:hAnsiTheme="minorEastAsia" w:hint="eastAsia"/>
            <w:szCs w:val="24"/>
          </w:rPr>
          <w:t>http://www.amlo.moj.gov.tw</w:t>
        </w:r>
      </w:hyperlink>
      <w:r>
        <w:rPr>
          <w:rFonts w:asciiTheme="minorEastAsia" w:hAnsiTheme="minorEastAsia" w:hint="eastAsia"/>
          <w:szCs w:val="24"/>
        </w:rPr>
        <w:t>)</w:t>
      </w:r>
      <w:r w:rsidRPr="00FA1D03">
        <w:rPr>
          <w:rFonts w:asciiTheme="minorEastAsia" w:hAnsiTheme="minorEastAsia" w:hint="eastAsia"/>
          <w:szCs w:val="24"/>
        </w:rPr>
        <w:t>。</w:t>
      </w:r>
    </w:p>
    <w:p w:rsidR="00FA1D03" w:rsidRDefault="009B7E29" w:rsidP="009B7E29">
      <w:pPr>
        <w:autoSpaceDE w:val="0"/>
        <w:autoSpaceDN w:val="0"/>
        <w:spacing w:beforeLines="50" w:before="180"/>
        <w:ind w:rightChars="-260" w:right="-624"/>
        <w:rPr>
          <w:rFonts w:asciiTheme="minorEastAsia" w:hAnsiTheme="minorEastAsia"/>
          <w:szCs w:val="24"/>
        </w:rPr>
      </w:pPr>
      <w:r>
        <w:rPr>
          <w:noProof/>
        </w:rPr>
        <w:drawing>
          <wp:inline distT="0" distB="0" distL="0" distR="0" wp14:anchorId="648EF988" wp14:editId="596526D7">
            <wp:extent cx="5274310" cy="3821433"/>
            <wp:effectExtent l="0" t="0" r="254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3821433"/>
                    </a:xfrm>
                    <a:prstGeom prst="rect">
                      <a:avLst/>
                    </a:prstGeom>
                  </pic:spPr>
                </pic:pic>
              </a:graphicData>
            </a:graphic>
          </wp:inline>
        </w:drawing>
      </w:r>
    </w:p>
    <w:p w:rsidR="00FA1D03" w:rsidRPr="00FA1D03" w:rsidRDefault="00FA1D03" w:rsidP="00FA1D03">
      <w:pPr>
        <w:autoSpaceDE w:val="0"/>
        <w:autoSpaceDN w:val="0"/>
        <w:spacing w:beforeLines="50" w:before="180"/>
        <w:ind w:rightChars="-260" w:right="-624" w:firstLineChars="236" w:firstLine="566"/>
        <w:rPr>
          <w:rFonts w:asciiTheme="majorEastAsia" w:eastAsiaTheme="majorEastAsia" w:hAnsiTheme="majorEastAsia"/>
          <w:szCs w:val="24"/>
        </w:rPr>
      </w:pPr>
    </w:p>
    <w:sectPr w:rsidR="00FA1D03" w:rsidRPr="00FA1D0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002" w:rsidRDefault="009D3002" w:rsidP="00F0503C">
      <w:r>
        <w:separator/>
      </w:r>
    </w:p>
  </w:endnote>
  <w:endnote w:type="continuationSeparator" w:id="0">
    <w:p w:rsidR="009D3002" w:rsidRDefault="009D3002" w:rsidP="00F0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DFYuanStd-W5">
    <w:altName w:val="Arial Unicode MS"/>
    <w:panose1 w:val="00000000000000000000"/>
    <w:charset w:val="88"/>
    <w:family w:val="auto"/>
    <w:notTrueType/>
    <w:pitch w:val="default"/>
    <w:sig w:usb0="00000001" w:usb1="08080000" w:usb2="00000010" w:usb3="00000000" w:csb0="00100000" w:csb1="00000000"/>
  </w:font>
  <w:font w:name="DFYuanStd-W3">
    <w:altName w:val="Arial Unicode MS"/>
    <w:panose1 w:val="00000000000000000000"/>
    <w:charset w:val="88"/>
    <w:family w:val="auto"/>
    <w:notTrueType/>
    <w:pitch w:val="default"/>
    <w:sig w:usb0="00000001" w:usb1="08080000" w:usb2="00000010" w:usb3="00000000" w:csb0="00100000" w:csb1="00000000"/>
  </w:font>
  <w:font w:name="DFYuanStd-W7">
    <w:altName w:val="Arial Unicode MS"/>
    <w:panose1 w:val="00000000000000000000"/>
    <w:charset w:val="88"/>
    <w:family w:val="auto"/>
    <w:notTrueType/>
    <w:pitch w:val="default"/>
    <w:sig w:usb0="00000001" w:usb1="08080000" w:usb2="00000010"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002" w:rsidRDefault="009D3002" w:rsidP="00F0503C">
      <w:r>
        <w:separator/>
      </w:r>
    </w:p>
  </w:footnote>
  <w:footnote w:type="continuationSeparator" w:id="0">
    <w:p w:rsidR="009D3002" w:rsidRDefault="009D3002" w:rsidP="00F050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3A2"/>
    <w:rsid w:val="000B1405"/>
    <w:rsid w:val="000F7997"/>
    <w:rsid w:val="00160336"/>
    <w:rsid w:val="001B792F"/>
    <w:rsid w:val="001E05E9"/>
    <w:rsid w:val="00241686"/>
    <w:rsid w:val="0026478B"/>
    <w:rsid w:val="002818A7"/>
    <w:rsid w:val="002B3E57"/>
    <w:rsid w:val="002C7066"/>
    <w:rsid w:val="00342613"/>
    <w:rsid w:val="004216BA"/>
    <w:rsid w:val="00470EBE"/>
    <w:rsid w:val="004B3228"/>
    <w:rsid w:val="005840A9"/>
    <w:rsid w:val="005A48CC"/>
    <w:rsid w:val="005B7A8E"/>
    <w:rsid w:val="00683025"/>
    <w:rsid w:val="006A487C"/>
    <w:rsid w:val="006E55AF"/>
    <w:rsid w:val="00712F5D"/>
    <w:rsid w:val="007B54D9"/>
    <w:rsid w:val="007C6340"/>
    <w:rsid w:val="00805DC0"/>
    <w:rsid w:val="009A1828"/>
    <w:rsid w:val="009B7E29"/>
    <w:rsid w:val="009D3002"/>
    <w:rsid w:val="00A213A2"/>
    <w:rsid w:val="00A636F1"/>
    <w:rsid w:val="00AE577C"/>
    <w:rsid w:val="00B332E7"/>
    <w:rsid w:val="00B84127"/>
    <w:rsid w:val="00C44815"/>
    <w:rsid w:val="00C4696C"/>
    <w:rsid w:val="00C5687F"/>
    <w:rsid w:val="00CD2B09"/>
    <w:rsid w:val="00D528CE"/>
    <w:rsid w:val="00E34ED9"/>
    <w:rsid w:val="00F0503C"/>
    <w:rsid w:val="00F20191"/>
    <w:rsid w:val="00F41D26"/>
    <w:rsid w:val="00FA1D03"/>
    <w:rsid w:val="00FD5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03C"/>
    <w:pPr>
      <w:tabs>
        <w:tab w:val="center" w:pos="4153"/>
        <w:tab w:val="right" w:pos="8306"/>
      </w:tabs>
      <w:snapToGrid w:val="0"/>
    </w:pPr>
    <w:rPr>
      <w:sz w:val="20"/>
      <w:szCs w:val="20"/>
    </w:rPr>
  </w:style>
  <w:style w:type="character" w:customStyle="1" w:styleId="a4">
    <w:name w:val="頁首 字元"/>
    <w:basedOn w:val="a0"/>
    <w:link w:val="a3"/>
    <w:uiPriority w:val="99"/>
    <w:rsid w:val="00F0503C"/>
    <w:rPr>
      <w:sz w:val="20"/>
      <w:szCs w:val="20"/>
    </w:rPr>
  </w:style>
  <w:style w:type="paragraph" w:styleId="a5">
    <w:name w:val="footer"/>
    <w:basedOn w:val="a"/>
    <w:link w:val="a6"/>
    <w:uiPriority w:val="99"/>
    <w:unhideWhenUsed/>
    <w:rsid w:val="00F0503C"/>
    <w:pPr>
      <w:tabs>
        <w:tab w:val="center" w:pos="4153"/>
        <w:tab w:val="right" w:pos="8306"/>
      </w:tabs>
      <w:snapToGrid w:val="0"/>
    </w:pPr>
    <w:rPr>
      <w:sz w:val="20"/>
      <w:szCs w:val="20"/>
    </w:rPr>
  </w:style>
  <w:style w:type="character" w:customStyle="1" w:styleId="a6">
    <w:name w:val="頁尾 字元"/>
    <w:basedOn w:val="a0"/>
    <w:link w:val="a5"/>
    <w:uiPriority w:val="99"/>
    <w:rsid w:val="00F0503C"/>
    <w:rPr>
      <w:sz w:val="20"/>
      <w:szCs w:val="20"/>
    </w:rPr>
  </w:style>
  <w:style w:type="paragraph" w:styleId="a7">
    <w:name w:val="Balloon Text"/>
    <w:basedOn w:val="a"/>
    <w:link w:val="a8"/>
    <w:uiPriority w:val="99"/>
    <w:semiHidden/>
    <w:unhideWhenUsed/>
    <w:rsid w:val="00F0503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0503C"/>
    <w:rPr>
      <w:rFonts w:asciiTheme="majorHAnsi" w:eastAsiaTheme="majorEastAsia" w:hAnsiTheme="majorHAnsi" w:cstheme="majorBidi"/>
      <w:sz w:val="18"/>
      <w:szCs w:val="18"/>
    </w:rPr>
  </w:style>
  <w:style w:type="table" w:styleId="a9">
    <w:name w:val="Table Grid"/>
    <w:basedOn w:val="a1"/>
    <w:uiPriority w:val="59"/>
    <w:rsid w:val="0026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FA1D0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792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503C"/>
    <w:pPr>
      <w:tabs>
        <w:tab w:val="center" w:pos="4153"/>
        <w:tab w:val="right" w:pos="8306"/>
      </w:tabs>
      <w:snapToGrid w:val="0"/>
    </w:pPr>
    <w:rPr>
      <w:sz w:val="20"/>
      <w:szCs w:val="20"/>
    </w:rPr>
  </w:style>
  <w:style w:type="character" w:customStyle="1" w:styleId="a4">
    <w:name w:val="頁首 字元"/>
    <w:basedOn w:val="a0"/>
    <w:link w:val="a3"/>
    <w:uiPriority w:val="99"/>
    <w:rsid w:val="00F0503C"/>
    <w:rPr>
      <w:sz w:val="20"/>
      <w:szCs w:val="20"/>
    </w:rPr>
  </w:style>
  <w:style w:type="paragraph" w:styleId="a5">
    <w:name w:val="footer"/>
    <w:basedOn w:val="a"/>
    <w:link w:val="a6"/>
    <w:uiPriority w:val="99"/>
    <w:unhideWhenUsed/>
    <w:rsid w:val="00F0503C"/>
    <w:pPr>
      <w:tabs>
        <w:tab w:val="center" w:pos="4153"/>
        <w:tab w:val="right" w:pos="8306"/>
      </w:tabs>
      <w:snapToGrid w:val="0"/>
    </w:pPr>
    <w:rPr>
      <w:sz w:val="20"/>
      <w:szCs w:val="20"/>
    </w:rPr>
  </w:style>
  <w:style w:type="character" w:customStyle="1" w:styleId="a6">
    <w:name w:val="頁尾 字元"/>
    <w:basedOn w:val="a0"/>
    <w:link w:val="a5"/>
    <w:uiPriority w:val="99"/>
    <w:rsid w:val="00F0503C"/>
    <w:rPr>
      <w:sz w:val="20"/>
      <w:szCs w:val="20"/>
    </w:rPr>
  </w:style>
  <w:style w:type="paragraph" w:styleId="a7">
    <w:name w:val="Balloon Text"/>
    <w:basedOn w:val="a"/>
    <w:link w:val="a8"/>
    <w:uiPriority w:val="99"/>
    <w:semiHidden/>
    <w:unhideWhenUsed/>
    <w:rsid w:val="00F0503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0503C"/>
    <w:rPr>
      <w:rFonts w:asciiTheme="majorHAnsi" w:eastAsiaTheme="majorEastAsia" w:hAnsiTheme="majorHAnsi" w:cstheme="majorBidi"/>
      <w:sz w:val="18"/>
      <w:szCs w:val="18"/>
    </w:rPr>
  </w:style>
  <w:style w:type="table" w:styleId="a9">
    <w:name w:val="Table Grid"/>
    <w:basedOn w:val="a1"/>
    <w:uiPriority w:val="59"/>
    <w:rsid w:val="002647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FA1D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mlo.moj.gov.t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1765</Words>
  <Characters>10062</Characters>
  <Application>Microsoft Office Word</Application>
  <DocSecurity>0</DocSecurity>
  <Lines>83</Lines>
  <Paragraphs>23</Paragraphs>
  <ScaleCrop>false</ScaleCrop>
  <Company/>
  <LinksUpToDate>false</LinksUpToDate>
  <CharactersWithSpaces>11804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莫璧君</dc:creator>
  <cp:lastModifiedBy>莫璧君</cp:lastModifiedBy>
  <cp:revision>13</cp:revision>
  <cp:lastPrinted>2019-12-17T08:13:00Z</cp:lastPrinted>
  <dcterms:created xsi:type="dcterms:W3CDTF">2019-12-17T08:02:00Z</dcterms:created>
  <dcterms:modified xsi:type="dcterms:W3CDTF">2019-12-17T08:14:00Z</dcterms:modified>
</cp:coreProperties>
</file>