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B75" w:rsidRDefault="00F31B75">
      <w:pPr>
        <w:spacing w:line="400" w:lineRule="exact"/>
        <w:rPr>
          <w:rFonts w:hint="eastAsia"/>
        </w:rPr>
      </w:pPr>
      <w:bookmarkStart w:id="0" w:name="_GoBack"/>
      <w:bookmarkEnd w:id="0"/>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jc w:val="center"/>
        <w:rPr>
          <w:rFonts w:ascii="Arial" w:eastAsia="標楷體" w:hAnsi="Arial" w:cs="Arial" w:hint="eastAsia"/>
          <w:sz w:val="40"/>
          <w:szCs w:val="40"/>
        </w:rPr>
      </w:pPr>
      <w:r>
        <w:rPr>
          <w:rFonts w:ascii="Arial" w:eastAsia="標楷體" w:hAnsi="標楷體" w:cs="Arial" w:hint="eastAsia"/>
          <w:sz w:val="40"/>
          <w:szCs w:val="40"/>
        </w:rPr>
        <w:t>肆</w:t>
      </w:r>
      <w:r>
        <w:rPr>
          <w:rFonts w:ascii="Arial" w:eastAsia="標楷體" w:hAnsi="標楷體" w:cs="Arial"/>
          <w:sz w:val="40"/>
          <w:szCs w:val="40"/>
        </w:rPr>
        <w:t>、</w:t>
      </w:r>
      <w:r>
        <w:rPr>
          <w:rFonts w:ascii="Arial" w:eastAsia="標楷體" w:hAnsi="標楷體" w:cs="Arial" w:hint="eastAsia"/>
          <w:sz w:val="40"/>
          <w:szCs w:val="40"/>
        </w:rPr>
        <w:t>融</w:t>
      </w:r>
      <w:r>
        <w:rPr>
          <w:rFonts w:ascii="Arial" w:eastAsia="標楷體" w:hAnsi="標楷體" w:cs="Arial"/>
          <w:sz w:val="40"/>
          <w:szCs w:val="40"/>
        </w:rPr>
        <w:t>資循環</w:t>
      </w:r>
      <w:r>
        <w:rPr>
          <w:rFonts w:ascii="Arial" w:eastAsia="標楷體" w:hAnsi="標楷體" w:cs="Arial" w:hint="eastAsia"/>
          <w:sz w:val="40"/>
          <w:szCs w:val="40"/>
        </w:rPr>
        <w:t>之稽核</w:t>
      </w:r>
      <w:r>
        <w:rPr>
          <w:rFonts w:ascii="Arial" w:eastAsia="標楷體" w:hAnsi="標楷體" w:cs="Arial"/>
          <w:sz w:val="40"/>
          <w:szCs w:val="40"/>
        </w:rPr>
        <w:t>：</w:t>
      </w:r>
      <w:r>
        <w:rPr>
          <w:rFonts w:ascii="Arial" w:eastAsia="標楷體" w:hAnsi="標楷體" w:cs="Arial" w:hint="eastAsia"/>
          <w:sz w:val="40"/>
          <w:szCs w:val="40"/>
        </w:rPr>
        <w:t>A</w:t>
      </w:r>
      <w:r>
        <w:rPr>
          <w:rFonts w:ascii="Arial" w:eastAsia="標楷體" w:hAnsi="Arial" w:cs="Arial" w:hint="eastAsia"/>
          <w:sz w:val="40"/>
          <w:szCs w:val="40"/>
        </w:rPr>
        <w:t>R</w:t>
      </w:r>
      <w:r>
        <w:rPr>
          <w:rFonts w:ascii="Arial" w:eastAsia="標楷體" w:hAnsi="Arial" w:cs="Arial"/>
          <w:sz w:val="40"/>
          <w:szCs w:val="40"/>
        </w:rPr>
        <w:t>-10000</w:t>
      </w:r>
    </w:p>
    <w:p w:rsidR="00F31B75" w:rsidRDefault="00F31B75">
      <w:pPr>
        <w:spacing w:line="400" w:lineRule="exact"/>
        <w:jc w:val="center"/>
        <w:rPr>
          <w:rFonts w:ascii="Arial" w:eastAsia="標楷體" w:hAnsi="Arial" w:cs="Arial"/>
          <w:sz w:val="40"/>
          <w:szCs w:val="40"/>
        </w:rPr>
        <w:sectPr w:rsidR="00F31B75">
          <w:headerReference w:type="default" r:id="rId8"/>
          <w:footerReference w:type="even" r:id="rId9"/>
          <w:footerReference w:type="default" r:id="rId10"/>
          <w:pgSz w:w="16840" w:h="11907" w:orient="landscape" w:code="9"/>
          <w:pgMar w:top="1418" w:right="851" w:bottom="1418" w:left="851" w:header="851" w:footer="680" w:gutter="0"/>
          <w:pgNumType w:start="1"/>
          <w:cols w:space="425"/>
          <w:docGrid w:type="lines" w:linePitch="360"/>
        </w:sect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F31B75">
        <w:trPr>
          <w:cantSplit/>
          <w:trHeight w:val="567"/>
          <w:jc w:val="center"/>
        </w:trPr>
        <w:tc>
          <w:tcPr>
            <w:tcW w:w="14175" w:type="dxa"/>
            <w:vAlign w:val="center"/>
          </w:tcPr>
          <w:p w:rsidR="00F31B75" w:rsidRDefault="00F31B75">
            <w:pPr>
              <w:pBdr>
                <w:bottom w:val="single" w:sz="4" w:space="1" w:color="auto"/>
              </w:pBdr>
              <w:spacing w:line="400" w:lineRule="exact"/>
              <w:ind w:left="-109"/>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F31B75" w:rsidRDefault="00F31B75">
      <w:pPr>
        <w:spacing w:line="400" w:lineRule="exact"/>
        <w:jc w:val="center"/>
        <w:rPr>
          <w:rFonts w:ascii="Arial" w:eastAsia="標楷體" w:hAnsi="Arial" w:cs="Arial" w:hint="eastAsia"/>
          <w:sz w:val="40"/>
          <w:szCs w:val="40"/>
        </w:rPr>
      </w:pPr>
    </w:p>
    <w:p w:rsidR="00F31B75" w:rsidRDefault="00F31B75">
      <w:pPr>
        <w:pStyle w:val="11"/>
        <w:rPr>
          <w:rFonts w:ascii="Times New Roman" w:eastAsia="新細明體" w:hAnsi="Times New Roman"/>
          <w:b w:val="0"/>
          <w:bCs w:val="0"/>
          <w:szCs w:val="24"/>
        </w:rPr>
      </w:pPr>
      <w:r>
        <w:rPr>
          <w:b w:val="0"/>
          <w:bCs w:val="0"/>
          <w:sz w:val="40"/>
          <w:szCs w:val="40"/>
        </w:rPr>
        <w:fldChar w:fldCharType="begin"/>
      </w:r>
      <w:r>
        <w:rPr>
          <w:b w:val="0"/>
          <w:bCs w:val="0"/>
          <w:sz w:val="40"/>
          <w:szCs w:val="40"/>
        </w:rPr>
        <w:instrText xml:space="preserve"> TOC \o "1-3" \h \z \u </w:instrText>
      </w:r>
      <w:r>
        <w:rPr>
          <w:b w:val="0"/>
          <w:bCs w:val="0"/>
          <w:sz w:val="40"/>
          <w:szCs w:val="40"/>
        </w:rPr>
        <w:fldChar w:fldCharType="separate"/>
      </w:r>
      <w:hyperlink w:anchor="_Toc183853565" w:history="1">
        <w:r>
          <w:rPr>
            <w:rStyle w:val="a9"/>
            <w:rFonts w:hint="eastAsia"/>
            <w:b w:val="0"/>
            <w:bCs w:val="0"/>
            <w:color w:val="auto"/>
            <w:u w:val="none"/>
          </w:rPr>
          <w:t>一、</w:t>
        </w:r>
        <w:r>
          <w:rPr>
            <w:rStyle w:val="a9"/>
            <w:rFonts w:hint="eastAsia"/>
            <w:b w:val="0"/>
            <w:bCs w:val="0"/>
            <w:color w:val="auto"/>
            <w:u w:val="none"/>
          </w:rPr>
          <w:t xml:space="preserve"> </w:t>
        </w:r>
        <w:r>
          <w:rPr>
            <w:rFonts w:hint="eastAsia"/>
            <w:b w:val="0"/>
            <w:bCs w:val="0"/>
            <w:szCs w:val="40"/>
          </w:rPr>
          <w:t>權益</w:t>
        </w:r>
        <w:r>
          <w:rPr>
            <w:rStyle w:val="a9"/>
            <w:rFonts w:hint="eastAsia"/>
            <w:b w:val="0"/>
            <w:bCs w:val="0"/>
            <w:color w:val="auto"/>
            <w:u w:val="none"/>
          </w:rPr>
          <w:t>作業之稽</w:t>
        </w:r>
        <w:r>
          <w:rPr>
            <w:rStyle w:val="a9"/>
            <w:rFonts w:hint="eastAsia"/>
            <w:b w:val="0"/>
            <w:bCs w:val="0"/>
            <w:color w:val="auto"/>
            <w:u w:val="none"/>
          </w:rPr>
          <w:t>核</w:t>
        </w:r>
        <w:r>
          <w:rPr>
            <w:rStyle w:val="a9"/>
            <w:rFonts w:hint="eastAsia"/>
            <w:b w:val="0"/>
            <w:bCs w:val="0"/>
            <w:color w:val="auto"/>
            <w:u w:val="none"/>
          </w:rPr>
          <w:t>：</w:t>
        </w:r>
        <w:r>
          <w:rPr>
            <w:rStyle w:val="a9"/>
            <w:b w:val="0"/>
            <w:bCs w:val="0"/>
            <w:color w:val="auto"/>
            <w:u w:val="none"/>
          </w:rPr>
          <w:t>AR-10100</w:t>
        </w:r>
        <w:r>
          <w:rPr>
            <w:b w:val="0"/>
            <w:bCs w:val="0"/>
            <w:webHidden/>
          </w:rPr>
          <w:tab/>
        </w:r>
        <w:r>
          <w:rPr>
            <w:b w:val="0"/>
            <w:bCs w:val="0"/>
            <w:webHidden/>
          </w:rPr>
          <w:fldChar w:fldCharType="begin"/>
        </w:r>
        <w:r>
          <w:rPr>
            <w:b w:val="0"/>
            <w:bCs w:val="0"/>
            <w:webHidden/>
          </w:rPr>
          <w:instrText xml:space="preserve"> PAGEREF _Toc183853565 \h </w:instrText>
        </w:r>
        <w:r>
          <w:rPr>
            <w:b w:val="0"/>
            <w:bCs w:val="0"/>
          </w:rPr>
        </w:r>
        <w:r>
          <w:rPr>
            <w:b w:val="0"/>
            <w:bCs w:val="0"/>
            <w:webHidden/>
          </w:rPr>
          <w:fldChar w:fldCharType="separate"/>
        </w:r>
        <w:r>
          <w:rPr>
            <w:b w:val="0"/>
            <w:bCs w:val="0"/>
            <w:webHidden/>
          </w:rPr>
          <w:t>3</w:t>
        </w:r>
        <w:r>
          <w:rPr>
            <w:b w:val="0"/>
            <w:bCs w:val="0"/>
            <w:webHidden/>
          </w:rPr>
          <w:fldChar w:fldCharType="end"/>
        </w:r>
      </w:hyperlink>
    </w:p>
    <w:p w:rsidR="00F31B75" w:rsidRDefault="00F31B75">
      <w:pPr>
        <w:pStyle w:val="11"/>
        <w:rPr>
          <w:rFonts w:ascii="Times New Roman" w:eastAsia="新細明體" w:hAnsi="Times New Roman"/>
          <w:b w:val="0"/>
          <w:bCs w:val="0"/>
          <w:sz w:val="24"/>
          <w:szCs w:val="24"/>
        </w:rPr>
      </w:pPr>
      <w:hyperlink w:anchor="_Toc183853566" w:history="1">
        <w:r>
          <w:rPr>
            <w:rStyle w:val="a9"/>
            <w:rFonts w:hint="eastAsia"/>
            <w:b w:val="0"/>
            <w:bCs w:val="0"/>
            <w:color w:val="auto"/>
            <w:u w:val="none"/>
          </w:rPr>
          <w:t>二、</w:t>
        </w:r>
        <w:r>
          <w:rPr>
            <w:rStyle w:val="a9"/>
            <w:rFonts w:hint="eastAsia"/>
            <w:b w:val="0"/>
            <w:bCs w:val="0"/>
            <w:color w:val="auto"/>
            <w:u w:val="none"/>
          </w:rPr>
          <w:t xml:space="preserve"> </w:t>
        </w:r>
        <w:r>
          <w:rPr>
            <w:rStyle w:val="a9"/>
            <w:rFonts w:hint="eastAsia"/>
            <w:b w:val="0"/>
            <w:bCs w:val="0"/>
            <w:color w:val="auto"/>
            <w:u w:val="none"/>
          </w:rPr>
          <w:t>股務作業之稽核：</w:t>
        </w:r>
        <w:r>
          <w:rPr>
            <w:rStyle w:val="a9"/>
            <w:rFonts w:hint="eastAsia"/>
            <w:b w:val="0"/>
            <w:bCs w:val="0"/>
            <w:color w:val="auto"/>
            <w:u w:val="none"/>
          </w:rPr>
          <w:t>A</w:t>
        </w:r>
        <w:r>
          <w:rPr>
            <w:rStyle w:val="a9"/>
            <w:b w:val="0"/>
            <w:bCs w:val="0"/>
            <w:color w:val="auto"/>
            <w:u w:val="none"/>
          </w:rPr>
          <w:t>R-10200</w:t>
        </w:r>
        <w:r>
          <w:rPr>
            <w:b w:val="0"/>
            <w:bCs w:val="0"/>
            <w:webHidden/>
          </w:rPr>
          <w:tab/>
        </w:r>
        <w:r>
          <w:rPr>
            <w:b w:val="0"/>
            <w:bCs w:val="0"/>
            <w:webHidden/>
          </w:rPr>
          <w:fldChar w:fldCharType="begin"/>
        </w:r>
        <w:r>
          <w:rPr>
            <w:b w:val="0"/>
            <w:bCs w:val="0"/>
            <w:webHidden/>
          </w:rPr>
          <w:instrText xml:space="preserve"> PAGEREF _Toc183853566 \h </w:instrText>
        </w:r>
        <w:r>
          <w:rPr>
            <w:b w:val="0"/>
            <w:bCs w:val="0"/>
          </w:rPr>
        </w:r>
        <w:r>
          <w:rPr>
            <w:b w:val="0"/>
            <w:bCs w:val="0"/>
            <w:webHidden/>
          </w:rPr>
          <w:fldChar w:fldCharType="separate"/>
        </w:r>
        <w:r>
          <w:rPr>
            <w:b w:val="0"/>
            <w:bCs w:val="0"/>
            <w:webHidden/>
          </w:rPr>
          <w:t>5</w:t>
        </w:r>
        <w:r>
          <w:rPr>
            <w:b w:val="0"/>
            <w:bCs w:val="0"/>
            <w:webHidden/>
          </w:rPr>
          <w:fldChar w:fldCharType="end"/>
        </w:r>
      </w:hyperlink>
    </w:p>
    <w:p w:rsidR="00F31B75" w:rsidRDefault="00F31B75">
      <w:pPr>
        <w:pStyle w:val="11"/>
        <w:rPr>
          <w:rFonts w:ascii="Times New Roman" w:eastAsia="新細明體" w:hAnsi="Times New Roman"/>
          <w:b w:val="0"/>
          <w:bCs w:val="0"/>
          <w:sz w:val="24"/>
          <w:szCs w:val="24"/>
        </w:rPr>
      </w:pPr>
      <w:hyperlink w:anchor="_Toc183853567" w:history="1">
        <w:r>
          <w:rPr>
            <w:rStyle w:val="a9"/>
            <w:rFonts w:hint="eastAsia"/>
            <w:b w:val="0"/>
            <w:bCs w:val="0"/>
            <w:color w:val="auto"/>
            <w:u w:val="none"/>
          </w:rPr>
          <w:t>三、</w:t>
        </w:r>
        <w:r>
          <w:rPr>
            <w:rStyle w:val="a9"/>
            <w:rFonts w:hint="eastAsia"/>
            <w:b w:val="0"/>
            <w:bCs w:val="0"/>
            <w:color w:val="auto"/>
            <w:u w:val="none"/>
          </w:rPr>
          <w:t xml:space="preserve"> </w:t>
        </w:r>
        <w:r>
          <w:rPr>
            <w:rStyle w:val="a9"/>
            <w:rFonts w:hint="eastAsia"/>
            <w:b w:val="0"/>
            <w:bCs w:val="0"/>
            <w:color w:val="auto"/>
            <w:u w:val="none"/>
          </w:rPr>
          <w:t>借款作業之稽核：</w:t>
        </w:r>
        <w:r>
          <w:rPr>
            <w:rStyle w:val="a9"/>
            <w:rFonts w:hint="eastAsia"/>
            <w:b w:val="0"/>
            <w:bCs w:val="0"/>
            <w:color w:val="auto"/>
            <w:u w:val="none"/>
          </w:rPr>
          <w:t>A</w:t>
        </w:r>
        <w:r>
          <w:rPr>
            <w:rStyle w:val="a9"/>
            <w:b w:val="0"/>
            <w:bCs w:val="0"/>
            <w:color w:val="auto"/>
            <w:u w:val="none"/>
          </w:rPr>
          <w:t>R-10300</w:t>
        </w:r>
        <w:r>
          <w:rPr>
            <w:b w:val="0"/>
            <w:bCs w:val="0"/>
            <w:webHidden/>
          </w:rPr>
          <w:tab/>
        </w:r>
        <w:r>
          <w:rPr>
            <w:b w:val="0"/>
            <w:bCs w:val="0"/>
            <w:webHidden/>
          </w:rPr>
          <w:fldChar w:fldCharType="begin"/>
        </w:r>
        <w:r>
          <w:rPr>
            <w:b w:val="0"/>
            <w:bCs w:val="0"/>
            <w:webHidden/>
          </w:rPr>
          <w:instrText xml:space="preserve"> PAGEREF _Toc183853567 \h </w:instrText>
        </w:r>
        <w:r>
          <w:rPr>
            <w:b w:val="0"/>
            <w:bCs w:val="0"/>
          </w:rPr>
        </w:r>
        <w:r>
          <w:rPr>
            <w:b w:val="0"/>
            <w:bCs w:val="0"/>
            <w:webHidden/>
          </w:rPr>
          <w:fldChar w:fldCharType="separate"/>
        </w:r>
        <w:r>
          <w:rPr>
            <w:b w:val="0"/>
            <w:bCs w:val="0"/>
            <w:webHidden/>
          </w:rPr>
          <w:t>8</w:t>
        </w:r>
        <w:r>
          <w:rPr>
            <w:b w:val="0"/>
            <w:bCs w:val="0"/>
            <w:webHidden/>
          </w:rPr>
          <w:fldChar w:fldCharType="end"/>
        </w:r>
      </w:hyperlink>
    </w:p>
    <w:p w:rsidR="00F31B75" w:rsidRDefault="00F31B75">
      <w:pPr>
        <w:pStyle w:val="11"/>
        <w:rPr>
          <w:rFonts w:ascii="Times New Roman" w:eastAsia="新細明體" w:hAnsi="Times New Roman"/>
          <w:b w:val="0"/>
          <w:bCs w:val="0"/>
          <w:sz w:val="24"/>
          <w:szCs w:val="24"/>
        </w:rPr>
      </w:pPr>
      <w:hyperlink w:anchor="_Toc183853568" w:history="1">
        <w:r>
          <w:rPr>
            <w:rStyle w:val="a9"/>
            <w:rFonts w:hint="eastAsia"/>
            <w:b w:val="0"/>
            <w:bCs w:val="0"/>
            <w:color w:val="auto"/>
            <w:u w:val="none"/>
          </w:rPr>
          <w:t>四、</w:t>
        </w:r>
        <w:r>
          <w:rPr>
            <w:rStyle w:val="a9"/>
            <w:rFonts w:hint="eastAsia"/>
            <w:b w:val="0"/>
            <w:bCs w:val="0"/>
            <w:color w:val="auto"/>
            <w:u w:val="none"/>
          </w:rPr>
          <w:t xml:space="preserve"> </w:t>
        </w:r>
        <w:r>
          <w:rPr>
            <w:rStyle w:val="a9"/>
            <w:rFonts w:hint="eastAsia"/>
            <w:b w:val="0"/>
            <w:bCs w:val="0"/>
            <w:color w:val="auto"/>
            <w:u w:val="none"/>
          </w:rPr>
          <w:t>募集與發行公司債作業之稽核：</w:t>
        </w:r>
        <w:r>
          <w:rPr>
            <w:rStyle w:val="a9"/>
            <w:rFonts w:hint="eastAsia"/>
            <w:b w:val="0"/>
            <w:bCs w:val="0"/>
            <w:color w:val="auto"/>
            <w:u w:val="none"/>
          </w:rPr>
          <w:t>A</w:t>
        </w:r>
        <w:r>
          <w:rPr>
            <w:rStyle w:val="a9"/>
            <w:b w:val="0"/>
            <w:bCs w:val="0"/>
            <w:color w:val="auto"/>
            <w:u w:val="none"/>
          </w:rPr>
          <w:t>R-10400</w:t>
        </w:r>
        <w:r>
          <w:rPr>
            <w:b w:val="0"/>
            <w:bCs w:val="0"/>
            <w:webHidden/>
          </w:rPr>
          <w:tab/>
        </w:r>
        <w:r>
          <w:rPr>
            <w:b w:val="0"/>
            <w:bCs w:val="0"/>
            <w:webHidden/>
          </w:rPr>
          <w:fldChar w:fldCharType="begin"/>
        </w:r>
        <w:r>
          <w:rPr>
            <w:b w:val="0"/>
            <w:bCs w:val="0"/>
            <w:webHidden/>
          </w:rPr>
          <w:instrText xml:space="preserve"> PAGEREF _Toc183853568 \h </w:instrText>
        </w:r>
        <w:r>
          <w:rPr>
            <w:b w:val="0"/>
            <w:bCs w:val="0"/>
          </w:rPr>
        </w:r>
        <w:r>
          <w:rPr>
            <w:b w:val="0"/>
            <w:bCs w:val="0"/>
            <w:webHidden/>
          </w:rPr>
          <w:fldChar w:fldCharType="separate"/>
        </w:r>
        <w:r>
          <w:rPr>
            <w:b w:val="0"/>
            <w:bCs w:val="0"/>
            <w:webHidden/>
          </w:rPr>
          <w:t>11</w:t>
        </w:r>
        <w:r>
          <w:rPr>
            <w:b w:val="0"/>
            <w:bCs w:val="0"/>
            <w:webHidden/>
          </w:rPr>
          <w:fldChar w:fldCharType="end"/>
        </w:r>
      </w:hyperlink>
    </w:p>
    <w:p w:rsidR="00F31B75" w:rsidRDefault="00F31B75">
      <w:pPr>
        <w:pStyle w:val="11"/>
        <w:rPr>
          <w:rFonts w:ascii="Times New Roman" w:eastAsia="新細明體" w:hAnsi="Times New Roman"/>
          <w:b w:val="0"/>
          <w:bCs w:val="0"/>
          <w:sz w:val="24"/>
          <w:szCs w:val="24"/>
        </w:rPr>
      </w:pPr>
      <w:hyperlink w:anchor="_Toc183853569" w:history="1">
        <w:r>
          <w:rPr>
            <w:rStyle w:val="a9"/>
            <w:rFonts w:hint="eastAsia"/>
            <w:b w:val="0"/>
            <w:bCs w:val="0"/>
            <w:color w:val="auto"/>
            <w:u w:val="none"/>
          </w:rPr>
          <w:t>五、</w:t>
        </w:r>
        <w:r>
          <w:rPr>
            <w:rStyle w:val="a9"/>
            <w:rFonts w:hint="eastAsia"/>
            <w:b w:val="0"/>
            <w:bCs w:val="0"/>
            <w:color w:val="auto"/>
            <w:u w:val="none"/>
          </w:rPr>
          <w:t xml:space="preserve"> </w:t>
        </w:r>
        <w:r>
          <w:rPr>
            <w:rStyle w:val="a9"/>
            <w:rFonts w:hint="eastAsia"/>
            <w:b w:val="0"/>
            <w:bCs w:val="0"/>
            <w:color w:val="auto"/>
            <w:u w:val="none"/>
          </w:rPr>
          <w:t>抵質押及記錄作業之稽核：</w:t>
        </w:r>
        <w:r>
          <w:rPr>
            <w:rStyle w:val="a9"/>
            <w:b w:val="0"/>
            <w:bCs w:val="0"/>
            <w:color w:val="auto"/>
            <w:u w:val="none"/>
          </w:rPr>
          <w:t>AR-10500</w:t>
        </w:r>
        <w:r>
          <w:rPr>
            <w:b w:val="0"/>
            <w:bCs w:val="0"/>
            <w:webHidden/>
          </w:rPr>
          <w:tab/>
        </w:r>
        <w:r>
          <w:rPr>
            <w:b w:val="0"/>
            <w:bCs w:val="0"/>
            <w:webHidden/>
          </w:rPr>
          <w:fldChar w:fldCharType="begin"/>
        </w:r>
        <w:r>
          <w:rPr>
            <w:b w:val="0"/>
            <w:bCs w:val="0"/>
            <w:webHidden/>
          </w:rPr>
          <w:instrText xml:space="preserve"> PAGEREF _Toc183853569 \h </w:instrText>
        </w:r>
        <w:r>
          <w:rPr>
            <w:b w:val="0"/>
            <w:bCs w:val="0"/>
          </w:rPr>
        </w:r>
        <w:r>
          <w:rPr>
            <w:b w:val="0"/>
            <w:bCs w:val="0"/>
            <w:webHidden/>
          </w:rPr>
          <w:fldChar w:fldCharType="separate"/>
        </w:r>
        <w:r>
          <w:rPr>
            <w:b w:val="0"/>
            <w:bCs w:val="0"/>
            <w:webHidden/>
          </w:rPr>
          <w:t>13</w:t>
        </w:r>
        <w:r>
          <w:rPr>
            <w:b w:val="0"/>
            <w:bCs w:val="0"/>
            <w:webHidden/>
          </w:rPr>
          <w:fldChar w:fldCharType="end"/>
        </w:r>
      </w:hyperlink>
    </w:p>
    <w:p w:rsidR="00F31B75" w:rsidRDefault="00F31B75">
      <w:pPr>
        <w:pStyle w:val="11"/>
        <w:rPr>
          <w:rFonts w:ascii="Times New Roman" w:eastAsia="新細明體" w:hAnsi="Times New Roman"/>
          <w:b w:val="0"/>
          <w:bCs w:val="0"/>
          <w:sz w:val="24"/>
          <w:szCs w:val="24"/>
        </w:rPr>
      </w:pPr>
      <w:hyperlink w:anchor="_Toc183853570" w:history="1">
        <w:r>
          <w:rPr>
            <w:rStyle w:val="a9"/>
            <w:rFonts w:hint="eastAsia"/>
            <w:b w:val="0"/>
            <w:bCs w:val="0"/>
            <w:color w:val="auto"/>
            <w:u w:val="none"/>
          </w:rPr>
          <w:t>六、</w:t>
        </w:r>
        <w:r>
          <w:rPr>
            <w:rStyle w:val="a9"/>
            <w:rFonts w:hint="eastAsia"/>
            <w:b w:val="0"/>
            <w:bCs w:val="0"/>
            <w:color w:val="auto"/>
            <w:u w:val="none"/>
          </w:rPr>
          <w:t xml:space="preserve"> </w:t>
        </w:r>
        <w:r>
          <w:rPr>
            <w:rStyle w:val="a9"/>
            <w:rFonts w:hint="eastAsia"/>
            <w:b w:val="0"/>
            <w:bCs w:val="0"/>
            <w:color w:val="auto"/>
            <w:u w:val="none"/>
          </w:rPr>
          <w:t>還本付息作業之稽核：</w:t>
        </w:r>
        <w:r>
          <w:rPr>
            <w:rStyle w:val="a9"/>
            <w:b w:val="0"/>
            <w:bCs w:val="0"/>
            <w:color w:val="auto"/>
            <w:u w:val="none"/>
          </w:rPr>
          <w:t>AR-10600</w:t>
        </w:r>
        <w:r>
          <w:rPr>
            <w:b w:val="0"/>
            <w:bCs w:val="0"/>
            <w:webHidden/>
          </w:rPr>
          <w:tab/>
        </w:r>
        <w:r>
          <w:rPr>
            <w:b w:val="0"/>
            <w:bCs w:val="0"/>
            <w:webHidden/>
          </w:rPr>
          <w:fldChar w:fldCharType="begin"/>
        </w:r>
        <w:r>
          <w:rPr>
            <w:b w:val="0"/>
            <w:bCs w:val="0"/>
            <w:webHidden/>
          </w:rPr>
          <w:instrText xml:space="preserve"> PAGEREF _Toc183853570 \h </w:instrText>
        </w:r>
        <w:r>
          <w:rPr>
            <w:b w:val="0"/>
            <w:bCs w:val="0"/>
          </w:rPr>
        </w:r>
        <w:r>
          <w:rPr>
            <w:b w:val="0"/>
            <w:bCs w:val="0"/>
            <w:webHidden/>
          </w:rPr>
          <w:fldChar w:fldCharType="separate"/>
        </w:r>
        <w:r>
          <w:rPr>
            <w:b w:val="0"/>
            <w:bCs w:val="0"/>
            <w:webHidden/>
          </w:rPr>
          <w:t>15</w:t>
        </w:r>
        <w:r>
          <w:rPr>
            <w:b w:val="0"/>
            <w:bCs w:val="0"/>
            <w:webHidden/>
          </w:rPr>
          <w:fldChar w:fldCharType="end"/>
        </w:r>
      </w:hyperlink>
    </w:p>
    <w:p w:rsidR="00F31B75" w:rsidRDefault="00F31B75">
      <w:pPr>
        <w:spacing w:line="400" w:lineRule="exact"/>
        <w:jc w:val="center"/>
        <w:rPr>
          <w:rFonts w:ascii="Arial" w:eastAsia="標楷體" w:hAnsi="Arial" w:cs="Arial" w:hint="eastAsia"/>
          <w:sz w:val="40"/>
          <w:szCs w:val="40"/>
        </w:rPr>
      </w:pPr>
      <w:r>
        <w:rPr>
          <w:rFonts w:ascii="Arial" w:eastAsia="標楷體" w:hAnsi="Arial" w:cs="Arial"/>
          <w:sz w:val="40"/>
          <w:szCs w:val="40"/>
        </w:rPr>
        <w:fldChar w:fldCharType="end"/>
      </w:r>
    </w:p>
    <w:p w:rsidR="00F31B75" w:rsidRDefault="00F31B75">
      <w:pPr>
        <w:spacing w:line="400" w:lineRule="exact"/>
        <w:jc w:val="center"/>
        <w:rPr>
          <w:rFonts w:ascii="Arial" w:eastAsia="標楷體" w:hAnsi="Arial" w:cs="Arial"/>
          <w:sz w:val="40"/>
          <w:szCs w:val="40"/>
        </w:rPr>
        <w:sectPr w:rsidR="00F31B75">
          <w:pgSz w:w="16840" w:h="11907" w:orient="landscape" w:code="9"/>
          <w:pgMar w:top="1418" w:right="851" w:bottom="1418" w:left="851" w:header="851" w:footer="680" w:gutter="0"/>
          <w:cols w:space="425"/>
          <w:docGrid w:type="lines" w:linePitch="360"/>
        </w:sect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jc w:val="center"/>
        <w:rPr>
          <w:rFonts w:ascii="Arial" w:eastAsia="標楷體" w:hAnsi="Arial" w:cs="Arial" w:hint="eastAsia"/>
          <w:sz w:val="40"/>
          <w:szCs w:val="40"/>
        </w:rPr>
      </w:pPr>
    </w:p>
    <w:p w:rsidR="00F31B75" w:rsidRDefault="00F31B75">
      <w:pPr>
        <w:pStyle w:val="10"/>
        <w:numPr>
          <w:ilvl w:val="0"/>
          <w:numId w:val="1"/>
        </w:numPr>
        <w:tabs>
          <w:tab w:val="num" w:pos="480"/>
          <w:tab w:val="left" w:pos="1080"/>
        </w:tabs>
        <w:spacing w:before="0" w:after="0" w:line="400" w:lineRule="exact"/>
        <w:ind w:left="480" w:hanging="480"/>
        <w:jc w:val="center"/>
        <w:rPr>
          <w:rFonts w:eastAsia="標楷體" w:cs="Arial" w:hint="eastAsia"/>
          <w:b w:val="0"/>
          <w:sz w:val="40"/>
          <w:szCs w:val="40"/>
        </w:rPr>
      </w:pPr>
      <w:bookmarkStart w:id="1" w:name="_Toc183853565"/>
      <w:r>
        <w:rPr>
          <w:rFonts w:eastAsia="標楷體" w:cs="Arial" w:hint="eastAsia"/>
          <w:b w:val="0"/>
          <w:sz w:val="40"/>
          <w:szCs w:val="40"/>
        </w:rPr>
        <w:t>權益</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hint="eastAsia"/>
          <w:b w:val="0"/>
          <w:sz w:val="40"/>
          <w:szCs w:val="40"/>
        </w:rPr>
        <w:t>AR</w:t>
      </w:r>
      <w:r>
        <w:rPr>
          <w:rFonts w:eastAsia="標楷體" w:cs="Arial"/>
          <w:b w:val="0"/>
          <w:sz w:val="40"/>
          <w:szCs w:val="40"/>
        </w:rPr>
        <w:t>-10100</w:t>
      </w:r>
      <w:bookmarkEnd w:id="1"/>
    </w:p>
    <w:p w:rsidR="00F31B75" w:rsidRDefault="00F31B75">
      <w:pPr>
        <w:spacing w:line="400" w:lineRule="exact"/>
        <w:rPr>
          <w:rFonts w:eastAsia="標楷體" w:hint="eastAsia"/>
          <w:sz w:val="40"/>
        </w:rPr>
      </w:pPr>
    </w:p>
    <w:p w:rsidR="00F31B75" w:rsidRDefault="00F31B75">
      <w:pPr>
        <w:spacing w:line="400" w:lineRule="exact"/>
        <w:rPr>
          <w:rFonts w:eastAsia="標楷體" w:hint="eastAsia"/>
          <w:sz w:val="40"/>
        </w:rPr>
      </w:pPr>
    </w:p>
    <w:p w:rsidR="00F31B75" w:rsidRDefault="00F31B75">
      <w:pPr>
        <w:spacing w:line="400" w:lineRule="exact"/>
        <w:rPr>
          <w:rFonts w:eastAsia="標楷體" w:hint="eastAsia"/>
          <w:szCs w:val="24"/>
        </w:rPr>
      </w:pPr>
    </w:p>
    <w:p w:rsidR="00F31B75" w:rsidRDefault="00F31B75">
      <w:pPr>
        <w:spacing w:line="400" w:lineRule="exact"/>
        <w:rPr>
          <w:rFonts w:eastAsia="標楷體" w:hint="eastAsia"/>
          <w:szCs w:val="24"/>
        </w:rPr>
      </w:pPr>
    </w:p>
    <w:p w:rsidR="00F31B75" w:rsidRDefault="00F31B75">
      <w:pPr>
        <w:spacing w:line="400" w:lineRule="exact"/>
        <w:rPr>
          <w:rFonts w:eastAsia="標楷體" w:hint="eastAsia"/>
          <w:szCs w:val="24"/>
        </w:rPr>
      </w:pPr>
    </w:p>
    <w:p w:rsidR="00F31B75" w:rsidRDefault="00F31B75">
      <w:pPr>
        <w:spacing w:line="400" w:lineRule="exact"/>
        <w:rPr>
          <w:rFonts w:eastAsia="標楷體" w:hint="eastAsia"/>
          <w:szCs w:val="24"/>
        </w:rPr>
      </w:pPr>
    </w:p>
    <w:p w:rsidR="00F31B75" w:rsidRDefault="00F31B75">
      <w:pPr>
        <w:spacing w:line="400" w:lineRule="exact"/>
        <w:rPr>
          <w:rFonts w:eastAsia="標楷體" w:hint="eastAsia"/>
          <w:szCs w:val="24"/>
        </w:rPr>
      </w:pPr>
    </w:p>
    <w:p w:rsidR="00F31B75" w:rsidRDefault="00F31B75">
      <w:pPr>
        <w:spacing w:line="400" w:lineRule="exact"/>
        <w:rPr>
          <w:rFonts w:eastAsia="標楷體" w:hint="eastAsia"/>
          <w:szCs w:val="24"/>
        </w:rPr>
      </w:pPr>
    </w:p>
    <w:p w:rsidR="00F31B75" w:rsidRDefault="00F31B75">
      <w:pPr>
        <w:spacing w:line="400" w:lineRule="exact"/>
        <w:rPr>
          <w:rFonts w:eastAsia="標楷體" w:hint="eastAsia"/>
          <w:szCs w:val="24"/>
        </w:rPr>
      </w:pPr>
    </w:p>
    <w:p w:rsidR="00F31B75" w:rsidRDefault="00F31B75">
      <w:pPr>
        <w:spacing w:line="400" w:lineRule="exact"/>
        <w:rPr>
          <w:rFonts w:eastAsia="標楷體" w:hint="eastAsia"/>
          <w:szCs w:val="24"/>
        </w:rPr>
      </w:pPr>
    </w:p>
    <w:p w:rsidR="00F31B75" w:rsidRDefault="00F31B75">
      <w:pPr>
        <w:spacing w:line="400" w:lineRule="exact"/>
        <w:rPr>
          <w:rFonts w:eastAsia="標楷體" w:hint="eastAsia"/>
          <w:szCs w:val="24"/>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8"/>
        <w:gridCol w:w="1920"/>
        <w:gridCol w:w="720"/>
        <w:gridCol w:w="7680"/>
        <w:gridCol w:w="3081"/>
      </w:tblGrid>
      <w:tr w:rsidR="00F31B75">
        <w:tblPrEx>
          <w:tblCellMar>
            <w:top w:w="0" w:type="dxa"/>
            <w:bottom w:w="0" w:type="dxa"/>
          </w:tblCellMar>
        </w:tblPrEx>
        <w:trPr>
          <w:tblHeader/>
        </w:trPr>
        <w:tc>
          <w:tcPr>
            <w:tcW w:w="1228" w:type="dxa"/>
            <w:vAlign w:val="center"/>
          </w:tcPr>
          <w:p w:rsidR="00F31B75" w:rsidRDefault="00F31B75">
            <w:pPr>
              <w:spacing w:line="400" w:lineRule="exact"/>
              <w:jc w:val="center"/>
              <w:rPr>
                <w:rFonts w:ascii="Arial" w:eastAsia="標楷體" w:hAnsi="Arial" w:cs="Arial"/>
                <w:szCs w:val="24"/>
              </w:rPr>
            </w:pPr>
            <w:r>
              <w:rPr>
                <w:rFonts w:ascii="Arial" w:eastAsia="標楷體" w:hAnsi="Arial" w:cs="Arial"/>
                <w:szCs w:val="24"/>
              </w:rPr>
              <w:lastRenderedPageBreak/>
              <w:br w:type="page"/>
            </w:r>
            <w:r>
              <w:rPr>
                <w:rFonts w:ascii="Arial" w:eastAsia="標楷體" w:hAnsi="標楷體" w:cs="Arial"/>
                <w:szCs w:val="24"/>
              </w:rPr>
              <w:t>編</w:t>
            </w:r>
            <w:r>
              <w:rPr>
                <w:rFonts w:ascii="Arial" w:eastAsia="標楷體" w:hAnsi="Arial" w:cs="Arial"/>
                <w:szCs w:val="24"/>
              </w:rPr>
              <w:t xml:space="preserve">  </w:t>
            </w:r>
            <w:r>
              <w:rPr>
                <w:rFonts w:ascii="Arial" w:eastAsia="標楷體" w:hAnsi="標楷體" w:cs="Arial"/>
                <w:szCs w:val="24"/>
              </w:rPr>
              <w:t>號</w:t>
            </w:r>
          </w:p>
        </w:tc>
        <w:tc>
          <w:tcPr>
            <w:tcW w:w="1920"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20" w:type="dxa"/>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週期</w:t>
            </w:r>
          </w:p>
        </w:tc>
        <w:tc>
          <w:tcPr>
            <w:tcW w:w="7680"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081" w:type="dxa"/>
            <w:vAlign w:val="center"/>
          </w:tcPr>
          <w:p w:rsidR="00F31B75" w:rsidRDefault="00F31B75">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F31B75">
        <w:tblPrEx>
          <w:tblCellMar>
            <w:top w:w="0" w:type="dxa"/>
            <w:bottom w:w="0" w:type="dxa"/>
          </w:tblCellMar>
        </w:tblPrEx>
        <w:tc>
          <w:tcPr>
            <w:tcW w:w="1228" w:type="dxa"/>
          </w:tcPr>
          <w:p w:rsidR="00F31B75" w:rsidRDefault="00F31B75">
            <w:pPr>
              <w:spacing w:line="400" w:lineRule="exact"/>
              <w:jc w:val="center"/>
              <w:rPr>
                <w:rFonts w:ascii="Arial" w:eastAsia="標楷體" w:hAnsi="Arial" w:cs="Arial"/>
                <w:szCs w:val="24"/>
              </w:rPr>
            </w:pPr>
            <w:r>
              <w:rPr>
                <w:rFonts w:ascii="Arial" w:eastAsia="標楷體" w:hAnsi="Arial" w:cs="Arial" w:hint="eastAsia"/>
                <w:szCs w:val="24"/>
              </w:rPr>
              <w:t>AR</w:t>
            </w:r>
            <w:r>
              <w:rPr>
                <w:rFonts w:ascii="Arial" w:eastAsia="標楷體" w:hAnsi="Arial" w:cs="Arial"/>
                <w:szCs w:val="24"/>
              </w:rPr>
              <w:t>-10</w:t>
            </w:r>
            <w:r>
              <w:rPr>
                <w:rFonts w:ascii="Arial" w:eastAsia="標楷體" w:hAnsi="Arial" w:cs="Arial" w:hint="eastAsia"/>
                <w:szCs w:val="24"/>
              </w:rPr>
              <w:t>1</w:t>
            </w:r>
            <w:r>
              <w:rPr>
                <w:rFonts w:ascii="Arial" w:eastAsia="標楷體" w:hAnsi="Arial" w:cs="Arial"/>
                <w:szCs w:val="24"/>
              </w:rPr>
              <w:t>00</w:t>
            </w: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rPr>
                <w:rFonts w:ascii="Arial" w:eastAsia="標楷體" w:hAnsi="Arial" w:cs="Arial"/>
                <w:szCs w:val="24"/>
              </w:rPr>
            </w:pPr>
          </w:p>
        </w:tc>
        <w:tc>
          <w:tcPr>
            <w:tcW w:w="1920" w:type="dxa"/>
          </w:tcPr>
          <w:p w:rsidR="00F31B75" w:rsidRDefault="00F31B75">
            <w:pPr>
              <w:spacing w:line="400" w:lineRule="exact"/>
              <w:ind w:firstLine="22"/>
              <w:rPr>
                <w:rFonts w:ascii="Arial" w:eastAsia="標楷體" w:hAnsi="Arial" w:cs="Arial"/>
                <w:szCs w:val="24"/>
              </w:rPr>
            </w:pPr>
            <w:r>
              <w:rPr>
                <w:rFonts w:ascii="Arial" w:eastAsia="標楷體" w:hAnsi="標楷體" w:cs="Arial"/>
                <w:szCs w:val="24"/>
              </w:rPr>
              <w:t>權益作業之稽核</w:t>
            </w:r>
          </w:p>
          <w:p w:rsidR="00F31B75" w:rsidRDefault="00F31B75">
            <w:pPr>
              <w:spacing w:line="400" w:lineRule="exact"/>
              <w:ind w:firstLine="22"/>
              <w:rPr>
                <w:rFonts w:ascii="Arial" w:eastAsia="標楷體" w:hAnsi="Arial" w:cs="Arial"/>
                <w:szCs w:val="24"/>
              </w:rPr>
            </w:pPr>
          </w:p>
          <w:p w:rsidR="00F31B75" w:rsidRDefault="00F31B75">
            <w:pPr>
              <w:spacing w:line="400" w:lineRule="exact"/>
              <w:ind w:firstLine="22"/>
              <w:rPr>
                <w:rFonts w:ascii="Arial" w:eastAsia="標楷體" w:hAnsi="Arial" w:cs="Arial"/>
                <w:szCs w:val="24"/>
              </w:rPr>
            </w:pPr>
          </w:p>
          <w:p w:rsidR="00F31B75" w:rsidRDefault="00F31B75">
            <w:pPr>
              <w:spacing w:line="400" w:lineRule="exact"/>
              <w:ind w:firstLine="22"/>
              <w:rPr>
                <w:rFonts w:ascii="Arial" w:eastAsia="標楷體" w:hAnsi="Arial" w:cs="Arial"/>
                <w:szCs w:val="24"/>
              </w:rPr>
            </w:pPr>
          </w:p>
          <w:p w:rsidR="00F31B75" w:rsidRDefault="00F31B75">
            <w:pPr>
              <w:spacing w:line="400" w:lineRule="exact"/>
              <w:ind w:firstLine="22"/>
              <w:rPr>
                <w:rFonts w:ascii="Arial" w:eastAsia="標楷體" w:hAnsi="Arial" w:cs="Arial"/>
                <w:szCs w:val="24"/>
              </w:rPr>
            </w:pPr>
          </w:p>
          <w:p w:rsidR="00F31B75" w:rsidRDefault="00F31B75">
            <w:pPr>
              <w:spacing w:line="400" w:lineRule="exact"/>
              <w:jc w:val="both"/>
              <w:rPr>
                <w:rFonts w:ascii="Arial" w:eastAsia="標楷體" w:hAnsi="Arial" w:cs="Arial"/>
                <w:szCs w:val="24"/>
              </w:rPr>
            </w:pPr>
            <w:r>
              <w:rPr>
                <w:rFonts w:ascii="Arial" w:eastAsia="標楷體" w:hAnsi="標楷體" w:cs="Arial"/>
                <w:szCs w:val="24"/>
              </w:rPr>
              <w:t>目的：</w:t>
            </w:r>
          </w:p>
          <w:p w:rsidR="00F31B75" w:rsidRDefault="00F31B75">
            <w:pPr>
              <w:spacing w:line="400" w:lineRule="exact"/>
              <w:jc w:val="both"/>
              <w:rPr>
                <w:rFonts w:ascii="Arial" w:eastAsia="標楷體" w:hAnsi="Arial" w:cs="Arial"/>
                <w:szCs w:val="24"/>
              </w:rPr>
            </w:pPr>
            <w:r>
              <w:rPr>
                <w:rFonts w:ascii="Arial" w:eastAsia="標楷體" w:hAnsi="標楷體" w:cs="Arial"/>
                <w:szCs w:val="24"/>
              </w:rPr>
              <w:t>確定上述作業是否符合規定辦理</w:t>
            </w: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jc w:val="both"/>
              <w:rPr>
                <w:rFonts w:ascii="Arial" w:eastAsia="標楷體" w:hAnsi="Arial" w:cs="Arial"/>
                <w:szCs w:val="24"/>
              </w:rPr>
            </w:pPr>
          </w:p>
          <w:p w:rsidR="00F31B75" w:rsidRDefault="00F31B75">
            <w:pPr>
              <w:spacing w:line="400" w:lineRule="exact"/>
              <w:jc w:val="both"/>
              <w:rPr>
                <w:rFonts w:ascii="Arial" w:eastAsia="標楷體" w:hAnsi="Arial" w:cs="Arial"/>
                <w:szCs w:val="24"/>
              </w:rPr>
            </w:pPr>
          </w:p>
          <w:p w:rsidR="00F31B75" w:rsidRDefault="00F31B75">
            <w:pPr>
              <w:spacing w:line="400" w:lineRule="exact"/>
              <w:jc w:val="both"/>
              <w:rPr>
                <w:rFonts w:ascii="Arial" w:eastAsia="標楷體" w:hAnsi="Arial" w:cs="Arial"/>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tc>
        <w:tc>
          <w:tcPr>
            <w:tcW w:w="720" w:type="dxa"/>
          </w:tcPr>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r>
              <w:rPr>
                <w:rFonts w:ascii="Arial" w:eastAsia="標楷體" w:hAnsi="標楷體" w:cs="Arial"/>
                <w:szCs w:val="24"/>
              </w:rPr>
              <w:t>不</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定</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期</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每</w:t>
            </w:r>
          </w:p>
          <w:p w:rsidR="00F31B75" w:rsidRDefault="00F31B75">
            <w:pPr>
              <w:spacing w:line="400" w:lineRule="exact"/>
              <w:jc w:val="center"/>
              <w:rPr>
                <w:rFonts w:ascii="Arial" w:eastAsia="標楷體" w:hAnsi="Arial" w:cs="Arial" w:hint="eastAsia"/>
                <w:szCs w:val="24"/>
              </w:rPr>
            </w:pPr>
            <w:r>
              <w:rPr>
                <w:rFonts w:ascii="Arial" w:eastAsia="標楷體" w:hAnsi="Arial" w:cs="Arial" w:hint="eastAsia"/>
                <w:szCs w:val="24"/>
              </w:rPr>
              <w:t>半</w:t>
            </w:r>
          </w:p>
          <w:p w:rsidR="00F31B75" w:rsidRDefault="00F31B75">
            <w:pPr>
              <w:spacing w:line="400" w:lineRule="exact"/>
              <w:jc w:val="center"/>
              <w:rPr>
                <w:rFonts w:ascii="Arial" w:eastAsia="標楷體" w:hAnsi="Arial" w:cs="Arial" w:hint="eastAsia"/>
                <w:szCs w:val="24"/>
              </w:rPr>
            </w:pPr>
            <w:r>
              <w:rPr>
                <w:rFonts w:ascii="Arial" w:eastAsia="標楷體" w:hAnsi="Arial" w:cs="Arial" w:hint="eastAsia"/>
                <w:szCs w:val="24"/>
              </w:rPr>
              <w:t>年</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至</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少</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查</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核</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乙</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次</w:t>
            </w: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hint="eastAsia"/>
                <w:szCs w:val="24"/>
              </w:rPr>
            </w:pPr>
          </w:p>
        </w:tc>
        <w:tc>
          <w:tcPr>
            <w:tcW w:w="7680" w:type="dxa"/>
          </w:tcPr>
          <w:p w:rsidR="00F31B75" w:rsidRDefault="00F31B75">
            <w:pPr>
              <w:numPr>
                <w:ilvl w:val="0"/>
                <w:numId w:val="12"/>
              </w:numPr>
              <w:spacing w:line="400" w:lineRule="exact"/>
              <w:rPr>
                <w:rFonts w:ascii="Arial" w:eastAsia="標楷體" w:hAnsi="Arial" w:cs="Arial" w:hint="eastAsia"/>
                <w:szCs w:val="24"/>
              </w:rPr>
            </w:pPr>
            <w:r>
              <w:rPr>
                <w:rFonts w:ascii="Arial" w:eastAsia="標楷體" w:hAnsi="標楷體" w:cs="Arial"/>
                <w:szCs w:val="24"/>
              </w:rPr>
              <w:t>權益項目內容是否完整歸屬</w:t>
            </w:r>
            <w:r>
              <w:rPr>
                <w:rFonts w:ascii="Arial" w:eastAsia="標楷體" w:hAnsi="標楷體" w:cs="Arial" w:hint="eastAsia"/>
              </w:rPr>
              <w:t>。</w:t>
            </w:r>
          </w:p>
          <w:p w:rsidR="00F31B75" w:rsidRDefault="00F31B75">
            <w:pPr>
              <w:numPr>
                <w:ilvl w:val="0"/>
                <w:numId w:val="12"/>
              </w:numPr>
              <w:spacing w:line="400" w:lineRule="exact"/>
              <w:rPr>
                <w:rFonts w:ascii="Arial" w:eastAsia="標楷體" w:hAnsi="Arial" w:cs="Arial" w:hint="eastAsia"/>
                <w:szCs w:val="24"/>
              </w:rPr>
            </w:pPr>
            <w:r>
              <w:rPr>
                <w:rFonts w:ascii="Arial" w:eastAsia="標楷體" w:hAnsi="標楷體" w:cs="Arial"/>
                <w:szCs w:val="24"/>
              </w:rPr>
              <w:t>屬資本公積的項目是否正確列計</w:t>
            </w:r>
            <w:r>
              <w:rPr>
                <w:rFonts w:ascii="Arial" w:eastAsia="標楷體" w:hAnsi="標楷體" w:cs="Arial" w:hint="eastAsia"/>
              </w:rPr>
              <w:t>。</w:t>
            </w:r>
          </w:p>
          <w:p w:rsidR="00F31B75" w:rsidRDefault="00F31B75">
            <w:pPr>
              <w:numPr>
                <w:ilvl w:val="0"/>
                <w:numId w:val="12"/>
              </w:numPr>
              <w:spacing w:line="400" w:lineRule="exact"/>
              <w:rPr>
                <w:rFonts w:ascii="Arial" w:eastAsia="標楷體" w:hAnsi="Arial" w:cs="Arial" w:hint="eastAsia"/>
                <w:szCs w:val="24"/>
              </w:rPr>
            </w:pPr>
            <w:r>
              <w:rPr>
                <w:rFonts w:ascii="Arial" w:eastAsia="標楷體" w:hAnsi="Arial" w:cs="Arial" w:hint="eastAsia"/>
                <w:szCs w:val="24"/>
              </w:rPr>
              <w:t>期貨信託事業辦理增資募集及發行有價證券或減資時，是否依期貨信託事業管理規則之規定及</w:t>
            </w:r>
            <w:r>
              <w:rPr>
                <w:rFonts w:ascii="Arial" w:eastAsia="標楷體" w:hAnsi="標楷體" w:cs="Arial"/>
                <w:szCs w:val="24"/>
              </w:rPr>
              <w:t>「</w:t>
            </w:r>
            <w:r>
              <w:rPr>
                <w:rFonts w:ascii="Arial" w:eastAsia="標楷體" w:hAnsi="標楷體" w:cs="Arial" w:hint="eastAsia"/>
                <w:szCs w:val="24"/>
              </w:rPr>
              <w:t>發行人募集與發行有價證券處理準則</w:t>
            </w:r>
            <w:r>
              <w:rPr>
                <w:rFonts w:ascii="Arial" w:eastAsia="標楷體" w:hAnsi="標楷體" w:cs="Arial"/>
                <w:szCs w:val="24"/>
              </w:rPr>
              <w:t>」</w:t>
            </w:r>
            <w:r>
              <w:rPr>
                <w:rFonts w:ascii="Arial" w:eastAsia="標楷體" w:hAnsi="標楷體" w:cs="Arial" w:hint="eastAsia"/>
                <w:szCs w:val="24"/>
              </w:rPr>
              <w:t>辦理</w:t>
            </w:r>
            <w:r>
              <w:rPr>
                <w:rFonts w:ascii="Arial" w:eastAsia="標楷體" w:hAnsi="標楷體" w:cs="Arial"/>
                <w:szCs w:val="24"/>
              </w:rPr>
              <w:t>。</w:t>
            </w:r>
          </w:p>
          <w:p w:rsidR="00F31B75" w:rsidRDefault="00F31B75">
            <w:pPr>
              <w:numPr>
                <w:ilvl w:val="0"/>
                <w:numId w:val="12"/>
              </w:numPr>
              <w:spacing w:line="400" w:lineRule="exact"/>
              <w:rPr>
                <w:rFonts w:ascii="Arial" w:eastAsia="標楷體" w:hAnsi="Arial" w:cs="Arial" w:hint="eastAsia"/>
                <w:szCs w:val="24"/>
              </w:rPr>
            </w:pPr>
            <w:r>
              <w:rPr>
                <w:rFonts w:ascii="Arial" w:eastAsia="標楷體" w:hAnsi="標楷體" w:cs="Arial" w:hint="eastAsia"/>
                <w:szCs w:val="24"/>
              </w:rPr>
              <w:t>公司資本公積及保留盈餘之使用及會計紀錄是否依照公司法及相關證券交易之規定</w:t>
            </w:r>
            <w:r>
              <w:rPr>
                <w:rFonts w:ascii="Arial" w:eastAsia="標楷體" w:hAnsi="標楷體" w:cs="Arial" w:hint="eastAsia"/>
              </w:rPr>
              <w:t>。</w:t>
            </w:r>
          </w:p>
          <w:p w:rsidR="00F31B75" w:rsidRDefault="00F31B75">
            <w:pPr>
              <w:numPr>
                <w:ilvl w:val="0"/>
                <w:numId w:val="12"/>
              </w:numPr>
              <w:spacing w:line="400" w:lineRule="exact"/>
              <w:rPr>
                <w:rFonts w:ascii="Arial" w:eastAsia="標楷體" w:hAnsi="Arial" w:cs="Arial" w:hint="eastAsia"/>
                <w:szCs w:val="24"/>
              </w:rPr>
            </w:pPr>
            <w:r>
              <w:rPr>
                <w:rFonts w:ascii="Arial" w:eastAsia="標楷體" w:hAnsi="標楷體" w:cs="Arial"/>
              </w:rPr>
              <w:t>會計單位承辦人員</w:t>
            </w:r>
            <w:r>
              <w:rPr>
                <w:rFonts w:ascii="Arial" w:eastAsia="標楷體" w:hAnsi="標楷體" w:cs="Arial" w:hint="eastAsia"/>
              </w:rPr>
              <w:t>是否</w:t>
            </w:r>
            <w:r>
              <w:rPr>
                <w:rFonts w:ascii="Arial" w:eastAsia="標楷體" w:hAnsi="標楷體" w:cs="Arial"/>
              </w:rPr>
              <w:t>依股東會議事錄正確提存各項公積</w:t>
            </w:r>
            <w:r>
              <w:rPr>
                <w:rFonts w:ascii="Arial" w:eastAsia="標楷體" w:hAnsi="標楷體" w:cs="Arial" w:hint="eastAsia"/>
              </w:rPr>
              <w:t>。</w:t>
            </w:r>
          </w:p>
          <w:p w:rsidR="00F31B75" w:rsidRDefault="00F31B75">
            <w:pPr>
              <w:numPr>
                <w:ilvl w:val="0"/>
                <w:numId w:val="12"/>
              </w:numPr>
              <w:spacing w:line="400" w:lineRule="exact"/>
              <w:rPr>
                <w:rFonts w:ascii="Arial" w:eastAsia="標楷體" w:hAnsi="Arial" w:cs="Arial" w:hint="eastAsia"/>
                <w:szCs w:val="24"/>
              </w:rPr>
            </w:pPr>
            <w:r>
              <w:rPr>
                <w:rFonts w:ascii="Arial" w:eastAsia="標楷體" w:hAnsi="標楷體" w:cs="Arial"/>
              </w:rPr>
              <w:t>會計單位</w:t>
            </w:r>
            <w:r>
              <w:rPr>
                <w:rFonts w:ascii="Arial" w:eastAsia="標楷體" w:hAnsi="標楷體" w:cs="Arial" w:hint="eastAsia"/>
              </w:rPr>
              <w:t>是否</w:t>
            </w:r>
            <w:r>
              <w:rPr>
                <w:rFonts w:ascii="Arial" w:eastAsia="標楷體" w:hAnsi="標楷體" w:cs="Arial"/>
              </w:rPr>
              <w:t>依公司法及公司章程規定辦理權益作業</w:t>
            </w:r>
            <w:r>
              <w:rPr>
                <w:rFonts w:ascii="Arial" w:eastAsia="標楷體" w:hAnsi="標楷體" w:cs="Arial" w:hint="eastAsia"/>
              </w:rPr>
              <w:t>。</w:t>
            </w:r>
          </w:p>
          <w:p w:rsidR="00F31B75" w:rsidRDefault="00F31B75">
            <w:pPr>
              <w:numPr>
                <w:ilvl w:val="0"/>
                <w:numId w:val="12"/>
              </w:numPr>
              <w:tabs>
                <w:tab w:val="num" w:pos="977"/>
              </w:tabs>
              <w:spacing w:line="400" w:lineRule="exact"/>
              <w:rPr>
                <w:rFonts w:ascii="Arial" w:eastAsia="標楷體" w:hAnsi="標楷體" w:cs="Arial" w:hint="eastAsia"/>
              </w:rPr>
            </w:pPr>
            <w:r>
              <w:rPr>
                <w:rFonts w:ascii="Arial" w:eastAsia="標楷體" w:hAnsi="標楷體" w:cs="Arial"/>
              </w:rPr>
              <w:t>會計單位</w:t>
            </w:r>
            <w:r>
              <w:rPr>
                <w:rFonts w:ascii="Arial" w:eastAsia="標楷體" w:hAnsi="標楷體" w:cs="Arial" w:hint="eastAsia"/>
              </w:rPr>
              <w:t>是否</w:t>
            </w:r>
            <w:r>
              <w:rPr>
                <w:rFonts w:ascii="Arial" w:eastAsia="標楷體" w:hAnsi="標楷體" w:cs="Arial"/>
              </w:rPr>
              <w:t>確認各項公積之動用與原指定用途相符</w:t>
            </w:r>
            <w:r>
              <w:rPr>
                <w:rFonts w:ascii="Arial" w:eastAsia="標楷體" w:hAnsi="標楷體" w:cs="Arial" w:hint="eastAsia"/>
              </w:rPr>
              <w:t>。</w:t>
            </w: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Arial" w:cs="Arial" w:hint="eastAsia"/>
                <w:szCs w:val="24"/>
              </w:rPr>
            </w:pPr>
          </w:p>
        </w:tc>
        <w:tc>
          <w:tcPr>
            <w:tcW w:w="3081" w:type="dxa"/>
          </w:tcPr>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t>法令規章：</w:t>
            </w:r>
          </w:p>
          <w:p w:rsidR="00F31B75" w:rsidRDefault="00F31B75">
            <w:pPr>
              <w:numPr>
                <w:ilvl w:val="0"/>
                <w:numId w:val="6"/>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期貨信託事業管理規則第</w:t>
            </w:r>
            <w:r>
              <w:rPr>
                <w:rFonts w:ascii="Arial" w:eastAsia="標楷體" w:hAnsi="標楷體" w:cs="Arial" w:hint="eastAsia"/>
                <w:szCs w:val="24"/>
              </w:rPr>
              <w:t>18</w:t>
            </w:r>
            <w:r>
              <w:rPr>
                <w:rFonts w:ascii="Arial" w:eastAsia="標楷體" w:hAnsi="標楷體" w:cs="Arial" w:hint="eastAsia"/>
                <w:szCs w:val="24"/>
              </w:rPr>
              <w:t>條、第</w:t>
            </w:r>
            <w:r>
              <w:rPr>
                <w:rFonts w:ascii="Arial" w:eastAsia="標楷體" w:hAnsi="標楷體" w:cs="Arial" w:hint="eastAsia"/>
                <w:szCs w:val="24"/>
              </w:rPr>
              <w:t>23</w:t>
            </w:r>
            <w:r>
              <w:rPr>
                <w:rFonts w:ascii="Arial" w:eastAsia="標楷體" w:hAnsi="標楷體" w:cs="Arial" w:hint="eastAsia"/>
                <w:szCs w:val="24"/>
              </w:rPr>
              <w:t>條、第</w:t>
            </w:r>
            <w:r>
              <w:rPr>
                <w:rFonts w:ascii="Arial" w:eastAsia="標楷體" w:hAnsi="標楷體" w:cs="Arial" w:hint="eastAsia"/>
                <w:szCs w:val="24"/>
              </w:rPr>
              <w:t>24</w:t>
            </w:r>
            <w:r>
              <w:rPr>
                <w:rFonts w:ascii="Arial" w:eastAsia="標楷體" w:hAnsi="標楷體" w:cs="Arial" w:hint="eastAsia"/>
                <w:szCs w:val="24"/>
              </w:rPr>
              <w:t>條</w:t>
            </w:r>
          </w:p>
          <w:p w:rsidR="00F31B75" w:rsidRDefault="00F31B75">
            <w:pPr>
              <w:numPr>
                <w:ilvl w:val="0"/>
                <w:numId w:val="6"/>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szCs w:val="24"/>
              </w:rPr>
              <w:t>公司法第</w:t>
            </w:r>
            <w:r>
              <w:rPr>
                <w:rFonts w:ascii="Arial" w:eastAsia="標楷體" w:hAnsi="標楷體" w:cs="Arial" w:hint="eastAsia"/>
                <w:szCs w:val="24"/>
              </w:rPr>
              <w:t>241</w:t>
            </w:r>
            <w:r>
              <w:rPr>
                <w:rFonts w:ascii="Arial" w:eastAsia="標楷體" w:hAnsi="標楷體" w:cs="Arial" w:hint="eastAsia"/>
                <w:szCs w:val="24"/>
              </w:rPr>
              <w:t>條、第</w:t>
            </w:r>
            <w:r>
              <w:rPr>
                <w:rFonts w:ascii="Arial" w:eastAsia="標楷體" w:hAnsi="標楷體" w:cs="Arial" w:hint="eastAsia"/>
                <w:szCs w:val="24"/>
              </w:rPr>
              <w:t>237</w:t>
            </w:r>
            <w:r>
              <w:rPr>
                <w:rFonts w:ascii="Arial" w:eastAsia="標楷體" w:hAnsi="標楷體" w:cs="Arial" w:hint="eastAsia"/>
                <w:szCs w:val="24"/>
              </w:rPr>
              <w:t>條</w:t>
            </w:r>
          </w:p>
          <w:p w:rsidR="00F31B75" w:rsidRDefault="00F31B75">
            <w:pPr>
              <w:numPr>
                <w:ilvl w:val="0"/>
                <w:numId w:val="6"/>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szCs w:val="24"/>
              </w:rPr>
              <w:t>證券交易法</w:t>
            </w:r>
          </w:p>
          <w:p w:rsidR="00F31B75" w:rsidRDefault="00F31B75">
            <w:pPr>
              <w:numPr>
                <w:ilvl w:val="0"/>
                <w:numId w:val="6"/>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發行人募集與發行</w:t>
            </w:r>
            <w:r>
              <w:rPr>
                <w:rFonts w:ascii="Arial" w:eastAsia="標楷體" w:hAnsi="Arial" w:cs="Arial" w:hint="eastAsia"/>
                <w:bCs/>
                <w:szCs w:val="24"/>
              </w:rPr>
              <w:t>有價證券處理準則</w:t>
            </w:r>
          </w:p>
          <w:p w:rsidR="00F31B75" w:rsidRDefault="00F31B75">
            <w:pPr>
              <w:spacing w:line="400" w:lineRule="exact"/>
              <w:ind w:left="28" w:right="28"/>
              <w:rPr>
                <w:rFonts w:ascii="Arial" w:eastAsia="標楷體" w:hAnsi="Arial" w:cs="Arial"/>
                <w:szCs w:val="24"/>
              </w:rPr>
            </w:pPr>
          </w:p>
          <w:p w:rsidR="00F31B75" w:rsidRDefault="00F31B75">
            <w:pPr>
              <w:spacing w:line="400" w:lineRule="exact"/>
              <w:ind w:left="28" w:right="28"/>
              <w:rPr>
                <w:rFonts w:ascii="Arial" w:eastAsia="標楷體" w:hAnsi="Arial" w:cs="Arial"/>
                <w:bCs/>
                <w:szCs w:val="24"/>
              </w:rPr>
            </w:pPr>
          </w:p>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t>使用表單：</w:t>
            </w:r>
          </w:p>
          <w:p w:rsidR="00F31B75" w:rsidRDefault="00F31B75">
            <w:pPr>
              <w:numPr>
                <w:ilvl w:val="1"/>
                <w:numId w:val="6"/>
              </w:numPr>
              <w:tabs>
                <w:tab w:val="clear" w:pos="792"/>
                <w:tab w:val="num" w:pos="326"/>
              </w:tabs>
              <w:spacing w:line="400" w:lineRule="exact"/>
              <w:ind w:right="28" w:hanging="792"/>
              <w:rPr>
                <w:rFonts w:ascii="Arial" w:eastAsia="標楷體" w:hAnsi="Arial" w:cs="Arial" w:hint="eastAsia"/>
                <w:bCs/>
                <w:szCs w:val="24"/>
              </w:rPr>
            </w:pPr>
            <w:r>
              <w:rPr>
                <w:rFonts w:ascii="Arial" w:eastAsia="標楷體" w:hAnsi="標楷體" w:cs="Arial" w:hint="eastAsia"/>
                <w:szCs w:val="24"/>
              </w:rPr>
              <w:t>股東會議議事錄</w:t>
            </w:r>
          </w:p>
        </w:tc>
      </w:tr>
    </w:tbl>
    <w:p w:rsidR="00F31B75" w:rsidRDefault="00F31B75">
      <w:pPr>
        <w:spacing w:line="400" w:lineRule="exact"/>
        <w:rPr>
          <w:rFonts w:ascii="標楷體" w:eastAsia="標楷體" w:hint="eastAsia"/>
        </w:rPr>
      </w:pPr>
    </w:p>
    <w:p w:rsidR="00F31B75" w:rsidRDefault="00F31B75">
      <w:pPr>
        <w:spacing w:line="400" w:lineRule="exact"/>
        <w:rPr>
          <w:rFonts w:ascii="標楷體" w:eastAsia="標楷體" w:hint="eastAsia"/>
        </w:rPr>
      </w:pPr>
    </w:p>
    <w:p w:rsidR="00F31B75" w:rsidRDefault="00F31B75">
      <w:pPr>
        <w:spacing w:line="400" w:lineRule="exact"/>
        <w:rPr>
          <w:rFonts w:ascii="標楷體" w:eastAsia="標楷體" w:hint="eastAsia"/>
        </w:rPr>
      </w:pPr>
    </w:p>
    <w:p w:rsidR="00F31B75" w:rsidRDefault="00F31B75">
      <w:pPr>
        <w:spacing w:line="400" w:lineRule="exact"/>
        <w:rPr>
          <w:rFonts w:ascii="標楷體" w:eastAsia="標楷體"/>
        </w:rPr>
      </w:pPr>
    </w:p>
    <w:p w:rsidR="00F31B75" w:rsidRDefault="00F31B75">
      <w:pPr>
        <w:spacing w:line="400" w:lineRule="exact"/>
        <w:rPr>
          <w:rFonts w:ascii="標楷體" w:eastAsia="標楷體"/>
        </w:rPr>
      </w:pPr>
    </w:p>
    <w:p w:rsidR="00F31B75" w:rsidRDefault="00F31B75">
      <w:pPr>
        <w:spacing w:line="400" w:lineRule="exact"/>
        <w:rPr>
          <w:rFonts w:ascii="標楷體" w:eastAsia="標楷體"/>
        </w:rPr>
      </w:pPr>
    </w:p>
    <w:p w:rsidR="00F31B75" w:rsidRDefault="00F31B75">
      <w:pPr>
        <w:spacing w:line="400" w:lineRule="exact"/>
        <w:rPr>
          <w:rFonts w:ascii="標楷體" w:eastAsia="標楷體"/>
        </w:rPr>
      </w:pPr>
    </w:p>
    <w:p w:rsidR="00F31B75" w:rsidRDefault="00F31B75">
      <w:pPr>
        <w:spacing w:line="400" w:lineRule="exact"/>
        <w:rPr>
          <w:rFonts w:ascii="標楷體" w:eastAsia="標楷體" w:hint="eastAsia"/>
        </w:rPr>
      </w:pPr>
    </w:p>
    <w:p w:rsidR="00F31B75" w:rsidRDefault="00F31B75">
      <w:pPr>
        <w:spacing w:line="400" w:lineRule="exact"/>
        <w:rPr>
          <w:rFonts w:ascii="標楷體" w:eastAsia="標楷體" w:hint="eastAsia"/>
        </w:rPr>
      </w:pPr>
    </w:p>
    <w:p w:rsidR="00F31B75" w:rsidRDefault="00F31B75">
      <w:pPr>
        <w:spacing w:line="400" w:lineRule="exact"/>
        <w:rPr>
          <w:rFonts w:ascii="標楷體" w:eastAsia="標楷體" w:hint="eastAsia"/>
        </w:rPr>
      </w:pPr>
    </w:p>
    <w:p w:rsidR="00F31B75" w:rsidRDefault="00F31B75">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2" w:name="_Toc183853566"/>
      <w:r>
        <w:rPr>
          <w:rFonts w:eastAsia="標楷體" w:cs="Arial" w:hint="eastAsia"/>
          <w:b w:val="0"/>
          <w:sz w:val="40"/>
          <w:szCs w:val="40"/>
        </w:rPr>
        <w:t>股務</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AR-10200</w:t>
      </w:r>
      <w:bookmarkEnd w:id="2"/>
    </w:p>
    <w:p w:rsidR="00F31B75" w:rsidRDefault="00F31B75">
      <w:pPr>
        <w:spacing w:line="400" w:lineRule="exact"/>
        <w:jc w:val="center"/>
        <w:rPr>
          <w:rFonts w:ascii="Arial" w:eastAsia="標楷體" w:hAnsi="Arial" w:cs="Arial" w:hint="eastAsia"/>
          <w:sz w:val="40"/>
        </w:rPr>
      </w:pPr>
    </w:p>
    <w:p w:rsidR="00F31B75" w:rsidRDefault="00F31B75">
      <w:pPr>
        <w:spacing w:line="400" w:lineRule="exact"/>
        <w:rPr>
          <w:rFonts w:ascii="標楷體" w:eastAsia="標楷體" w:hint="eastAsia"/>
          <w:sz w:val="40"/>
        </w:rPr>
      </w:pPr>
    </w:p>
    <w:p w:rsidR="00F31B75" w:rsidRDefault="00F31B75">
      <w:pPr>
        <w:spacing w:line="400" w:lineRule="exact"/>
        <w:rPr>
          <w:rFonts w:ascii="標楷體" w:eastAsia="標楷體" w:hint="eastAsia"/>
          <w:sz w:val="40"/>
        </w:rPr>
      </w:pPr>
    </w:p>
    <w:p w:rsidR="00F31B75" w:rsidRDefault="00F31B75">
      <w:pPr>
        <w:spacing w:line="400" w:lineRule="exact"/>
        <w:rPr>
          <w:rFonts w:ascii="標楷體" w:eastAsia="標楷體" w:hint="eastAsia"/>
          <w:sz w:val="40"/>
        </w:rPr>
      </w:pPr>
    </w:p>
    <w:p w:rsidR="00F31B75" w:rsidRDefault="00F31B75">
      <w:pPr>
        <w:spacing w:line="400" w:lineRule="exact"/>
        <w:rPr>
          <w:rFonts w:ascii="標楷體" w:eastAsia="標楷體" w:hint="eastAsia"/>
          <w:sz w:val="40"/>
        </w:rPr>
      </w:pPr>
    </w:p>
    <w:p w:rsidR="00F31B75" w:rsidRDefault="00F31B75">
      <w:pPr>
        <w:spacing w:line="400" w:lineRule="exact"/>
        <w:rPr>
          <w:rFonts w:ascii="標楷體" w:eastAsia="標楷體" w:hint="eastAsia"/>
          <w:sz w:val="40"/>
        </w:rPr>
      </w:pPr>
    </w:p>
    <w:p w:rsidR="00F31B75" w:rsidRDefault="00F31B75">
      <w:pPr>
        <w:spacing w:line="400" w:lineRule="exact"/>
        <w:rPr>
          <w:rFonts w:ascii="標楷體" w:eastAsia="標楷體" w:hint="eastAsia"/>
          <w:sz w:val="40"/>
        </w:rPr>
      </w:pPr>
    </w:p>
    <w:p w:rsidR="00F31B75" w:rsidRDefault="00F31B75">
      <w:pPr>
        <w:spacing w:line="400" w:lineRule="exact"/>
        <w:rPr>
          <w:rFonts w:ascii="標楷體" w:eastAsia="標楷體" w:hint="eastAsia"/>
          <w:sz w:val="40"/>
        </w:rPr>
      </w:pPr>
    </w:p>
    <w:p w:rsidR="00F31B75" w:rsidRDefault="00F31B75">
      <w:pPr>
        <w:spacing w:line="400" w:lineRule="exact"/>
        <w:rPr>
          <w:rFonts w:ascii="標楷體" w:eastAsia="標楷體" w:hint="eastAsia"/>
          <w:sz w:val="40"/>
        </w:rPr>
      </w:pPr>
    </w:p>
    <w:p w:rsidR="00F31B75" w:rsidRDefault="00F31B75">
      <w:pPr>
        <w:spacing w:line="400" w:lineRule="exact"/>
        <w:rPr>
          <w:rFonts w:ascii="標楷體" w:eastAsia="標楷體" w:hint="eastAsia"/>
          <w:sz w:val="40"/>
        </w:rPr>
      </w:pPr>
    </w:p>
    <w:p w:rsidR="00F31B75" w:rsidRDefault="00F31B75">
      <w:pPr>
        <w:spacing w:line="400" w:lineRule="exact"/>
        <w:rPr>
          <w:rFonts w:ascii="標楷體" w:eastAsia="標楷體" w:hint="eastAsia"/>
          <w:sz w:val="40"/>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8"/>
        <w:gridCol w:w="1920"/>
        <w:gridCol w:w="720"/>
        <w:gridCol w:w="7680"/>
        <w:gridCol w:w="3600"/>
      </w:tblGrid>
      <w:tr w:rsidR="00F31B75">
        <w:tblPrEx>
          <w:tblCellMar>
            <w:top w:w="0" w:type="dxa"/>
            <w:bottom w:w="0" w:type="dxa"/>
          </w:tblCellMar>
        </w:tblPrEx>
        <w:trPr>
          <w:tblHeader/>
        </w:trPr>
        <w:tc>
          <w:tcPr>
            <w:tcW w:w="1228"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1920"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20" w:type="dxa"/>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週期</w:t>
            </w:r>
          </w:p>
        </w:tc>
        <w:tc>
          <w:tcPr>
            <w:tcW w:w="7680" w:type="dxa"/>
            <w:vAlign w:val="center"/>
          </w:tcPr>
          <w:p w:rsidR="00F31B75" w:rsidRDefault="00F31B75">
            <w:pPr>
              <w:spacing w:line="400" w:lineRule="exact"/>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600" w:type="dxa"/>
            <w:vAlign w:val="center"/>
          </w:tcPr>
          <w:p w:rsidR="00F31B75" w:rsidRDefault="00F31B75">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F31B75">
        <w:tblPrEx>
          <w:tblCellMar>
            <w:top w:w="0" w:type="dxa"/>
            <w:bottom w:w="0" w:type="dxa"/>
          </w:tblCellMar>
        </w:tblPrEx>
        <w:tc>
          <w:tcPr>
            <w:tcW w:w="1228" w:type="dxa"/>
          </w:tcPr>
          <w:p w:rsidR="00F31B75" w:rsidRDefault="00F31B75">
            <w:pPr>
              <w:spacing w:line="400" w:lineRule="exact"/>
              <w:jc w:val="center"/>
              <w:rPr>
                <w:rFonts w:ascii="Arial" w:eastAsia="標楷體" w:hAnsi="Arial" w:cs="Arial"/>
                <w:szCs w:val="24"/>
              </w:rPr>
            </w:pPr>
            <w:r>
              <w:rPr>
                <w:rFonts w:ascii="Arial" w:eastAsia="標楷體" w:hAnsi="Arial" w:cs="Arial"/>
                <w:szCs w:val="24"/>
              </w:rPr>
              <w:t>AR-10200</w:t>
            </w:r>
          </w:p>
        </w:tc>
        <w:tc>
          <w:tcPr>
            <w:tcW w:w="1920" w:type="dxa"/>
          </w:tcPr>
          <w:p w:rsidR="00F31B75" w:rsidRDefault="00F31B75">
            <w:pPr>
              <w:spacing w:line="400" w:lineRule="exact"/>
              <w:rPr>
                <w:rFonts w:ascii="Arial" w:eastAsia="標楷體" w:hAnsi="Arial" w:cs="Arial"/>
                <w:szCs w:val="24"/>
              </w:rPr>
            </w:pPr>
            <w:r>
              <w:rPr>
                <w:rFonts w:ascii="Arial" w:eastAsia="標楷體" w:hAnsi="標楷體" w:cs="Arial" w:hint="eastAsia"/>
                <w:szCs w:val="24"/>
              </w:rPr>
              <w:t>股務</w:t>
            </w:r>
            <w:r>
              <w:rPr>
                <w:rFonts w:ascii="Arial" w:eastAsia="標楷體" w:hAnsi="標楷體" w:cs="Arial"/>
                <w:szCs w:val="24"/>
              </w:rPr>
              <w:t>作業之稽核</w:t>
            </w: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jc w:val="both"/>
              <w:rPr>
                <w:rFonts w:ascii="Arial" w:eastAsia="標楷體" w:hAnsi="Arial" w:cs="Arial"/>
                <w:szCs w:val="24"/>
              </w:rPr>
            </w:pPr>
            <w:r>
              <w:rPr>
                <w:rFonts w:ascii="Arial" w:eastAsia="標楷體" w:hAnsi="標楷體" w:cs="Arial"/>
                <w:szCs w:val="24"/>
              </w:rPr>
              <w:t>目的：</w:t>
            </w:r>
          </w:p>
          <w:p w:rsidR="00F31B75" w:rsidRDefault="00F31B75">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20" w:type="dxa"/>
          </w:tcPr>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r>
              <w:rPr>
                <w:rFonts w:ascii="Arial" w:eastAsia="標楷體" w:hAnsi="標楷體" w:cs="Arial"/>
                <w:szCs w:val="24"/>
              </w:rPr>
              <w:t>不</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定</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期</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每</w:t>
            </w:r>
          </w:p>
          <w:p w:rsidR="00F31B75" w:rsidRDefault="00F31B75">
            <w:pPr>
              <w:spacing w:line="400" w:lineRule="exact"/>
              <w:jc w:val="center"/>
              <w:rPr>
                <w:rFonts w:ascii="Arial" w:eastAsia="標楷體" w:hAnsi="Arial" w:cs="Arial" w:hint="eastAsia"/>
                <w:szCs w:val="24"/>
              </w:rPr>
            </w:pPr>
            <w:r>
              <w:rPr>
                <w:rFonts w:ascii="Arial" w:eastAsia="標楷體" w:hAnsi="Arial" w:cs="Arial" w:hint="eastAsia"/>
                <w:szCs w:val="24"/>
              </w:rPr>
              <w:t>半</w:t>
            </w:r>
          </w:p>
          <w:p w:rsidR="00F31B75" w:rsidRDefault="00F31B75">
            <w:pPr>
              <w:spacing w:line="400" w:lineRule="exact"/>
              <w:jc w:val="center"/>
              <w:rPr>
                <w:rFonts w:ascii="Arial" w:eastAsia="標楷體" w:hAnsi="Arial" w:cs="Arial"/>
                <w:szCs w:val="24"/>
              </w:rPr>
            </w:pPr>
            <w:r>
              <w:rPr>
                <w:rFonts w:ascii="Arial" w:eastAsia="標楷體" w:hAnsi="Arial" w:cs="Arial" w:hint="eastAsia"/>
                <w:szCs w:val="24"/>
              </w:rPr>
              <w:t>年</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至</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少</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查</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核</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乙</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次</w:t>
            </w: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tc>
        <w:tc>
          <w:tcPr>
            <w:tcW w:w="7680" w:type="dxa"/>
          </w:tcPr>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hint="eastAsia"/>
              </w:rPr>
              <w:t>是否明訂股務處理準則，並依該準則辦理股務作業，且該準則是否明訂主辦股務之權責單位及保管股票之權責單位。</w:t>
            </w:r>
          </w:p>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hint="eastAsia"/>
              </w:rPr>
              <w:t>股務、保管及記錄等職能是否予以分立。</w:t>
            </w:r>
          </w:p>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hint="eastAsia"/>
              </w:rPr>
              <w:t>股票印製時是否預先連續編號。</w:t>
            </w:r>
          </w:p>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hint="eastAsia"/>
              </w:rPr>
              <w:t>股票印製後是否列表控管已發行及未發行股票數量及號碼，並將已發行但股東未領取之股票、股東名冊及未發行之空白股票送交保管單位保管。</w:t>
            </w:r>
          </w:p>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rPr>
              <w:t>股務人員</w:t>
            </w:r>
            <w:r>
              <w:rPr>
                <w:rFonts w:ascii="Arial" w:eastAsia="標楷體" w:hAnsi="標楷體" w:cs="Arial" w:hint="eastAsia"/>
              </w:rPr>
              <w:t>是否</w:t>
            </w:r>
            <w:r>
              <w:rPr>
                <w:rFonts w:ascii="Arial" w:eastAsia="標楷體" w:hAnsi="標楷體" w:cs="Arial"/>
              </w:rPr>
              <w:t>確認發行股票種類、張數</w:t>
            </w:r>
            <w:r>
              <w:rPr>
                <w:rFonts w:ascii="Arial" w:eastAsia="標楷體" w:hAnsi="標楷體" w:cs="Arial" w:hint="eastAsia"/>
              </w:rPr>
              <w:t>、</w:t>
            </w:r>
            <w:r>
              <w:rPr>
                <w:rFonts w:ascii="Arial" w:eastAsia="標楷體" w:hAnsi="標楷體" w:cs="Arial"/>
              </w:rPr>
              <w:t>日期及金額與帳簿記錄相符</w:t>
            </w:r>
            <w:r>
              <w:rPr>
                <w:rFonts w:ascii="Arial" w:eastAsia="標楷體" w:hAnsi="標楷體" w:cs="Arial" w:hint="eastAsia"/>
              </w:rPr>
              <w:t>。</w:t>
            </w:r>
          </w:p>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rPr>
              <w:t>股務人員</w:t>
            </w:r>
            <w:r>
              <w:rPr>
                <w:rFonts w:ascii="Arial" w:eastAsia="標楷體" w:hAnsi="標楷體" w:cs="Arial" w:hint="eastAsia"/>
              </w:rPr>
              <w:t>是否</w:t>
            </w:r>
            <w:r>
              <w:rPr>
                <w:rFonts w:ascii="Arial" w:eastAsia="標楷體" w:hAnsi="標楷體" w:cs="Arial"/>
              </w:rPr>
              <w:t>確認股務單位印製</w:t>
            </w:r>
            <w:r>
              <w:rPr>
                <w:rFonts w:ascii="Arial" w:eastAsia="標楷體" w:hAnsi="標楷體" w:cs="Arial" w:hint="eastAsia"/>
              </w:rPr>
              <w:t>及簽發</w:t>
            </w:r>
            <w:r>
              <w:rPr>
                <w:rFonts w:ascii="Arial" w:eastAsia="標楷體" w:hAnsi="標楷體" w:cs="Arial"/>
              </w:rPr>
              <w:t>股票時依作業程序適當控制</w:t>
            </w:r>
            <w:r>
              <w:rPr>
                <w:rFonts w:ascii="Arial" w:eastAsia="標楷體" w:hAnsi="標楷體" w:cs="Arial" w:hint="eastAsia"/>
              </w:rPr>
              <w:t>。</w:t>
            </w:r>
          </w:p>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rPr>
              <w:t>股務人員</w:t>
            </w:r>
            <w:r>
              <w:rPr>
                <w:rFonts w:ascii="Arial" w:eastAsia="標楷體" w:hAnsi="標楷體" w:cs="Arial" w:hint="eastAsia"/>
              </w:rPr>
              <w:t>是否</w:t>
            </w:r>
            <w:r>
              <w:rPr>
                <w:rFonts w:ascii="Arial" w:eastAsia="標楷體" w:hAnsi="標楷體" w:cs="Arial"/>
              </w:rPr>
              <w:t>確認股務單位辦理股東名冊有關更換印鑑、股票過戶、股票掛失、質權限定、股票遺失補發、戶籍或通訊處地址變更等，其辦理程序及時效適當</w:t>
            </w:r>
            <w:r>
              <w:rPr>
                <w:rFonts w:ascii="Arial" w:eastAsia="標楷體" w:hAnsi="標楷體" w:cs="Arial" w:hint="eastAsia"/>
              </w:rPr>
              <w:t>。</w:t>
            </w:r>
          </w:p>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rPr>
              <w:t>股務人員</w:t>
            </w:r>
            <w:r>
              <w:rPr>
                <w:rFonts w:ascii="Arial" w:eastAsia="標楷體" w:hAnsi="標楷體" w:cs="Arial" w:hint="eastAsia"/>
              </w:rPr>
              <w:t>是否</w:t>
            </w:r>
            <w:r>
              <w:rPr>
                <w:rFonts w:ascii="Arial" w:eastAsia="標楷體" w:hAnsi="標楷體" w:cs="Arial"/>
              </w:rPr>
              <w:t>核對已發行股票明細表與股票存根相符</w:t>
            </w:r>
            <w:r>
              <w:rPr>
                <w:rFonts w:ascii="Arial" w:eastAsia="標楷體" w:hAnsi="標楷體" w:cs="Arial" w:hint="eastAsia"/>
              </w:rPr>
              <w:t>。</w:t>
            </w:r>
          </w:p>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rPr>
              <w:t>股務人員對於未發行股票，</w:t>
            </w:r>
            <w:r>
              <w:rPr>
                <w:rFonts w:ascii="Arial" w:eastAsia="標楷體" w:hAnsi="標楷體" w:cs="Arial" w:hint="eastAsia"/>
              </w:rPr>
              <w:t>是否</w:t>
            </w:r>
            <w:r>
              <w:rPr>
                <w:rFonts w:ascii="Arial" w:eastAsia="標楷體" w:hAnsi="標楷體" w:cs="Arial"/>
              </w:rPr>
              <w:t>盤點空白股票之張數</w:t>
            </w:r>
            <w:r>
              <w:rPr>
                <w:rFonts w:ascii="Arial" w:eastAsia="標楷體" w:hAnsi="標楷體" w:cs="Arial" w:hint="eastAsia"/>
              </w:rPr>
              <w:t>。</w:t>
            </w:r>
          </w:p>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hint="eastAsia"/>
              </w:rPr>
              <w:t>是否定期調節股東名冊與股本帳戶，及不定期盤點未發行之空白股票及股東未領取之股票。</w:t>
            </w:r>
          </w:p>
          <w:p w:rsidR="00F31B75" w:rsidRDefault="00F31B75">
            <w:pPr>
              <w:numPr>
                <w:ilvl w:val="0"/>
                <w:numId w:val="24"/>
              </w:numPr>
              <w:spacing w:line="400" w:lineRule="exact"/>
              <w:rPr>
                <w:rFonts w:ascii="Arial" w:eastAsia="標楷體" w:hAnsi="Arial" w:cs="Arial" w:hint="eastAsia"/>
                <w:szCs w:val="24"/>
              </w:rPr>
            </w:pPr>
            <w:r>
              <w:rPr>
                <w:rFonts w:ascii="Arial" w:eastAsia="標楷體" w:hAnsi="標楷體" w:cs="Arial" w:hint="eastAsia"/>
              </w:rPr>
              <w:t>股務作業委託代理機構辦理者是否經董事會核准。</w:t>
            </w:r>
          </w:p>
          <w:p w:rsidR="00F31B75" w:rsidRDefault="00F31B75">
            <w:pPr>
              <w:numPr>
                <w:ilvl w:val="0"/>
                <w:numId w:val="24"/>
              </w:numPr>
              <w:tabs>
                <w:tab w:val="clear" w:pos="567"/>
              </w:tabs>
              <w:spacing w:line="400" w:lineRule="exact"/>
              <w:rPr>
                <w:rFonts w:ascii="Arial" w:eastAsia="標楷體" w:hAnsi="Arial" w:cs="Arial" w:hint="eastAsia"/>
                <w:szCs w:val="24"/>
              </w:rPr>
            </w:pPr>
            <w:r>
              <w:rPr>
                <w:rFonts w:ascii="Arial" w:eastAsia="標楷體" w:hAnsi="標楷體" w:cs="Arial" w:hint="eastAsia"/>
              </w:rPr>
              <w:t>股務作業委託代理機構辦理者是否與代理機構簽約。</w:t>
            </w:r>
          </w:p>
          <w:p w:rsidR="00F31B75" w:rsidRDefault="00F31B75">
            <w:pPr>
              <w:numPr>
                <w:ilvl w:val="0"/>
                <w:numId w:val="24"/>
              </w:numPr>
              <w:tabs>
                <w:tab w:val="clear" w:pos="567"/>
                <w:tab w:val="num" w:pos="977"/>
              </w:tabs>
              <w:spacing w:line="400" w:lineRule="exact"/>
              <w:ind w:left="977" w:hanging="977"/>
              <w:rPr>
                <w:rFonts w:ascii="Arial" w:eastAsia="標楷體" w:hAnsi="Arial" w:cs="Arial" w:hint="eastAsia"/>
                <w:szCs w:val="24"/>
              </w:rPr>
            </w:pPr>
            <w:r>
              <w:rPr>
                <w:rFonts w:ascii="Arial" w:eastAsia="標楷體" w:hAnsi="標楷體" w:cs="Arial" w:hint="eastAsia"/>
              </w:rPr>
              <w:lastRenderedPageBreak/>
              <w:t>對存放股票之獨立保管機構是否不定期函證，並視情況執行實地盤點。</w:t>
            </w:r>
          </w:p>
          <w:p w:rsidR="00F31B75" w:rsidRDefault="00F31B75">
            <w:pPr>
              <w:numPr>
                <w:ilvl w:val="0"/>
                <w:numId w:val="24"/>
              </w:numPr>
              <w:tabs>
                <w:tab w:val="clear" w:pos="567"/>
                <w:tab w:val="num" w:pos="977"/>
              </w:tabs>
              <w:spacing w:line="400" w:lineRule="exact"/>
              <w:ind w:left="977" w:hanging="977"/>
              <w:rPr>
                <w:rFonts w:ascii="Arial" w:eastAsia="標楷體" w:hAnsi="標楷體" w:cs="Arial" w:hint="eastAsia"/>
              </w:rPr>
            </w:pPr>
            <w:r>
              <w:rPr>
                <w:rFonts w:ascii="Arial" w:eastAsia="標楷體" w:hAnsi="標楷體" w:cs="Arial"/>
              </w:rPr>
              <w:t>股務人員</w:t>
            </w:r>
            <w:r>
              <w:rPr>
                <w:rFonts w:ascii="Arial" w:eastAsia="標楷體" w:hAnsi="標楷體" w:cs="Arial" w:hint="eastAsia"/>
              </w:rPr>
              <w:t>是否</w:t>
            </w:r>
            <w:r>
              <w:rPr>
                <w:rFonts w:ascii="Arial" w:eastAsia="標楷體" w:hAnsi="標楷體" w:cs="Arial"/>
              </w:rPr>
              <w:t>確認股票作廢原因適當</w:t>
            </w:r>
            <w:r>
              <w:rPr>
                <w:rFonts w:ascii="Arial" w:eastAsia="標楷體" w:hAnsi="標楷體" w:cs="Arial" w:hint="eastAsia"/>
              </w:rPr>
              <w:t>。</w:t>
            </w:r>
            <w:r>
              <w:rPr>
                <w:rFonts w:ascii="Arial" w:eastAsia="標楷體" w:hAnsi="標楷體" w:cs="Arial"/>
              </w:rPr>
              <w:t>作廢股票之銷毀，是否經權責主管批准後，由財務主管監督股務單位會同稽核人員辦理</w:t>
            </w:r>
            <w:r>
              <w:rPr>
                <w:rFonts w:ascii="Arial" w:eastAsia="標楷體" w:hAnsi="標楷體" w:cs="Arial" w:hint="eastAsia"/>
              </w:rPr>
              <w:t>。</w:t>
            </w:r>
          </w:p>
          <w:p w:rsidR="00F31B75" w:rsidRDefault="00F31B75">
            <w:pPr>
              <w:numPr>
                <w:ilvl w:val="0"/>
                <w:numId w:val="24"/>
              </w:numPr>
              <w:tabs>
                <w:tab w:val="clear" w:pos="567"/>
                <w:tab w:val="num" w:pos="977"/>
              </w:tabs>
              <w:spacing w:line="400" w:lineRule="exact"/>
              <w:ind w:left="977" w:hanging="977"/>
              <w:rPr>
                <w:rFonts w:ascii="Arial" w:eastAsia="標楷體" w:hAnsi="標楷體" w:cs="Arial" w:hint="eastAsia"/>
              </w:rPr>
            </w:pPr>
            <w:r>
              <w:rPr>
                <w:rFonts w:ascii="Arial" w:eastAsia="標楷體" w:hAnsi="標楷體" w:cs="Arial" w:hint="eastAsia"/>
              </w:rPr>
              <w:t>增資發行新股印製股票後，是否依「公開發行公司發行股票及公司債券簽證規則」送由簽證機構簽證；惟公司及委任之主辦證券承銷商、推薦證券商、股務代理機構，不得辦理其經辦當次發行證券之簽證業務。金融控股公司之股票，不得由其子公司辦理簽證。</w:t>
            </w: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p w:rsidR="00F31B75" w:rsidRDefault="00F31B75">
            <w:pPr>
              <w:spacing w:line="400" w:lineRule="exact"/>
              <w:jc w:val="both"/>
              <w:rPr>
                <w:rFonts w:ascii="Arial" w:eastAsia="標楷體" w:hAnsi="Arial" w:cs="Arial" w:hint="eastAsia"/>
                <w:szCs w:val="24"/>
              </w:rPr>
            </w:pPr>
          </w:p>
        </w:tc>
        <w:tc>
          <w:tcPr>
            <w:tcW w:w="3600" w:type="dxa"/>
          </w:tcPr>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F31B75" w:rsidRDefault="00F31B75">
            <w:pPr>
              <w:numPr>
                <w:ilvl w:val="0"/>
                <w:numId w:val="14"/>
              </w:numPr>
              <w:spacing w:line="400" w:lineRule="exact"/>
              <w:ind w:right="28"/>
              <w:rPr>
                <w:rFonts w:ascii="Arial" w:eastAsia="標楷體" w:hAnsi="Arial" w:cs="Arial" w:hint="eastAsia"/>
                <w:bCs/>
                <w:szCs w:val="24"/>
              </w:rPr>
            </w:pPr>
            <w:r>
              <w:rPr>
                <w:rFonts w:ascii="Arial" w:eastAsia="標楷體" w:hAnsi="標楷體" w:cs="Arial"/>
                <w:szCs w:val="24"/>
              </w:rPr>
              <w:t>公司法</w:t>
            </w:r>
          </w:p>
          <w:p w:rsidR="00F31B75" w:rsidRDefault="00F31B75">
            <w:pPr>
              <w:numPr>
                <w:ilvl w:val="0"/>
                <w:numId w:val="14"/>
              </w:numPr>
              <w:spacing w:line="400" w:lineRule="exact"/>
              <w:ind w:right="28"/>
              <w:rPr>
                <w:rFonts w:ascii="Arial" w:eastAsia="標楷體" w:hAnsi="Arial" w:cs="Arial" w:hint="eastAsia"/>
                <w:bCs/>
                <w:szCs w:val="24"/>
              </w:rPr>
            </w:pPr>
            <w:r>
              <w:rPr>
                <w:rFonts w:ascii="Arial" w:eastAsia="標楷體" w:hAnsi="標楷體" w:cs="Arial" w:hint="eastAsia"/>
                <w:szCs w:val="24"/>
              </w:rPr>
              <w:t>證券交易法</w:t>
            </w:r>
          </w:p>
          <w:p w:rsidR="00F31B75" w:rsidRDefault="00F31B75">
            <w:pPr>
              <w:numPr>
                <w:ilvl w:val="0"/>
                <w:numId w:val="14"/>
              </w:numPr>
              <w:spacing w:line="400" w:lineRule="exact"/>
              <w:ind w:right="28"/>
              <w:rPr>
                <w:rFonts w:ascii="Arial" w:eastAsia="標楷體" w:hAnsi="Arial" w:cs="Arial" w:hint="eastAsia"/>
                <w:bCs/>
                <w:szCs w:val="24"/>
              </w:rPr>
            </w:pPr>
            <w:r>
              <w:rPr>
                <w:rFonts w:ascii="Arial" w:eastAsia="標楷體" w:hAnsi="標楷體" w:cs="Arial"/>
              </w:rPr>
              <w:t>公開發行公司股東會議事規範</w:t>
            </w:r>
          </w:p>
          <w:p w:rsidR="00F31B75" w:rsidRDefault="00F31B75">
            <w:pPr>
              <w:numPr>
                <w:ilvl w:val="0"/>
                <w:numId w:val="14"/>
              </w:numPr>
              <w:spacing w:line="400" w:lineRule="exact"/>
              <w:ind w:right="28"/>
              <w:rPr>
                <w:rFonts w:ascii="Arial" w:eastAsia="標楷體" w:hAnsi="Arial" w:cs="Arial" w:hint="eastAsia"/>
                <w:bCs/>
                <w:szCs w:val="24"/>
              </w:rPr>
            </w:pPr>
            <w:r>
              <w:rPr>
                <w:rFonts w:ascii="Arial" w:eastAsia="標楷體" w:hAnsi="標楷體" w:cs="Arial"/>
              </w:rPr>
              <w:t>股務代理合約</w:t>
            </w:r>
          </w:p>
          <w:p w:rsidR="00F31B75" w:rsidRDefault="00F31B75">
            <w:pPr>
              <w:numPr>
                <w:ilvl w:val="0"/>
                <w:numId w:val="14"/>
              </w:numPr>
              <w:spacing w:line="400" w:lineRule="exact"/>
              <w:ind w:right="28"/>
              <w:rPr>
                <w:rFonts w:ascii="Arial" w:eastAsia="標楷體" w:hAnsi="Arial" w:cs="Arial" w:hint="eastAsia"/>
                <w:bCs/>
                <w:szCs w:val="24"/>
              </w:rPr>
            </w:pPr>
            <w:r>
              <w:rPr>
                <w:rFonts w:ascii="Arial" w:eastAsia="標楷體" w:hAnsi="標楷體" w:cs="Arial"/>
              </w:rPr>
              <w:t>公開發行公司發行股票及公司債簽證規則</w:t>
            </w:r>
          </w:p>
          <w:p w:rsidR="00F31B75" w:rsidRDefault="00F31B75">
            <w:pPr>
              <w:numPr>
                <w:ilvl w:val="0"/>
                <w:numId w:val="14"/>
              </w:numPr>
              <w:spacing w:line="400" w:lineRule="exact"/>
              <w:ind w:right="28"/>
              <w:rPr>
                <w:rFonts w:ascii="Arial" w:eastAsia="標楷體" w:hAnsi="Arial" w:cs="Arial" w:hint="eastAsia"/>
                <w:bCs/>
                <w:szCs w:val="24"/>
              </w:rPr>
            </w:pPr>
            <w:r>
              <w:rPr>
                <w:rFonts w:ascii="Arial" w:eastAsia="標楷體" w:hAnsi="標楷體" w:cs="Arial"/>
              </w:rPr>
              <w:t>公開發行股票公司股務處理準則</w:t>
            </w:r>
          </w:p>
          <w:p w:rsidR="00F31B75" w:rsidRDefault="00F31B75">
            <w:pPr>
              <w:numPr>
                <w:ilvl w:val="0"/>
                <w:numId w:val="14"/>
              </w:numPr>
              <w:spacing w:line="400" w:lineRule="exact"/>
              <w:ind w:right="28"/>
              <w:rPr>
                <w:rFonts w:ascii="Arial" w:eastAsia="標楷體" w:hAnsi="Arial" w:cs="Arial" w:hint="eastAsia"/>
                <w:bCs/>
                <w:szCs w:val="24"/>
              </w:rPr>
            </w:pPr>
            <w:r>
              <w:rPr>
                <w:rFonts w:ascii="Arial" w:eastAsia="標楷體" w:hAnsi="標楷體" w:cs="Arial"/>
              </w:rPr>
              <w:t>公司募集發行有價證券公開說明書應行記載事項準則</w:t>
            </w:r>
          </w:p>
          <w:p w:rsidR="00F31B75" w:rsidRDefault="00F31B75">
            <w:pPr>
              <w:numPr>
                <w:ilvl w:val="0"/>
                <w:numId w:val="14"/>
              </w:numPr>
              <w:spacing w:line="400" w:lineRule="exact"/>
              <w:ind w:right="28"/>
              <w:rPr>
                <w:rFonts w:ascii="Arial" w:eastAsia="標楷體" w:hAnsi="Arial" w:cs="Arial" w:hint="eastAsia"/>
                <w:bCs/>
                <w:szCs w:val="24"/>
              </w:rPr>
            </w:pPr>
            <w:r>
              <w:rPr>
                <w:rFonts w:ascii="Arial" w:eastAsia="標楷體" w:hAnsi="標楷體" w:cs="Arial"/>
              </w:rPr>
              <w:t>發行人募集與發行有價證券處理準則</w:t>
            </w:r>
          </w:p>
          <w:p w:rsidR="00F31B75" w:rsidRDefault="00F31B75">
            <w:pPr>
              <w:spacing w:line="400" w:lineRule="exact"/>
              <w:ind w:right="28"/>
              <w:rPr>
                <w:rFonts w:ascii="Arial" w:eastAsia="標楷體" w:hAnsi="Arial" w:cs="Arial" w:hint="eastAsia"/>
                <w:bCs/>
                <w:szCs w:val="24"/>
              </w:rPr>
            </w:pPr>
          </w:p>
          <w:p w:rsidR="00F31B75" w:rsidRDefault="00F31B75">
            <w:pPr>
              <w:spacing w:line="400" w:lineRule="exact"/>
              <w:ind w:right="28"/>
              <w:rPr>
                <w:rFonts w:ascii="Arial" w:eastAsia="標楷體" w:hAnsi="Arial" w:cs="Arial"/>
                <w:bCs/>
                <w:szCs w:val="24"/>
              </w:rPr>
            </w:pPr>
          </w:p>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t>使用表單：</w:t>
            </w:r>
          </w:p>
          <w:p w:rsidR="00F31B75" w:rsidRDefault="00F31B75">
            <w:pPr>
              <w:spacing w:line="400" w:lineRule="exact"/>
              <w:ind w:left="42" w:right="28"/>
              <w:rPr>
                <w:rFonts w:ascii="Arial" w:eastAsia="標楷體" w:hAnsi="Arial" w:cs="Arial"/>
                <w:bCs/>
                <w:szCs w:val="24"/>
              </w:rPr>
            </w:pPr>
            <w:r>
              <w:rPr>
                <w:rFonts w:ascii="Arial" w:eastAsia="標楷體" w:hAnsi="標楷體" w:cs="Arial" w:hint="eastAsia"/>
                <w:szCs w:val="24"/>
              </w:rPr>
              <w:t>無</w:t>
            </w:r>
          </w:p>
        </w:tc>
      </w:tr>
    </w:tbl>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3" w:name="_Toc183853567"/>
      <w:r>
        <w:rPr>
          <w:rFonts w:eastAsia="標楷體" w:cs="Arial" w:hint="eastAsia"/>
          <w:b w:val="0"/>
          <w:sz w:val="40"/>
          <w:szCs w:val="40"/>
        </w:rPr>
        <w:t>借款</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AR-10300</w:t>
      </w:r>
      <w:bookmarkEnd w:id="3"/>
    </w:p>
    <w:p w:rsidR="00F31B75" w:rsidRDefault="00F31B75">
      <w:pPr>
        <w:spacing w:line="400" w:lineRule="exact"/>
        <w:jc w:val="center"/>
        <w:rPr>
          <w:rFonts w:ascii="Arial" w:eastAsia="標楷體" w:hAnsi="Arial" w:cs="Arial" w:hint="eastAsia"/>
          <w:sz w:val="40"/>
          <w:szCs w:val="40"/>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8"/>
        <w:gridCol w:w="1920"/>
        <w:gridCol w:w="720"/>
        <w:gridCol w:w="7680"/>
        <w:gridCol w:w="3600"/>
      </w:tblGrid>
      <w:tr w:rsidR="00F31B75">
        <w:tblPrEx>
          <w:tblCellMar>
            <w:top w:w="0" w:type="dxa"/>
            <w:bottom w:w="0" w:type="dxa"/>
          </w:tblCellMar>
        </w:tblPrEx>
        <w:trPr>
          <w:trHeight w:val="560"/>
          <w:tblHeader/>
        </w:trPr>
        <w:tc>
          <w:tcPr>
            <w:tcW w:w="1228"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1920"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20" w:type="dxa"/>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週期</w:t>
            </w:r>
          </w:p>
        </w:tc>
        <w:tc>
          <w:tcPr>
            <w:tcW w:w="7680" w:type="dxa"/>
            <w:vAlign w:val="center"/>
          </w:tcPr>
          <w:p w:rsidR="00F31B75" w:rsidRDefault="00F31B75">
            <w:pPr>
              <w:spacing w:line="400" w:lineRule="exact"/>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600" w:type="dxa"/>
            <w:vAlign w:val="center"/>
          </w:tcPr>
          <w:p w:rsidR="00F31B75" w:rsidRDefault="00F31B75">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F31B75">
        <w:tblPrEx>
          <w:tblCellMar>
            <w:top w:w="0" w:type="dxa"/>
            <w:bottom w:w="0" w:type="dxa"/>
          </w:tblCellMar>
        </w:tblPrEx>
        <w:trPr>
          <w:trHeight w:val="7612"/>
        </w:trPr>
        <w:tc>
          <w:tcPr>
            <w:tcW w:w="1228" w:type="dxa"/>
          </w:tcPr>
          <w:p w:rsidR="00F31B75" w:rsidRDefault="00F31B75">
            <w:pPr>
              <w:spacing w:line="400" w:lineRule="exact"/>
              <w:jc w:val="center"/>
              <w:rPr>
                <w:rFonts w:ascii="Arial" w:eastAsia="標楷體" w:hAnsi="Arial" w:cs="Arial"/>
                <w:szCs w:val="24"/>
              </w:rPr>
            </w:pPr>
            <w:r>
              <w:rPr>
                <w:rFonts w:ascii="Arial" w:eastAsia="標楷體" w:hAnsi="Arial" w:cs="Arial"/>
                <w:szCs w:val="24"/>
              </w:rPr>
              <w:t>AR-10300</w:t>
            </w:r>
          </w:p>
        </w:tc>
        <w:tc>
          <w:tcPr>
            <w:tcW w:w="1920" w:type="dxa"/>
          </w:tcPr>
          <w:p w:rsidR="00F31B75" w:rsidRDefault="00F31B75">
            <w:pPr>
              <w:spacing w:line="400" w:lineRule="exact"/>
              <w:rPr>
                <w:rFonts w:ascii="Arial" w:eastAsia="標楷體" w:hAnsi="Arial" w:cs="Arial"/>
                <w:szCs w:val="24"/>
              </w:rPr>
            </w:pPr>
            <w:r>
              <w:rPr>
                <w:rFonts w:ascii="Arial" w:eastAsia="標楷體" w:hAnsi="標楷體" w:cs="Arial" w:hint="eastAsia"/>
                <w:szCs w:val="24"/>
              </w:rPr>
              <w:t>借款</w:t>
            </w:r>
            <w:r>
              <w:rPr>
                <w:rFonts w:ascii="Arial" w:eastAsia="標楷體" w:hAnsi="標楷體" w:cs="Arial"/>
                <w:szCs w:val="24"/>
              </w:rPr>
              <w:t>作業之稽核</w:t>
            </w: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jc w:val="both"/>
              <w:rPr>
                <w:rFonts w:ascii="Arial" w:eastAsia="標楷體" w:hAnsi="Arial" w:cs="Arial"/>
                <w:szCs w:val="24"/>
              </w:rPr>
            </w:pPr>
            <w:r>
              <w:rPr>
                <w:rFonts w:ascii="Arial" w:eastAsia="標楷體" w:hAnsi="標楷體" w:cs="Arial"/>
                <w:szCs w:val="24"/>
              </w:rPr>
              <w:t>目的：</w:t>
            </w:r>
          </w:p>
          <w:p w:rsidR="00F31B75" w:rsidRDefault="00F31B75">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20" w:type="dxa"/>
          </w:tcPr>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r>
              <w:rPr>
                <w:rFonts w:ascii="Arial" w:eastAsia="標楷體" w:hAnsi="標楷體" w:cs="Arial"/>
                <w:szCs w:val="24"/>
              </w:rPr>
              <w:t>不</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定</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期</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每</w:t>
            </w:r>
          </w:p>
          <w:p w:rsidR="00F31B75" w:rsidRDefault="00F31B75">
            <w:pPr>
              <w:spacing w:line="400" w:lineRule="exact"/>
              <w:jc w:val="center"/>
              <w:rPr>
                <w:rFonts w:ascii="Arial" w:eastAsia="標楷體" w:hAnsi="Arial" w:cs="Arial" w:hint="eastAsia"/>
                <w:szCs w:val="24"/>
              </w:rPr>
            </w:pPr>
            <w:r>
              <w:rPr>
                <w:rFonts w:ascii="Arial" w:eastAsia="標楷體" w:hAnsi="Arial" w:cs="Arial" w:hint="eastAsia"/>
                <w:szCs w:val="24"/>
              </w:rPr>
              <w:t>半</w:t>
            </w:r>
          </w:p>
          <w:p w:rsidR="00F31B75" w:rsidRDefault="00F31B75">
            <w:pPr>
              <w:spacing w:line="400" w:lineRule="exact"/>
              <w:jc w:val="center"/>
              <w:rPr>
                <w:rFonts w:ascii="Arial" w:eastAsia="標楷體" w:hAnsi="Arial" w:cs="Arial"/>
                <w:szCs w:val="24"/>
              </w:rPr>
            </w:pPr>
            <w:r>
              <w:rPr>
                <w:rFonts w:ascii="Arial" w:eastAsia="標楷體" w:hAnsi="Arial" w:cs="Arial" w:hint="eastAsia"/>
                <w:szCs w:val="24"/>
              </w:rPr>
              <w:t>年</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至</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少</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查</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核</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乙</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次</w:t>
            </w: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tc>
        <w:tc>
          <w:tcPr>
            <w:tcW w:w="7680" w:type="dxa"/>
          </w:tcPr>
          <w:p w:rsidR="00F31B75" w:rsidRDefault="00F31B75">
            <w:pPr>
              <w:numPr>
                <w:ilvl w:val="0"/>
                <w:numId w:val="26"/>
              </w:numPr>
              <w:tabs>
                <w:tab w:val="num" w:pos="977"/>
              </w:tabs>
              <w:spacing w:line="400" w:lineRule="exact"/>
              <w:rPr>
                <w:rFonts w:ascii="Arial" w:eastAsia="標楷體" w:hAnsi="Arial" w:cs="Arial" w:hint="eastAsia"/>
                <w:szCs w:val="24"/>
              </w:rPr>
            </w:pPr>
            <w:r>
              <w:rPr>
                <w:rFonts w:ascii="Arial" w:eastAsia="標楷體" w:hAnsi="Arial" w:cs="Arial" w:hint="eastAsia"/>
                <w:szCs w:val="24"/>
              </w:rPr>
              <w:t>公司是否符合期貨信託基金管理辦法之期貨信託契約巨額受益憑證之買回條款所規定之事由及期貨信託基金管理辦法第七十四條第一項但書之規定才得以該期貨信託基金之資產為擔保</w:t>
            </w:r>
            <w:r>
              <w:rPr>
                <w:rFonts w:ascii="Arial" w:eastAsia="標楷體" w:hAnsi="標楷體" w:cs="Arial"/>
              </w:rPr>
              <w:t>，</w:t>
            </w:r>
            <w:r>
              <w:rPr>
                <w:rFonts w:ascii="Arial" w:eastAsia="標楷體" w:hAnsi="Arial" w:cs="Arial" w:hint="eastAsia"/>
                <w:szCs w:val="24"/>
              </w:rPr>
              <w:t>向金融機構辦理借款</w:t>
            </w:r>
            <w:r>
              <w:rPr>
                <w:rFonts w:ascii="Arial" w:eastAsia="標楷體" w:hAnsi="標楷體" w:cs="Arial"/>
              </w:rPr>
              <w:t>。</w:t>
            </w:r>
          </w:p>
          <w:p w:rsidR="00F31B75" w:rsidRDefault="00F31B75">
            <w:pPr>
              <w:numPr>
                <w:ilvl w:val="0"/>
                <w:numId w:val="26"/>
              </w:numPr>
              <w:tabs>
                <w:tab w:val="num" w:pos="977"/>
              </w:tabs>
              <w:spacing w:line="400" w:lineRule="exact"/>
              <w:rPr>
                <w:rFonts w:ascii="Arial" w:eastAsia="標楷體" w:hAnsi="Arial" w:cs="Arial" w:hint="eastAsia"/>
                <w:szCs w:val="24"/>
              </w:rPr>
            </w:pPr>
            <w:r>
              <w:rPr>
                <w:rFonts w:ascii="Arial" w:eastAsia="標楷體" w:hAnsi="標楷體" w:cs="Arial" w:hint="eastAsia"/>
              </w:rPr>
              <w:t>公司有期貨信託事業管理規則第二十五條規定之借款或還清借款之情事者是否於事實發生二日內公告</w:t>
            </w:r>
            <w:r>
              <w:rPr>
                <w:rFonts w:ascii="Arial" w:eastAsia="標楷體" w:hAnsi="標楷體" w:cs="Arial"/>
              </w:rPr>
              <w:t>。</w:t>
            </w:r>
          </w:p>
          <w:p w:rsidR="00F31B75" w:rsidRDefault="00F31B75">
            <w:pPr>
              <w:numPr>
                <w:ilvl w:val="0"/>
                <w:numId w:val="26"/>
              </w:numPr>
              <w:tabs>
                <w:tab w:val="num" w:pos="977"/>
              </w:tabs>
              <w:spacing w:line="400" w:lineRule="exact"/>
              <w:rPr>
                <w:rFonts w:ascii="Arial" w:eastAsia="標楷體" w:hAnsi="Arial" w:cs="Arial" w:hint="eastAsia"/>
                <w:szCs w:val="24"/>
              </w:rPr>
            </w:pPr>
            <w:r>
              <w:rPr>
                <w:rFonts w:ascii="Arial" w:eastAsia="標楷體" w:hAnsi="標楷體" w:cs="Arial" w:hint="eastAsia"/>
              </w:rPr>
              <w:t>借款額度之申請</w:t>
            </w:r>
            <w:r>
              <w:rPr>
                <w:rFonts w:ascii="Arial" w:eastAsia="標楷體" w:hAnsi="標楷體" w:cs="Arial"/>
              </w:rPr>
              <w:t>、</w:t>
            </w:r>
            <w:r>
              <w:rPr>
                <w:rFonts w:ascii="Arial" w:eastAsia="標楷體" w:hAnsi="標楷體" w:cs="Arial" w:hint="eastAsia"/>
              </w:rPr>
              <w:t>合約簽訂</w:t>
            </w:r>
            <w:r>
              <w:rPr>
                <w:rFonts w:ascii="Arial" w:eastAsia="標楷體" w:hAnsi="標楷體" w:cs="Arial"/>
              </w:rPr>
              <w:t>、</w:t>
            </w:r>
            <w:r>
              <w:rPr>
                <w:rFonts w:ascii="Arial" w:eastAsia="標楷體" w:hAnsi="標楷體" w:cs="Arial" w:hint="eastAsia"/>
              </w:rPr>
              <w:t>借款之償還等手續是否經過適當之核准及記錄。</w:t>
            </w:r>
          </w:p>
          <w:p w:rsidR="00F31B75" w:rsidRDefault="00F31B75">
            <w:pPr>
              <w:numPr>
                <w:ilvl w:val="0"/>
                <w:numId w:val="26"/>
              </w:numPr>
              <w:tabs>
                <w:tab w:val="num" w:pos="977"/>
              </w:tabs>
              <w:spacing w:line="400" w:lineRule="exact"/>
              <w:rPr>
                <w:rFonts w:ascii="Arial" w:eastAsia="標楷體" w:hAnsi="Arial" w:cs="Arial" w:hint="eastAsia"/>
                <w:szCs w:val="24"/>
              </w:rPr>
            </w:pPr>
            <w:r>
              <w:rPr>
                <w:rFonts w:ascii="Arial" w:eastAsia="標楷體" w:hAnsi="標楷體" w:cs="Arial" w:hint="eastAsia"/>
              </w:rPr>
              <w:t>屬於期貨信託事業管理規則第二十五條規定之借款之決策過程是否作成書面記錄並建檔</w:t>
            </w:r>
            <w:r>
              <w:rPr>
                <w:rFonts w:ascii="Arial" w:eastAsia="標楷體" w:hAnsi="標楷體" w:cs="Arial"/>
              </w:rPr>
              <w:t>，</w:t>
            </w:r>
            <w:r>
              <w:rPr>
                <w:rFonts w:ascii="Arial" w:eastAsia="標楷體" w:hAnsi="標楷體" w:cs="Arial" w:hint="eastAsia"/>
              </w:rPr>
              <w:t>且保存五年。</w:t>
            </w:r>
          </w:p>
          <w:p w:rsidR="00F31B75" w:rsidRDefault="00F31B75">
            <w:pPr>
              <w:numPr>
                <w:ilvl w:val="0"/>
                <w:numId w:val="26"/>
              </w:numPr>
              <w:tabs>
                <w:tab w:val="num" w:pos="977"/>
              </w:tabs>
              <w:spacing w:line="400" w:lineRule="exact"/>
              <w:rPr>
                <w:rFonts w:ascii="Arial" w:eastAsia="標楷體" w:hAnsi="Arial" w:cs="Arial" w:hint="eastAsia"/>
                <w:szCs w:val="24"/>
              </w:rPr>
            </w:pPr>
            <w:r>
              <w:rPr>
                <w:rFonts w:ascii="Arial" w:eastAsia="標楷體" w:hAnsi="標楷體" w:cs="Arial" w:hint="eastAsia"/>
              </w:rPr>
              <w:t>若屬於期貨信託事業管理規則第二十五條規定之借款是否於借款合約中載明借款金額逕撥入期貨信託基金專戶。</w:t>
            </w:r>
          </w:p>
          <w:p w:rsidR="00F31B75" w:rsidRDefault="00F31B75">
            <w:pPr>
              <w:numPr>
                <w:ilvl w:val="0"/>
                <w:numId w:val="26"/>
              </w:numPr>
              <w:tabs>
                <w:tab w:val="num" w:pos="977"/>
              </w:tabs>
              <w:spacing w:line="400" w:lineRule="exact"/>
              <w:rPr>
                <w:rFonts w:ascii="Arial" w:eastAsia="標楷體" w:hAnsi="Arial" w:cs="Arial" w:hint="eastAsia"/>
                <w:szCs w:val="24"/>
              </w:rPr>
            </w:pPr>
            <w:r>
              <w:rPr>
                <w:rFonts w:ascii="Arial" w:eastAsia="標楷體" w:hAnsi="標楷體" w:cs="Arial" w:hint="eastAsia"/>
              </w:rPr>
              <w:t>借款之交易是否依照公司之規定依權責主管核准</w:t>
            </w:r>
            <w:r>
              <w:rPr>
                <w:rFonts w:ascii="Arial" w:eastAsia="標楷體" w:hAnsi="標楷體" w:cs="Arial"/>
              </w:rPr>
              <w:t>，</w:t>
            </w:r>
            <w:r>
              <w:rPr>
                <w:rFonts w:ascii="Arial" w:eastAsia="標楷體" w:hAnsi="標楷體" w:cs="Arial" w:hint="eastAsia"/>
              </w:rPr>
              <w:t>必要時由董事會核准同意。</w:t>
            </w:r>
          </w:p>
          <w:p w:rsidR="00F31B75" w:rsidRDefault="00F31B75">
            <w:pPr>
              <w:numPr>
                <w:ilvl w:val="0"/>
                <w:numId w:val="26"/>
              </w:numPr>
              <w:tabs>
                <w:tab w:val="num" w:pos="977"/>
              </w:tabs>
              <w:spacing w:line="400" w:lineRule="exact"/>
              <w:rPr>
                <w:rFonts w:ascii="Arial" w:eastAsia="標楷體" w:hAnsi="Arial" w:cs="Arial" w:hint="eastAsia"/>
                <w:szCs w:val="24"/>
              </w:rPr>
            </w:pPr>
            <w:r>
              <w:rPr>
                <w:rFonts w:ascii="Arial" w:eastAsia="標楷體" w:hAnsi="標楷體" w:cs="Arial"/>
              </w:rPr>
              <w:t>借款如係指定用途者，</w:t>
            </w:r>
            <w:r>
              <w:rPr>
                <w:rFonts w:ascii="Arial" w:eastAsia="標楷體" w:hAnsi="標楷體" w:cs="Arial" w:hint="eastAsia"/>
              </w:rPr>
              <w:t>是否</w:t>
            </w:r>
            <w:r>
              <w:rPr>
                <w:rFonts w:ascii="Arial" w:eastAsia="標楷體" w:hAnsi="標楷體" w:cs="Arial"/>
              </w:rPr>
              <w:t>依計劃或約定行事，不</w:t>
            </w:r>
            <w:r>
              <w:rPr>
                <w:rFonts w:ascii="Arial" w:eastAsia="標楷體" w:hAnsi="標楷體" w:cs="Arial" w:hint="eastAsia"/>
              </w:rPr>
              <w:t>可</w:t>
            </w:r>
            <w:r>
              <w:rPr>
                <w:rFonts w:ascii="Arial" w:eastAsia="標楷體" w:hAnsi="標楷體" w:cs="Arial"/>
              </w:rPr>
              <w:t>移供他用</w:t>
            </w:r>
            <w:r>
              <w:rPr>
                <w:rFonts w:ascii="Arial" w:eastAsia="標楷體" w:hAnsi="標楷體" w:cs="Arial" w:hint="eastAsia"/>
              </w:rPr>
              <w:t>。</w:t>
            </w:r>
          </w:p>
          <w:p w:rsidR="00F31B75" w:rsidRDefault="00F31B75">
            <w:pPr>
              <w:numPr>
                <w:ilvl w:val="0"/>
                <w:numId w:val="26"/>
              </w:numPr>
              <w:tabs>
                <w:tab w:val="num" w:pos="977"/>
              </w:tabs>
              <w:spacing w:line="400" w:lineRule="exact"/>
              <w:rPr>
                <w:rFonts w:ascii="Arial" w:eastAsia="標楷體" w:hAnsi="Arial" w:cs="Arial" w:hint="eastAsia"/>
                <w:szCs w:val="24"/>
              </w:rPr>
            </w:pPr>
            <w:r>
              <w:rPr>
                <w:rFonts w:ascii="Arial" w:eastAsia="標楷體" w:hAnsi="標楷體" w:cs="Arial" w:hint="eastAsia"/>
              </w:rPr>
              <w:t>借款之</w:t>
            </w:r>
            <w:r>
              <w:rPr>
                <w:rFonts w:ascii="Arial" w:eastAsia="標楷體" w:hAnsi="標楷體" w:cs="Arial"/>
              </w:rPr>
              <w:t>印鑑之使用</w:t>
            </w:r>
            <w:r>
              <w:rPr>
                <w:rFonts w:ascii="Arial" w:eastAsia="標楷體" w:hAnsi="標楷體" w:cs="Arial" w:hint="eastAsia"/>
              </w:rPr>
              <w:t>是否</w:t>
            </w:r>
            <w:r>
              <w:rPr>
                <w:rFonts w:ascii="Arial" w:eastAsia="標楷體" w:hAnsi="標楷體" w:cs="Arial"/>
              </w:rPr>
              <w:t>依本公司「</w:t>
            </w:r>
            <w:r>
              <w:rPr>
                <w:rFonts w:ascii="Arial" w:eastAsia="標楷體" w:hAnsi="標楷體" w:cs="Arial" w:hint="eastAsia"/>
              </w:rPr>
              <w:t>管理控制制度之</w:t>
            </w:r>
            <w:r>
              <w:rPr>
                <w:rFonts w:ascii="Arial" w:eastAsia="標楷體" w:hAnsi="標楷體" w:cs="Arial"/>
              </w:rPr>
              <w:t>印鑑</w:t>
            </w:r>
            <w:r>
              <w:rPr>
                <w:rFonts w:ascii="Arial" w:eastAsia="標楷體" w:hAnsi="標楷體" w:cs="Arial" w:hint="eastAsia"/>
              </w:rPr>
              <w:t>使用</w:t>
            </w:r>
            <w:r>
              <w:rPr>
                <w:rFonts w:ascii="Arial" w:eastAsia="標楷體" w:hAnsi="標楷體" w:cs="Arial"/>
              </w:rPr>
              <w:t>管理辦法」相關之規定辦理</w:t>
            </w:r>
            <w:r>
              <w:rPr>
                <w:rFonts w:ascii="Arial" w:eastAsia="標楷體" w:hAnsi="標楷體" w:cs="Arial" w:hint="eastAsia"/>
              </w:rPr>
              <w:t>。</w:t>
            </w:r>
          </w:p>
          <w:p w:rsidR="00F31B75" w:rsidRDefault="00F31B75">
            <w:pPr>
              <w:numPr>
                <w:ilvl w:val="0"/>
                <w:numId w:val="26"/>
              </w:numPr>
              <w:tabs>
                <w:tab w:val="num" w:pos="977"/>
              </w:tabs>
              <w:spacing w:line="400" w:lineRule="exact"/>
              <w:rPr>
                <w:rFonts w:ascii="Arial" w:eastAsia="標楷體" w:hAnsi="Arial" w:cs="Arial" w:hint="eastAsia"/>
                <w:szCs w:val="24"/>
              </w:rPr>
            </w:pPr>
            <w:r>
              <w:rPr>
                <w:rFonts w:ascii="Arial" w:eastAsia="標楷體" w:hAnsi="標楷體" w:cs="Arial"/>
              </w:rPr>
              <w:t>銀行將借款撥入</w:t>
            </w:r>
            <w:r>
              <w:rPr>
                <w:rFonts w:ascii="Arial" w:eastAsia="標楷體" w:hAnsi="標楷體" w:cs="Arial" w:hint="eastAsia"/>
              </w:rPr>
              <w:t>期貨信託基金專戶或公司帳戶</w:t>
            </w:r>
            <w:r>
              <w:rPr>
                <w:rFonts w:ascii="Arial" w:eastAsia="標楷體" w:hAnsi="標楷體" w:cs="Arial"/>
              </w:rPr>
              <w:t>後，財務單位</w:t>
            </w:r>
            <w:r>
              <w:rPr>
                <w:rFonts w:ascii="Arial" w:eastAsia="標楷體" w:hAnsi="標楷體" w:cs="Arial" w:hint="eastAsia"/>
              </w:rPr>
              <w:t>是否</w:t>
            </w:r>
            <w:r>
              <w:rPr>
                <w:rFonts w:ascii="Arial" w:eastAsia="標楷體" w:hAnsi="標楷體" w:cs="Arial"/>
              </w:rPr>
              <w:t>立即確認款項，並將相關資料送會計人員及時入帳</w:t>
            </w:r>
            <w:r>
              <w:rPr>
                <w:rFonts w:ascii="Arial" w:eastAsia="標楷體" w:hAnsi="標楷體" w:cs="Arial" w:hint="eastAsia"/>
              </w:rPr>
              <w:t>。</w:t>
            </w:r>
          </w:p>
          <w:p w:rsidR="00F31B75" w:rsidRDefault="00F31B75">
            <w:pPr>
              <w:numPr>
                <w:ilvl w:val="0"/>
                <w:numId w:val="26"/>
              </w:numPr>
              <w:tabs>
                <w:tab w:val="num" w:pos="977"/>
                <w:tab w:val="num" w:pos="1512"/>
              </w:tabs>
              <w:spacing w:line="400" w:lineRule="exact"/>
              <w:rPr>
                <w:rFonts w:ascii="Arial" w:eastAsia="標楷體" w:hAnsi="Arial" w:cs="Arial"/>
                <w:szCs w:val="24"/>
              </w:rPr>
            </w:pPr>
            <w:r>
              <w:rPr>
                <w:rFonts w:ascii="Arial" w:eastAsia="標楷體" w:hAnsi="標楷體" w:cs="Arial" w:hint="eastAsia"/>
              </w:rPr>
              <w:t>財務單位是否每月定期編製「金融保險機構借款明細表」，經權責主</w:t>
            </w:r>
            <w:r>
              <w:rPr>
                <w:rFonts w:ascii="Arial" w:eastAsia="標楷體" w:hAnsi="標楷體" w:cs="Arial" w:hint="eastAsia"/>
              </w:rPr>
              <w:lastRenderedPageBreak/>
              <w:t>管覆核後存檔</w:t>
            </w:r>
            <w:r>
              <w:rPr>
                <w:rFonts w:ascii="Arial" w:eastAsia="標楷體" w:hAnsi="標楷體" w:cs="Arial"/>
              </w:rPr>
              <w:t>。</w:t>
            </w: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tc>
        <w:tc>
          <w:tcPr>
            <w:tcW w:w="3600" w:type="dxa"/>
          </w:tcPr>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F31B75" w:rsidRDefault="00F31B75">
            <w:pPr>
              <w:numPr>
                <w:ilvl w:val="0"/>
                <w:numId w:val="8"/>
              </w:numPr>
              <w:tabs>
                <w:tab w:val="clear" w:pos="508"/>
                <w:tab w:val="num" w:pos="282"/>
              </w:tabs>
              <w:spacing w:line="400" w:lineRule="exact"/>
              <w:ind w:left="282" w:right="28" w:hanging="254"/>
              <w:rPr>
                <w:rFonts w:ascii="Arial" w:eastAsia="標楷體" w:hAnsi="標楷體" w:cs="Arial" w:hint="eastAsia"/>
              </w:rPr>
            </w:pPr>
            <w:r>
              <w:rPr>
                <w:rFonts w:ascii="Arial" w:eastAsia="標楷體" w:hAnsi="標楷體" w:cs="Arial"/>
              </w:rPr>
              <w:t>公司章程</w:t>
            </w:r>
          </w:p>
          <w:p w:rsidR="00F31B75" w:rsidRDefault="00F31B75">
            <w:pPr>
              <w:numPr>
                <w:ilvl w:val="0"/>
                <w:numId w:val="8"/>
              </w:numPr>
              <w:tabs>
                <w:tab w:val="clear" w:pos="508"/>
                <w:tab w:val="num" w:pos="282"/>
              </w:tabs>
              <w:spacing w:line="400" w:lineRule="exact"/>
              <w:ind w:left="282" w:right="28" w:hanging="254"/>
              <w:rPr>
                <w:rFonts w:ascii="Arial" w:eastAsia="標楷體" w:hAnsi="Arial" w:cs="Arial"/>
                <w:bCs/>
                <w:szCs w:val="24"/>
              </w:rPr>
            </w:pPr>
            <w:r>
              <w:rPr>
                <w:rFonts w:ascii="Arial" w:eastAsia="標楷體" w:hAnsi="標楷體" w:cs="Arial"/>
              </w:rPr>
              <w:t>印鑑</w:t>
            </w:r>
            <w:r>
              <w:rPr>
                <w:rFonts w:ascii="Arial" w:eastAsia="標楷體" w:hAnsi="標楷體" w:cs="Arial" w:hint="eastAsia"/>
              </w:rPr>
              <w:t>使用</w:t>
            </w:r>
            <w:r>
              <w:rPr>
                <w:rFonts w:ascii="Arial" w:eastAsia="標楷體" w:hAnsi="標楷體" w:cs="Arial"/>
              </w:rPr>
              <w:t>管理辦法</w:t>
            </w:r>
          </w:p>
          <w:p w:rsidR="00F31B75" w:rsidRDefault="00F31B75">
            <w:pPr>
              <w:numPr>
                <w:ilvl w:val="0"/>
                <w:numId w:val="8"/>
              </w:numPr>
              <w:tabs>
                <w:tab w:val="clear" w:pos="50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szCs w:val="24"/>
              </w:rPr>
              <w:t>期貨</w:t>
            </w:r>
            <w:r>
              <w:rPr>
                <w:rFonts w:ascii="Arial" w:eastAsia="標楷體" w:hAnsi="標楷體" w:cs="Arial" w:hint="eastAsia"/>
              </w:rPr>
              <w:t>信託</w:t>
            </w:r>
            <w:r>
              <w:rPr>
                <w:rFonts w:ascii="Arial" w:eastAsia="標楷體" w:hAnsi="標楷體" w:cs="Arial" w:hint="eastAsia"/>
                <w:szCs w:val="24"/>
              </w:rPr>
              <w:t>事業管理規則第</w:t>
            </w:r>
            <w:r>
              <w:rPr>
                <w:rFonts w:ascii="Arial" w:eastAsia="標楷體" w:hAnsi="標楷體" w:cs="Arial" w:hint="eastAsia"/>
                <w:szCs w:val="24"/>
              </w:rPr>
              <w:t>25</w:t>
            </w:r>
            <w:r>
              <w:rPr>
                <w:rFonts w:ascii="Arial" w:eastAsia="標楷體" w:hAnsi="標楷體" w:cs="Arial" w:hint="eastAsia"/>
                <w:szCs w:val="24"/>
              </w:rPr>
              <w:t>條</w:t>
            </w:r>
          </w:p>
          <w:p w:rsidR="00F31B75" w:rsidRDefault="00F31B75">
            <w:pPr>
              <w:numPr>
                <w:ilvl w:val="0"/>
                <w:numId w:val="8"/>
              </w:numPr>
              <w:tabs>
                <w:tab w:val="clear" w:pos="508"/>
                <w:tab w:val="num" w:pos="282"/>
              </w:tabs>
              <w:spacing w:line="400" w:lineRule="exact"/>
              <w:ind w:left="282" w:right="28" w:hanging="254"/>
              <w:rPr>
                <w:rFonts w:ascii="Arial" w:eastAsia="標楷體" w:hAnsi="Arial" w:cs="Arial"/>
                <w:bCs/>
                <w:szCs w:val="24"/>
              </w:rPr>
            </w:pPr>
            <w:r>
              <w:rPr>
                <w:rFonts w:ascii="Arial" w:eastAsia="標楷體" w:hAnsi="標楷體" w:cs="Arial" w:hint="eastAsia"/>
                <w:szCs w:val="24"/>
              </w:rPr>
              <w:t>期貨信託基金管理辦法第</w:t>
            </w:r>
            <w:r>
              <w:rPr>
                <w:rFonts w:ascii="Arial" w:eastAsia="標楷體" w:hAnsi="標楷體" w:cs="Arial" w:hint="eastAsia"/>
                <w:szCs w:val="24"/>
              </w:rPr>
              <w:t>74</w:t>
            </w:r>
            <w:r>
              <w:rPr>
                <w:rFonts w:ascii="Arial" w:eastAsia="標楷體" w:hAnsi="標楷體" w:cs="Arial" w:hint="eastAsia"/>
                <w:szCs w:val="24"/>
              </w:rPr>
              <w:t>條</w:t>
            </w:r>
          </w:p>
          <w:p w:rsidR="00F31B75" w:rsidRDefault="00F31B75">
            <w:pPr>
              <w:spacing w:line="400" w:lineRule="exact"/>
              <w:ind w:right="28"/>
              <w:rPr>
                <w:rFonts w:ascii="Arial" w:eastAsia="標楷體" w:hAnsi="Arial" w:cs="Arial" w:hint="eastAsia"/>
                <w:bCs/>
                <w:szCs w:val="24"/>
              </w:rPr>
            </w:pPr>
          </w:p>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t>使用表單：</w:t>
            </w:r>
          </w:p>
          <w:p w:rsidR="00F31B75" w:rsidRDefault="00F31B75">
            <w:pPr>
              <w:numPr>
                <w:ilvl w:val="0"/>
                <w:numId w:val="7"/>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szCs w:val="24"/>
              </w:rPr>
              <w:t>簽呈</w:t>
            </w:r>
          </w:p>
          <w:p w:rsidR="00F31B75" w:rsidRDefault="00F31B75">
            <w:pPr>
              <w:numPr>
                <w:ilvl w:val="0"/>
                <w:numId w:val="7"/>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rPr>
              <w:t>借款申請書</w:t>
            </w:r>
          </w:p>
          <w:p w:rsidR="00F31B75" w:rsidRDefault="00F31B75">
            <w:pPr>
              <w:numPr>
                <w:ilvl w:val="0"/>
                <w:numId w:val="7"/>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rPr>
              <w:t>借款額度動用申請書</w:t>
            </w:r>
          </w:p>
          <w:p w:rsidR="00F31B75" w:rsidRDefault="00F31B75">
            <w:pPr>
              <w:numPr>
                <w:ilvl w:val="0"/>
                <w:numId w:val="7"/>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rPr>
              <w:t>董事會議事錄</w:t>
            </w:r>
          </w:p>
          <w:p w:rsidR="00F31B75" w:rsidRDefault="00F31B75">
            <w:pPr>
              <w:numPr>
                <w:ilvl w:val="0"/>
                <w:numId w:val="7"/>
              </w:numPr>
              <w:tabs>
                <w:tab w:val="clear" w:pos="388"/>
                <w:tab w:val="num" w:pos="282"/>
              </w:tabs>
              <w:spacing w:line="400" w:lineRule="exact"/>
              <w:ind w:left="282" w:right="28" w:hanging="254"/>
              <w:rPr>
                <w:rFonts w:ascii="Arial" w:eastAsia="標楷體" w:hAnsi="Arial" w:cs="Arial" w:hint="eastAsia"/>
                <w:bCs/>
                <w:szCs w:val="24"/>
              </w:rPr>
            </w:pPr>
            <w:r>
              <w:rPr>
                <w:rFonts w:ascii="Arial" w:eastAsia="標楷體" w:hAnsi="標楷體" w:cs="Arial" w:hint="eastAsia"/>
              </w:rPr>
              <w:t>借款契約</w:t>
            </w:r>
          </w:p>
          <w:p w:rsidR="00F31B75" w:rsidRDefault="00F31B75">
            <w:pPr>
              <w:numPr>
                <w:ilvl w:val="0"/>
                <w:numId w:val="7"/>
              </w:numPr>
              <w:tabs>
                <w:tab w:val="clear" w:pos="388"/>
                <w:tab w:val="num" w:pos="282"/>
              </w:tabs>
              <w:spacing w:line="400" w:lineRule="exact"/>
              <w:ind w:left="282" w:right="28" w:hanging="254"/>
              <w:rPr>
                <w:rFonts w:ascii="Arial" w:eastAsia="標楷體" w:hAnsi="Arial" w:cs="Arial"/>
                <w:bCs/>
                <w:szCs w:val="24"/>
              </w:rPr>
            </w:pPr>
            <w:r>
              <w:rPr>
                <w:rFonts w:ascii="Arial" w:eastAsia="標楷體" w:hAnsi="標楷體" w:cs="Arial" w:hint="eastAsia"/>
              </w:rPr>
              <w:t>金融保險機構借款明細表</w:t>
            </w:r>
          </w:p>
        </w:tc>
      </w:tr>
    </w:tbl>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4" w:name="_Toc183853568"/>
      <w:r>
        <w:rPr>
          <w:rFonts w:eastAsia="標楷體" w:cs="Arial" w:hint="eastAsia"/>
          <w:b w:val="0"/>
          <w:sz w:val="40"/>
          <w:szCs w:val="40"/>
        </w:rPr>
        <w:t>募集與發行公司債</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AR-10400</w:t>
      </w:r>
      <w:bookmarkEnd w:id="4"/>
    </w:p>
    <w:p w:rsidR="00F31B75" w:rsidRDefault="00F31B75">
      <w:pPr>
        <w:spacing w:line="400" w:lineRule="exact"/>
        <w:jc w:val="center"/>
        <w:rPr>
          <w:rFonts w:ascii="Arial" w:eastAsia="標楷體" w:hAnsi="Arial" w:cs="Arial" w:hint="eastAsia"/>
          <w:sz w:val="40"/>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8"/>
        <w:gridCol w:w="1920"/>
        <w:gridCol w:w="720"/>
        <w:gridCol w:w="7680"/>
        <w:gridCol w:w="3600"/>
      </w:tblGrid>
      <w:tr w:rsidR="00F31B75">
        <w:tblPrEx>
          <w:tblCellMar>
            <w:top w:w="0" w:type="dxa"/>
            <w:bottom w:w="0" w:type="dxa"/>
          </w:tblCellMar>
        </w:tblPrEx>
        <w:trPr>
          <w:trHeight w:val="560"/>
          <w:tblHeader/>
        </w:trPr>
        <w:tc>
          <w:tcPr>
            <w:tcW w:w="1228"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1920"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20" w:type="dxa"/>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週期</w:t>
            </w:r>
          </w:p>
        </w:tc>
        <w:tc>
          <w:tcPr>
            <w:tcW w:w="7680" w:type="dxa"/>
            <w:vAlign w:val="center"/>
          </w:tcPr>
          <w:p w:rsidR="00F31B75" w:rsidRDefault="00F31B75">
            <w:pPr>
              <w:spacing w:line="400" w:lineRule="exact"/>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600" w:type="dxa"/>
            <w:vAlign w:val="center"/>
          </w:tcPr>
          <w:p w:rsidR="00F31B75" w:rsidRDefault="00F31B75">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F31B75">
        <w:tblPrEx>
          <w:tblCellMar>
            <w:top w:w="0" w:type="dxa"/>
            <w:bottom w:w="0" w:type="dxa"/>
          </w:tblCellMar>
        </w:tblPrEx>
        <w:trPr>
          <w:trHeight w:val="7612"/>
        </w:trPr>
        <w:tc>
          <w:tcPr>
            <w:tcW w:w="1228" w:type="dxa"/>
          </w:tcPr>
          <w:p w:rsidR="00F31B75" w:rsidRDefault="00F31B75">
            <w:pPr>
              <w:spacing w:line="400" w:lineRule="exact"/>
              <w:jc w:val="center"/>
              <w:rPr>
                <w:rFonts w:ascii="Arial" w:eastAsia="標楷體" w:hAnsi="Arial" w:cs="Arial"/>
                <w:szCs w:val="24"/>
              </w:rPr>
            </w:pPr>
            <w:r>
              <w:rPr>
                <w:rFonts w:ascii="Arial" w:eastAsia="標楷體" w:hAnsi="Arial" w:cs="Arial"/>
                <w:szCs w:val="24"/>
              </w:rPr>
              <w:t>AR-10400</w:t>
            </w:r>
          </w:p>
        </w:tc>
        <w:tc>
          <w:tcPr>
            <w:tcW w:w="1920" w:type="dxa"/>
          </w:tcPr>
          <w:p w:rsidR="00F31B75" w:rsidRDefault="00F31B75">
            <w:pPr>
              <w:spacing w:line="400" w:lineRule="exact"/>
              <w:rPr>
                <w:rFonts w:ascii="Arial" w:eastAsia="標楷體" w:hAnsi="Arial" w:cs="Arial"/>
                <w:szCs w:val="24"/>
              </w:rPr>
            </w:pPr>
            <w:r>
              <w:rPr>
                <w:rFonts w:ascii="Arial" w:eastAsia="標楷體" w:hAnsi="標楷體" w:cs="Arial" w:hint="eastAsia"/>
                <w:szCs w:val="24"/>
              </w:rPr>
              <w:t>募集與發行公司債</w:t>
            </w:r>
            <w:r>
              <w:rPr>
                <w:rFonts w:ascii="Arial" w:eastAsia="標楷體" w:hAnsi="標楷體" w:cs="Arial"/>
                <w:szCs w:val="24"/>
              </w:rPr>
              <w:t>作業之稽核</w:t>
            </w: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jc w:val="both"/>
              <w:rPr>
                <w:rFonts w:ascii="Arial" w:eastAsia="標楷體" w:hAnsi="Arial" w:cs="Arial"/>
                <w:szCs w:val="24"/>
              </w:rPr>
            </w:pPr>
            <w:r>
              <w:rPr>
                <w:rFonts w:ascii="Arial" w:eastAsia="標楷體" w:hAnsi="標楷體" w:cs="Arial"/>
                <w:szCs w:val="24"/>
              </w:rPr>
              <w:t>目的：</w:t>
            </w:r>
          </w:p>
          <w:p w:rsidR="00F31B75" w:rsidRDefault="00F31B75">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20" w:type="dxa"/>
          </w:tcPr>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r>
              <w:rPr>
                <w:rFonts w:ascii="Arial" w:eastAsia="標楷體" w:hAnsi="標楷體" w:cs="Arial"/>
                <w:szCs w:val="24"/>
              </w:rPr>
              <w:t>不</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定</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期</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每</w:t>
            </w:r>
          </w:p>
          <w:p w:rsidR="00F31B75" w:rsidRDefault="00F31B75">
            <w:pPr>
              <w:spacing w:line="400" w:lineRule="exact"/>
              <w:jc w:val="center"/>
              <w:rPr>
                <w:rFonts w:ascii="Arial" w:eastAsia="標楷體" w:hAnsi="Arial" w:cs="Arial" w:hint="eastAsia"/>
                <w:szCs w:val="24"/>
              </w:rPr>
            </w:pPr>
            <w:r>
              <w:rPr>
                <w:rFonts w:ascii="Arial" w:eastAsia="標楷體" w:hAnsi="Arial" w:cs="Arial" w:hint="eastAsia"/>
                <w:szCs w:val="24"/>
              </w:rPr>
              <w:t>半</w:t>
            </w:r>
          </w:p>
          <w:p w:rsidR="00F31B75" w:rsidRDefault="00F31B75">
            <w:pPr>
              <w:spacing w:line="400" w:lineRule="exact"/>
              <w:jc w:val="center"/>
              <w:rPr>
                <w:rFonts w:ascii="Arial" w:eastAsia="標楷體" w:hAnsi="Arial" w:cs="Arial"/>
                <w:szCs w:val="24"/>
              </w:rPr>
            </w:pPr>
            <w:r>
              <w:rPr>
                <w:rFonts w:ascii="Arial" w:eastAsia="標楷體" w:hAnsi="Arial" w:cs="Arial" w:hint="eastAsia"/>
                <w:szCs w:val="24"/>
              </w:rPr>
              <w:t>年</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至</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少</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查</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核</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乙</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次</w:t>
            </w:r>
          </w:p>
          <w:p w:rsidR="00F31B75" w:rsidRDefault="00F31B75">
            <w:pPr>
              <w:spacing w:line="400" w:lineRule="exact"/>
              <w:rPr>
                <w:rFonts w:ascii="Arial" w:eastAsia="標楷體" w:hAnsi="Arial" w:cs="Arial" w:hint="eastAsia"/>
                <w:szCs w:val="24"/>
              </w:rPr>
            </w:pPr>
          </w:p>
        </w:tc>
        <w:tc>
          <w:tcPr>
            <w:tcW w:w="7680" w:type="dxa"/>
          </w:tcPr>
          <w:p w:rsidR="00F31B75" w:rsidRDefault="00F31B75">
            <w:pPr>
              <w:numPr>
                <w:ilvl w:val="0"/>
                <w:numId w:val="28"/>
              </w:numPr>
              <w:spacing w:line="400" w:lineRule="exact"/>
              <w:jc w:val="both"/>
              <w:rPr>
                <w:rFonts w:ascii="Arial" w:eastAsia="標楷體" w:hAnsi="Arial" w:cs="Arial" w:hint="eastAsia"/>
                <w:szCs w:val="24"/>
              </w:rPr>
            </w:pPr>
            <w:r>
              <w:rPr>
                <w:rFonts w:ascii="Arial" w:eastAsia="標楷體" w:hAnsi="標楷體" w:cs="Arial" w:hint="eastAsia"/>
                <w:szCs w:val="24"/>
              </w:rPr>
              <w:t>募集發行公司債是否依照公司法第</w:t>
            </w:r>
            <w:r>
              <w:rPr>
                <w:rFonts w:ascii="Arial" w:eastAsia="標楷體" w:hAnsi="標楷體" w:cs="Arial" w:hint="eastAsia"/>
                <w:szCs w:val="24"/>
              </w:rPr>
              <w:t>247</w:t>
            </w:r>
            <w:r>
              <w:rPr>
                <w:rFonts w:ascii="Arial" w:eastAsia="標楷體" w:hAnsi="標楷體" w:cs="Arial"/>
                <w:szCs w:val="24"/>
              </w:rPr>
              <w:t>、</w:t>
            </w:r>
            <w:r>
              <w:rPr>
                <w:rFonts w:ascii="Arial" w:eastAsia="標楷體" w:hAnsi="標楷體" w:cs="Arial" w:hint="eastAsia"/>
                <w:szCs w:val="24"/>
              </w:rPr>
              <w:t>249</w:t>
            </w:r>
            <w:r>
              <w:rPr>
                <w:rFonts w:ascii="Arial" w:eastAsia="標楷體" w:hAnsi="標楷體" w:cs="Arial"/>
                <w:szCs w:val="24"/>
              </w:rPr>
              <w:t>、</w:t>
            </w:r>
            <w:r>
              <w:rPr>
                <w:rFonts w:ascii="Arial" w:eastAsia="標楷體" w:hAnsi="標楷體" w:cs="Arial" w:hint="eastAsia"/>
                <w:szCs w:val="24"/>
              </w:rPr>
              <w:t>及</w:t>
            </w:r>
            <w:r>
              <w:rPr>
                <w:rFonts w:ascii="Arial" w:eastAsia="標楷體" w:hAnsi="標楷體" w:cs="Arial" w:hint="eastAsia"/>
                <w:szCs w:val="24"/>
              </w:rPr>
              <w:t>250</w:t>
            </w:r>
            <w:r>
              <w:rPr>
                <w:rFonts w:ascii="Arial" w:eastAsia="標楷體" w:hAnsi="標楷體" w:cs="Arial" w:hint="eastAsia"/>
                <w:szCs w:val="24"/>
              </w:rPr>
              <w:t>條等規定。</w:t>
            </w:r>
          </w:p>
          <w:p w:rsidR="00F31B75" w:rsidRDefault="00F31B75">
            <w:pPr>
              <w:numPr>
                <w:ilvl w:val="0"/>
                <w:numId w:val="28"/>
              </w:numPr>
              <w:spacing w:line="400" w:lineRule="exact"/>
              <w:jc w:val="both"/>
              <w:rPr>
                <w:rFonts w:ascii="Arial" w:eastAsia="標楷體" w:hAnsi="Arial" w:cs="Arial" w:hint="eastAsia"/>
                <w:szCs w:val="24"/>
              </w:rPr>
            </w:pPr>
            <w:r>
              <w:rPr>
                <w:rFonts w:ascii="Arial" w:eastAsia="標楷體" w:hAnsi="標楷體" w:cs="Arial" w:hint="eastAsia"/>
                <w:szCs w:val="24"/>
              </w:rPr>
              <w:t>發行公司債是否依公司法第</w:t>
            </w:r>
            <w:r>
              <w:rPr>
                <w:rFonts w:ascii="Arial" w:eastAsia="標楷體" w:hAnsi="標楷體" w:cs="Arial" w:hint="eastAsia"/>
                <w:szCs w:val="24"/>
              </w:rPr>
              <w:t>246</w:t>
            </w:r>
            <w:r>
              <w:rPr>
                <w:rFonts w:ascii="Arial" w:eastAsia="標楷體" w:hAnsi="標楷體" w:cs="Arial" w:hint="eastAsia"/>
                <w:szCs w:val="24"/>
              </w:rPr>
              <w:t>條之規定經董事會決議行之</w:t>
            </w:r>
            <w:r>
              <w:rPr>
                <w:rFonts w:ascii="Arial" w:eastAsia="標楷體" w:hAnsi="標楷體" w:cs="Arial"/>
                <w:szCs w:val="24"/>
              </w:rPr>
              <w:t>，</w:t>
            </w:r>
            <w:r>
              <w:rPr>
                <w:rFonts w:ascii="Arial" w:eastAsia="標楷體" w:hAnsi="標楷體" w:cs="Arial" w:hint="eastAsia"/>
                <w:szCs w:val="24"/>
              </w:rPr>
              <w:t>並將募集公司債之原因及有關事項報告股東會。</w:t>
            </w:r>
          </w:p>
          <w:p w:rsidR="00F31B75" w:rsidRDefault="00F31B75">
            <w:pPr>
              <w:numPr>
                <w:ilvl w:val="0"/>
                <w:numId w:val="28"/>
              </w:numPr>
              <w:spacing w:line="400" w:lineRule="exact"/>
              <w:jc w:val="both"/>
              <w:rPr>
                <w:rFonts w:ascii="Arial" w:eastAsia="標楷體" w:hAnsi="Arial" w:cs="Arial" w:hint="eastAsia"/>
                <w:szCs w:val="24"/>
              </w:rPr>
            </w:pPr>
            <w:r>
              <w:rPr>
                <w:rFonts w:ascii="Arial" w:eastAsia="標楷體" w:hAnsi="標楷體" w:cs="Arial" w:hint="eastAsia"/>
                <w:szCs w:val="24"/>
              </w:rPr>
              <w:t>公司債之發行是否依公司法及證券相關法令之規定辦理，並向主管機關申報生效。</w:t>
            </w:r>
          </w:p>
          <w:p w:rsidR="00F31B75" w:rsidRDefault="00F31B75">
            <w:pPr>
              <w:numPr>
                <w:ilvl w:val="0"/>
                <w:numId w:val="28"/>
              </w:numPr>
              <w:spacing w:line="400" w:lineRule="exact"/>
              <w:jc w:val="both"/>
              <w:rPr>
                <w:rFonts w:ascii="Arial" w:eastAsia="標楷體" w:hAnsi="Arial" w:cs="Arial" w:hint="eastAsia"/>
                <w:szCs w:val="24"/>
              </w:rPr>
            </w:pPr>
            <w:r>
              <w:rPr>
                <w:rFonts w:ascii="Arial" w:eastAsia="標楷體" w:hAnsi="標楷體" w:cs="Arial" w:hint="eastAsia"/>
                <w:szCs w:val="24"/>
              </w:rPr>
              <w:t>應付公司債之利息支出、折價或溢價攤銷是否依一般公認會計原則正確地計算。</w:t>
            </w:r>
          </w:p>
          <w:p w:rsidR="00F31B75" w:rsidRDefault="00F31B75">
            <w:pPr>
              <w:numPr>
                <w:ilvl w:val="0"/>
                <w:numId w:val="28"/>
              </w:numPr>
              <w:tabs>
                <w:tab w:val="num" w:pos="977"/>
              </w:tabs>
              <w:spacing w:line="400" w:lineRule="exact"/>
              <w:jc w:val="both"/>
              <w:rPr>
                <w:rFonts w:ascii="Arial" w:eastAsia="標楷體" w:hAnsi="Arial" w:cs="Arial" w:hint="eastAsia"/>
                <w:szCs w:val="24"/>
              </w:rPr>
            </w:pPr>
            <w:r>
              <w:rPr>
                <w:rFonts w:ascii="Arial" w:eastAsia="標楷體" w:hAnsi="標楷體" w:cs="Arial" w:hint="eastAsia"/>
                <w:szCs w:val="24"/>
              </w:rPr>
              <w:t>公司債是否預先連續編號，並建立良好之公司債收、發、存之控管制度。</w:t>
            </w:r>
          </w:p>
          <w:p w:rsidR="00F31B75" w:rsidRDefault="00F31B75">
            <w:pPr>
              <w:numPr>
                <w:ilvl w:val="0"/>
                <w:numId w:val="28"/>
              </w:numPr>
              <w:tabs>
                <w:tab w:val="num" w:pos="977"/>
              </w:tabs>
              <w:spacing w:line="400" w:lineRule="exact"/>
              <w:jc w:val="both"/>
              <w:rPr>
                <w:rFonts w:ascii="Arial" w:eastAsia="標楷體" w:hAnsi="Arial" w:cs="Arial" w:hint="eastAsia"/>
                <w:szCs w:val="24"/>
              </w:rPr>
            </w:pPr>
            <w:r>
              <w:rPr>
                <w:rFonts w:ascii="Arial" w:eastAsia="標楷體" w:hAnsi="標楷體" w:cs="Arial" w:hint="eastAsia"/>
                <w:szCs w:val="24"/>
              </w:rPr>
              <w:t>公司債如係指定用途者，是否依計劃或約定執行，不可移作他用。</w:t>
            </w:r>
          </w:p>
          <w:p w:rsidR="00F31B75" w:rsidRDefault="00F31B75">
            <w:pPr>
              <w:numPr>
                <w:ilvl w:val="0"/>
                <w:numId w:val="28"/>
              </w:numPr>
              <w:tabs>
                <w:tab w:val="num" w:pos="977"/>
              </w:tabs>
              <w:spacing w:line="400" w:lineRule="exact"/>
              <w:jc w:val="both"/>
              <w:rPr>
                <w:rFonts w:ascii="Arial" w:eastAsia="標楷體" w:hAnsi="Arial" w:cs="Arial" w:hint="eastAsia"/>
                <w:szCs w:val="24"/>
              </w:rPr>
            </w:pPr>
            <w:r>
              <w:rPr>
                <w:rFonts w:ascii="Arial" w:eastAsia="標楷體" w:hAnsi="標楷體" w:cs="Arial" w:hint="eastAsia"/>
                <w:szCs w:val="24"/>
              </w:rPr>
              <w:t>公司債募集之款項是否立即直接撥入公司指定之銀行帳戶，且已到期收回之債券及息票是否予以註銷。</w:t>
            </w:r>
          </w:p>
          <w:p w:rsidR="00F31B75" w:rsidRDefault="00F31B75">
            <w:pPr>
              <w:numPr>
                <w:ilvl w:val="0"/>
                <w:numId w:val="28"/>
              </w:numPr>
              <w:tabs>
                <w:tab w:val="num" w:pos="977"/>
              </w:tabs>
              <w:spacing w:line="400" w:lineRule="exact"/>
              <w:jc w:val="both"/>
              <w:rPr>
                <w:rFonts w:ascii="Arial" w:eastAsia="標楷體" w:hAnsi="Arial" w:cs="Arial" w:hint="eastAsia"/>
                <w:szCs w:val="24"/>
              </w:rPr>
            </w:pPr>
            <w:r>
              <w:rPr>
                <w:rFonts w:ascii="Arial" w:eastAsia="標楷體" w:hAnsi="標楷體" w:cs="Arial" w:hint="eastAsia"/>
                <w:szCs w:val="24"/>
              </w:rPr>
              <w:t>將於一年內以流動資產或流動負債償付之公司債是否轉列流動負債。</w:t>
            </w:r>
          </w:p>
          <w:p w:rsidR="00F31B75" w:rsidRDefault="00F31B75">
            <w:pPr>
              <w:numPr>
                <w:ilvl w:val="0"/>
                <w:numId w:val="28"/>
              </w:numPr>
              <w:tabs>
                <w:tab w:val="num" w:pos="977"/>
              </w:tabs>
              <w:spacing w:line="400" w:lineRule="exact"/>
              <w:jc w:val="both"/>
              <w:rPr>
                <w:rFonts w:ascii="Arial" w:eastAsia="標楷體" w:hAnsi="Arial" w:cs="Arial" w:hint="eastAsia"/>
                <w:szCs w:val="24"/>
              </w:rPr>
            </w:pPr>
            <w:r>
              <w:rPr>
                <w:rFonts w:ascii="Arial" w:eastAsia="標楷體" w:hAnsi="標楷體" w:cs="Arial"/>
                <w:szCs w:val="24"/>
              </w:rPr>
              <w:t>發行公司債計畫如須予以變更是否依「公開發行公司現金增資或發行公司債計畫變更應注意事項」之規定辦理</w:t>
            </w:r>
            <w:r>
              <w:rPr>
                <w:rFonts w:ascii="Arial" w:eastAsia="標楷體" w:hAnsi="標楷體" w:cs="Arial" w:hint="eastAsia"/>
                <w:szCs w:val="24"/>
              </w:rPr>
              <w:t>。</w:t>
            </w:r>
          </w:p>
          <w:p w:rsidR="00F31B75" w:rsidRDefault="00F31B75">
            <w:pPr>
              <w:numPr>
                <w:ilvl w:val="0"/>
                <w:numId w:val="28"/>
              </w:numPr>
              <w:tabs>
                <w:tab w:val="clear" w:pos="567"/>
                <w:tab w:val="num" w:pos="977"/>
              </w:tabs>
              <w:spacing w:line="400" w:lineRule="exact"/>
              <w:ind w:left="977" w:hanging="977"/>
              <w:jc w:val="both"/>
              <w:rPr>
                <w:rFonts w:ascii="Arial" w:eastAsia="標楷體" w:hAnsi="Arial" w:cs="Arial" w:hint="eastAsia"/>
                <w:szCs w:val="24"/>
              </w:rPr>
            </w:pPr>
            <w:r>
              <w:rPr>
                <w:rFonts w:ascii="Arial" w:eastAsia="標楷體" w:hAnsi="標楷體" w:cs="Arial"/>
                <w:szCs w:val="24"/>
              </w:rPr>
              <w:t>如已上市或上櫃募集與發行海外公司債，未上市或上櫃募集與發行海外普通公司債及以所持有其他上市或上櫃公司股票作為轉換標的之海外可交換公司債，</w:t>
            </w:r>
            <w:r>
              <w:rPr>
                <w:rFonts w:ascii="Arial" w:eastAsia="標楷體" w:hAnsi="標楷體" w:cs="Arial" w:hint="eastAsia"/>
                <w:szCs w:val="24"/>
              </w:rPr>
              <w:t>是否</w:t>
            </w:r>
            <w:r>
              <w:rPr>
                <w:rFonts w:ascii="Arial" w:eastAsia="標楷體" w:hAnsi="標楷體" w:cs="Arial"/>
                <w:szCs w:val="24"/>
              </w:rPr>
              <w:t>依發行人募集與發行海外有價證券處理要點辦理發行及各項申報</w:t>
            </w:r>
            <w:r>
              <w:rPr>
                <w:rFonts w:ascii="Arial" w:eastAsia="標楷體" w:hAnsi="標楷體" w:cs="Arial" w:hint="eastAsia"/>
                <w:szCs w:val="24"/>
              </w:rPr>
              <w:t>。</w:t>
            </w:r>
          </w:p>
        </w:tc>
        <w:tc>
          <w:tcPr>
            <w:tcW w:w="3600" w:type="dxa"/>
          </w:tcPr>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t>法令規章：</w:t>
            </w:r>
          </w:p>
          <w:p w:rsidR="00F31B75" w:rsidRDefault="00F31B75">
            <w:pPr>
              <w:numPr>
                <w:ilvl w:val="0"/>
                <w:numId w:val="9"/>
              </w:numPr>
              <w:tabs>
                <w:tab w:val="clear" w:pos="508"/>
                <w:tab w:val="num" w:pos="332"/>
              </w:tabs>
              <w:spacing w:line="400" w:lineRule="exact"/>
              <w:ind w:left="332" w:right="28" w:hanging="304"/>
              <w:rPr>
                <w:rFonts w:ascii="Arial" w:eastAsia="標楷體" w:hAnsi="Arial" w:cs="Arial"/>
                <w:bCs/>
                <w:szCs w:val="24"/>
              </w:rPr>
            </w:pPr>
            <w:r>
              <w:rPr>
                <w:rFonts w:ascii="Arial" w:eastAsia="標楷體" w:hAnsi="標楷體" w:cs="Arial"/>
                <w:bCs/>
                <w:szCs w:val="24"/>
              </w:rPr>
              <w:t>公司法</w:t>
            </w:r>
          </w:p>
          <w:p w:rsidR="00F31B75" w:rsidRDefault="00F31B75">
            <w:pPr>
              <w:numPr>
                <w:ilvl w:val="0"/>
                <w:numId w:val="9"/>
              </w:numPr>
              <w:tabs>
                <w:tab w:val="clear" w:pos="508"/>
                <w:tab w:val="num" w:pos="332"/>
              </w:tabs>
              <w:spacing w:line="400" w:lineRule="exact"/>
              <w:ind w:left="332" w:right="28" w:hanging="304"/>
              <w:rPr>
                <w:rFonts w:ascii="Arial" w:eastAsia="標楷體" w:hAnsi="Arial" w:cs="Arial" w:hint="eastAsia"/>
                <w:bCs/>
                <w:szCs w:val="24"/>
              </w:rPr>
            </w:pPr>
            <w:r>
              <w:rPr>
                <w:rFonts w:ascii="Arial" w:eastAsia="標楷體" w:hAnsi="標楷體" w:cs="Arial"/>
                <w:szCs w:val="24"/>
              </w:rPr>
              <w:t>證券交易法</w:t>
            </w:r>
          </w:p>
          <w:p w:rsidR="00F31B75" w:rsidRDefault="00F31B75">
            <w:pPr>
              <w:numPr>
                <w:ilvl w:val="0"/>
                <w:numId w:val="9"/>
              </w:numPr>
              <w:tabs>
                <w:tab w:val="clear" w:pos="508"/>
                <w:tab w:val="num" w:pos="332"/>
              </w:tabs>
              <w:spacing w:line="400" w:lineRule="exact"/>
              <w:ind w:left="332" w:right="28" w:hanging="304"/>
              <w:rPr>
                <w:rFonts w:ascii="Arial" w:eastAsia="標楷體" w:hAnsi="Arial" w:cs="Arial"/>
                <w:bCs/>
                <w:szCs w:val="24"/>
              </w:rPr>
            </w:pPr>
            <w:r>
              <w:rPr>
                <w:rFonts w:ascii="Arial" w:eastAsia="標楷體" w:hAnsi="標楷體" w:cs="Arial" w:hint="eastAsia"/>
                <w:szCs w:val="24"/>
              </w:rPr>
              <w:t>期貨信託事業管理規則第</w:t>
            </w:r>
            <w:r>
              <w:rPr>
                <w:rFonts w:ascii="Arial" w:eastAsia="標楷體" w:hAnsi="標楷體" w:cs="Arial" w:hint="eastAsia"/>
                <w:szCs w:val="24"/>
              </w:rPr>
              <w:t>23</w:t>
            </w:r>
            <w:r>
              <w:rPr>
                <w:rFonts w:ascii="Arial" w:eastAsia="標楷體" w:hAnsi="標楷體" w:cs="Arial" w:hint="eastAsia"/>
                <w:szCs w:val="24"/>
              </w:rPr>
              <w:t>條</w:t>
            </w:r>
          </w:p>
          <w:p w:rsidR="00F31B75" w:rsidRDefault="00F31B75">
            <w:pPr>
              <w:numPr>
                <w:ilvl w:val="0"/>
                <w:numId w:val="9"/>
              </w:numPr>
              <w:tabs>
                <w:tab w:val="clear" w:pos="508"/>
                <w:tab w:val="num" w:pos="332"/>
              </w:tabs>
              <w:spacing w:line="400" w:lineRule="exact"/>
              <w:ind w:left="332" w:right="28" w:hanging="304"/>
              <w:rPr>
                <w:rFonts w:ascii="Arial" w:eastAsia="標楷體" w:hAnsi="Arial" w:cs="Arial" w:hint="eastAsia"/>
                <w:bCs/>
                <w:szCs w:val="24"/>
              </w:rPr>
            </w:pPr>
            <w:r>
              <w:rPr>
                <w:rFonts w:ascii="Arial" w:eastAsia="標楷體" w:hAnsi="標楷體" w:cs="Arial"/>
                <w:szCs w:val="24"/>
              </w:rPr>
              <w:t>發行人募集與發行有價證券處理準則</w:t>
            </w:r>
          </w:p>
          <w:p w:rsidR="00F31B75" w:rsidRDefault="00F31B75">
            <w:pPr>
              <w:numPr>
                <w:ilvl w:val="0"/>
                <w:numId w:val="9"/>
              </w:numPr>
              <w:tabs>
                <w:tab w:val="clear" w:pos="508"/>
                <w:tab w:val="num" w:pos="332"/>
              </w:tabs>
              <w:spacing w:line="400" w:lineRule="exact"/>
              <w:ind w:left="332" w:right="28" w:hanging="304"/>
              <w:rPr>
                <w:rFonts w:ascii="Arial" w:eastAsia="標楷體" w:hAnsi="Arial" w:cs="Arial"/>
                <w:bCs/>
                <w:szCs w:val="24"/>
              </w:rPr>
            </w:pPr>
            <w:r>
              <w:rPr>
                <w:rFonts w:ascii="Arial" w:eastAsia="標楷體" w:hAnsi="標楷體" w:cs="Arial" w:hint="eastAsia"/>
                <w:szCs w:val="24"/>
              </w:rPr>
              <w:t>公司募集發行有價證券公開說明書應行記載事項準則</w:t>
            </w:r>
          </w:p>
          <w:p w:rsidR="00F31B75" w:rsidRDefault="00F31B75">
            <w:pPr>
              <w:numPr>
                <w:ilvl w:val="0"/>
                <w:numId w:val="9"/>
              </w:numPr>
              <w:tabs>
                <w:tab w:val="clear" w:pos="508"/>
                <w:tab w:val="num" w:pos="332"/>
              </w:tabs>
              <w:spacing w:line="400" w:lineRule="exact"/>
              <w:ind w:left="332" w:right="28" w:hanging="304"/>
              <w:rPr>
                <w:rFonts w:ascii="Arial" w:eastAsia="標楷體" w:hAnsi="Arial" w:cs="Arial"/>
                <w:bCs/>
                <w:szCs w:val="24"/>
              </w:rPr>
            </w:pPr>
            <w:r>
              <w:rPr>
                <w:rFonts w:ascii="Arial" w:eastAsia="標楷體" w:hAnsi="標楷體" w:cs="Arial"/>
                <w:szCs w:val="24"/>
              </w:rPr>
              <w:t>發行人募集與發行海外有價證券處理要點</w:t>
            </w:r>
          </w:p>
          <w:p w:rsidR="00F31B75" w:rsidRDefault="00F31B75">
            <w:pPr>
              <w:numPr>
                <w:ilvl w:val="0"/>
                <w:numId w:val="9"/>
              </w:numPr>
              <w:tabs>
                <w:tab w:val="clear" w:pos="508"/>
                <w:tab w:val="num" w:pos="332"/>
              </w:tabs>
              <w:spacing w:line="400" w:lineRule="exact"/>
              <w:ind w:left="332" w:right="28" w:hanging="304"/>
              <w:rPr>
                <w:rFonts w:ascii="Arial" w:eastAsia="標楷體" w:hAnsi="Arial" w:cs="Arial" w:hint="eastAsia"/>
                <w:bCs/>
                <w:szCs w:val="24"/>
              </w:rPr>
            </w:pPr>
            <w:r>
              <w:rPr>
                <w:rFonts w:ascii="Arial" w:eastAsia="標楷體" w:hAnsi="標楷體" w:cs="Arial"/>
                <w:szCs w:val="24"/>
              </w:rPr>
              <w:t>公開發行公司現金增資或發行公司債計畫變更應注意事項</w:t>
            </w:r>
          </w:p>
          <w:p w:rsidR="00F31B75" w:rsidRDefault="00F31B75">
            <w:pPr>
              <w:numPr>
                <w:ilvl w:val="0"/>
                <w:numId w:val="9"/>
              </w:numPr>
              <w:tabs>
                <w:tab w:val="clear" w:pos="508"/>
                <w:tab w:val="num" w:pos="332"/>
              </w:tabs>
              <w:spacing w:line="400" w:lineRule="exact"/>
              <w:ind w:left="332" w:right="28" w:hanging="304"/>
              <w:rPr>
                <w:rFonts w:ascii="Arial" w:eastAsia="標楷體" w:hAnsi="Arial" w:cs="Arial" w:hint="eastAsia"/>
                <w:bCs/>
                <w:szCs w:val="24"/>
              </w:rPr>
            </w:pPr>
            <w:r>
              <w:rPr>
                <w:rFonts w:ascii="Arial" w:eastAsia="標楷體" w:hAnsi="標楷體" w:cs="Arial" w:hint="eastAsia"/>
                <w:szCs w:val="24"/>
              </w:rPr>
              <w:t>公開發行公司發行股票及公司債券簽證規則</w:t>
            </w:r>
          </w:p>
          <w:p w:rsidR="00F31B75" w:rsidRDefault="00F31B75">
            <w:pPr>
              <w:numPr>
                <w:ilvl w:val="0"/>
                <w:numId w:val="9"/>
              </w:numPr>
              <w:tabs>
                <w:tab w:val="clear" w:pos="508"/>
                <w:tab w:val="num" w:pos="332"/>
              </w:tabs>
              <w:spacing w:line="400" w:lineRule="exact"/>
              <w:ind w:left="332" w:right="28" w:hanging="304"/>
              <w:rPr>
                <w:rFonts w:ascii="Arial" w:eastAsia="標楷體" w:hAnsi="標楷體" w:cs="Arial" w:hint="eastAsia"/>
                <w:szCs w:val="24"/>
              </w:rPr>
            </w:pPr>
            <w:hyperlink r:id="rId11" w:tgtFrame="_blank" w:history="1">
              <w:r>
                <w:rPr>
                  <w:rFonts w:ascii="Arial" w:eastAsia="標楷體" w:hAnsi="標楷體" w:cs="Arial"/>
                  <w:szCs w:val="24"/>
                </w:rPr>
                <w:t>公開發行公司辦理私募有價證券應注意事項</w:t>
              </w:r>
            </w:hyperlink>
          </w:p>
          <w:p w:rsidR="00F31B75" w:rsidRDefault="00F31B75">
            <w:pPr>
              <w:spacing w:line="400" w:lineRule="exact"/>
              <w:ind w:left="28" w:right="28"/>
              <w:rPr>
                <w:rFonts w:ascii="Arial" w:eastAsia="標楷體" w:hAnsi="Arial" w:cs="Arial"/>
                <w:bCs/>
                <w:szCs w:val="24"/>
              </w:rPr>
            </w:pPr>
          </w:p>
          <w:p w:rsidR="00F31B75" w:rsidRDefault="00F31B75">
            <w:pPr>
              <w:spacing w:line="400" w:lineRule="exact"/>
              <w:ind w:left="28" w:right="28"/>
              <w:rPr>
                <w:rFonts w:ascii="Arial" w:eastAsia="標楷體" w:hAnsi="Arial" w:cs="Arial" w:hint="eastAsia"/>
                <w:szCs w:val="24"/>
              </w:rPr>
            </w:pPr>
            <w:r>
              <w:rPr>
                <w:rFonts w:ascii="Arial" w:eastAsia="標楷體" w:hAnsi="標楷體" w:cs="Arial"/>
                <w:szCs w:val="24"/>
              </w:rPr>
              <w:t>使用表單：</w:t>
            </w:r>
          </w:p>
          <w:p w:rsidR="00F31B75" w:rsidRDefault="00F31B75">
            <w:pPr>
              <w:spacing w:line="400" w:lineRule="exact"/>
              <w:ind w:left="28" w:right="28"/>
              <w:rPr>
                <w:rFonts w:ascii="Arial" w:eastAsia="標楷體" w:hAnsi="Arial" w:cs="Arial" w:hint="eastAsia"/>
                <w:szCs w:val="24"/>
              </w:rPr>
            </w:pPr>
            <w:r>
              <w:rPr>
                <w:rFonts w:ascii="Arial" w:eastAsia="標楷體" w:hAnsi="標楷體" w:cs="Arial" w:hint="eastAsia"/>
                <w:szCs w:val="24"/>
              </w:rPr>
              <w:t>無</w:t>
            </w:r>
          </w:p>
        </w:tc>
      </w:tr>
    </w:tbl>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5" w:name="_Toc183853569"/>
      <w:r>
        <w:rPr>
          <w:rFonts w:eastAsia="標楷體" w:cs="Arial" w:hint="eastAsia"/>
          <w:b w:val="0"/>
          <w:sz w:val="40"/>
          <w:szCs w:val="40"/>
        </w:rPr>
        <w:t>抵質押及記錄</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hint="eastAsia"/>
          <w:b w:val="0"/>
          <w:sz w:val="40"/>
          <w:szCs w:val="40"/>
        </w:rPr>
        <w:t>AR</w:t>
      </w:r>
      <w:r>
        <w:rPr>
          <w:rFonts w:eastAsia="標楷體" w:cs="Arial"/>
          <w:b w:val="0"/>
          <w:sz w:val="40"/>
          <w:szCs w:val="40"/>
        </w:rPr>
        <w:t>-10</w:t>
      </w:r>
      <w:r>
        <w:rPr>
          <w:rFonts w:eastAsia="標楷體" w:cs="Arial" w:hint="eastAsia"/>
          <w:b w:val="0"/>
          <w:sz w:val="40"/>
          <w:szCs w:val="40"/>
        </w:rPr>
        <w:t>5</w:t>
      </w:r>
      <w:r>
        <w:rPr>
          <w:rFonts w:eastAsia="標楷體" w:cs="Arial"/>
          <w:b w:val="0"/>
          <w:sz w:val="40"/>
          <w:szCs w:val="40"/>
        </w:rPr>
        <w:t>00</w:t>
      </w:r>
      <w:bookmarkEnd w:id="5"/>
    </w:p>
    <w:p w:rsidR="00F31B75" w:rsidRDefault="00F31B75">
      <w:pPr>
        <w:spacing w:line="400" w:lineRule="exact"/>
        <w:jc w:val="center"/>
        <w:rPr>
          <w:rFonts w:ascii="Arial" w:eastAsia="標楷體" w:hAnsi="標楷體" w:cs="Arial" w:hint="eastAsia"/>
          <w:sz w:val="40"/>
          <w:szCs w:val="40"/>
        </w:rPr>
      </w:pPr>
    </w:p>
    <w:p w:rsidR="00F31B75" w:rsidRDefault="00F31B75">
      <w:pPr>
        <w:spacing w:line="400" w:lineRule="exact"/>
        <w:jc w:val="center"/>
        <w:rPr>
          <w:rFonts w:ascii="Arial" w:eastAsia="標楷體" w:hAnsi="標楷體" w:cs="Arial" w:hint="eastAsia"/>
          <w:sz w:val="40"/>
          <w:szCs w:val="40"/>
        </w:rPr>
      </w:pPr>
    </w:p>
    <w:p w:rsidR="00F31B75" w:rsidRDefault="00F31B75">
      <w:pPr>
        <w:spacing w:line="400" w:lineRule="exact"/>
        <w:jc w:val="center"/>
        <w:rPr>
          <w:rFonts w:ascii="Arial" w:eastAsia="標楷體" w:hAnsi="標楷體" w:cs="Arial" w:hint="eastAsia"/>
          <w:sz w:val="40"/>
          <w:szCs w:val="40"/>
        </w:rPr>
      </w:pPr>
    </w:p>
    <w:p w:rsidR="00F31B75" w:rsidRDefault="00F31B75">
      <w:pPr>
        <w:spacing w:line="400" w:lineRule="exact"/>
        <w:jc w:val="center"/>
        <w:rPr>
          <w:rFonts w:ascii="Arial" w:eastAsia="標楷體" w:hAnsi="標楷體" w:cs="Arial" w:hint="eastAsia"/>
          <w:sz w:val="40"/>
          <w:szCs w:val="40"/>
        </w:rPr>
      </w:pPr>
    </w:p>
    <w:p w:rsidR="00F31B75" w:rsidRDefault="00F31B75">
      <w:pPr>
        <w:spacing w:line="400" w:lineRule="exact"/>
        <w:jc w:val="center"/>
        <w:rPr>
          <w:rFonts w:ascii="Arial" w:eastAsia="標楷體" w:hAnsi="標楷體" w:cs="Arial" w:hint="eastAsia"/>
          <w:sz w:val="40"/>
          <w:szCs w:val="40"/>
        </w:rPr>
      </w:pPr>
    </w:p>
    <w:p w:rsidR="00F31B75" w:rsidRDefault="00F31B75">
      <w:pPr>
        <w:spacing w:line="400" w:lineRule="exact"/>
        <w:jc w:val="center"/>
        <w:rPr>
          <w:rFonts w:ascii="Arial" w:eastAsia="標楷體" w:hAnsi="標楷體" w:cs="Arial" w:hint="eastAsia"/>
          <w:sz w:val="40"/>
          <w:szCs w:val="40"/>
        </w:rPr>
      </w:pPr>
    </w:p>
    <w:p w:rsidR="00F31B75" w:rsidRDefault="00F31B75">
      <w:pPr>
        <w:spacing w:line="400" w:lineRule="exact"/>
        <w:jc w:val="center"/>
        <w:rPr>
          <w:rFonts w:ascii="Arial" w:eastAsia="標楷體" w:hAnsi="標楷體" w:cs="Arial" w:hint="eastAsia"/>
          <w:sz w:val="40"/>
          <w:szCs w:val="40"/>
        </w:rPr>
      </w:pPr>
    </w:p>
    <w:p w:rsidR="00F31B75" w:rsidRDefault="00F31B75">
      <w:pPr>
        <w:spacing w:line="400" w:lineRule="exact"/>
        <w:jc w:val="center"/>
        <w:rPr>
          <w:rFonts w:ascii="Arial" w:eastAsia="標楷體" w:hAnsi="標楷體" w:cs="Arial" w:hint="eastAsia"/>
          <w:sz w:val="40"/>
          <w:szCs w:val="40"/>
        </w:rPr>
      </w:pPr>
    </w:p>
    <w:p w:rsidR="00F31B75" w:rsidRDefault="00F31B75">
      <w:pPr>
        <w:spacing w:line="400" w:lineRule="exact"/>
        <w:jc w:val="center"/>
        <w:rPr>
          <w:rFonts w:ascii="Arial" w:eastAsia="標楷體" w:hAnsi="標楷體" w:cs="Arial" w:hint="eastAsia"/>
          <w:sz w:val="40"/>
          <w:szCs w:val="40"/>
        </w:rPr>
      </w:pPr>
    </w:p>
    <w:p w:rsidR="00F31B75" w:rsidRDefault="00F31B75">
      <w:pPr>
        <w:spacing w:line="400" w:lineRule="exact"/>
        <w:jc w:val="center"/>
        <w:rPr>
          <w:rFonts w:ascii="Arial" w:eastAsia="標楷體" w:hAnsi="標楷體" w:cs="Arial" w:hint="eastAsia"/>
          <w:sz w:val="40"/>
          <w:szCs w:val="40"/>
        </w:rPr>
      </w:pPr>
    </w:p>
    <w:p w:rsidR="00F31B75" w:rsidRDefault="00F31B75">
      <w:pPr>
        <w:spacing w:line="400" w:lineRule="exact"/>
        <w:jc w:val="center"/>
        <w:rPr>
          <w:rFonts w:ascii="Arial" w:eastAsia="標楷體" w:hAnsi="標楷體" w:cs="Arial" w:hint="eastAsia"/>
          <w:sz w:val="40"/>
          <w:szCs w:val="40"/>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8"/>
        <w:gridCol w:w="1920"/>
        <w:gridCol w:w="720"/>
        <w:gridCol w:w="7680"/>
        <w:gridCol w:w="3600"/>
      </w:tblGrid>
      <w:tr w:rsidR="00F31B75">
        <w:tblPrEx>
          <w:tblCellMar>
            <w:top w:w="0" w:type="dxa"/>
            <w:bottom w:w="0" w:type="dxa"/>
          </w:tblCellMar>
        </w:tblPrEx>
        <w:trPr>
          <w:cantSplit/>
          <w:tblHeader/>
        </w:trPr>
        <w:tc>
          <w:tcPr>
            <w:tcW w:w="1228"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1920"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20" w:type="dxa"/>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週期</w:t>
            </w:r>
          </w:p>
        </w:tc>
        <w:tc>
          <w:tcPr>
            <w:tcW w:w="7680" w:type="dxa"/>
            <w:vAlign w:val="center"/>
          </w:tcPr>
          <w:p w:rsidR="00F31B75" w:rsidRDefault="00F31B75">
            <w:pPr>
              <w:spacing w:line="400" w:lineRule="exact"/>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600" w:type="dxa"/>
            <w:vAlign w:val="center"/>
          </w:tcPr>
          <w:p w:rsidR="00F31B75" w:rsidRDefault="00F31B75">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F31B75">
        <w:tblPrEx>
          <w:tblCellMar>
            <w:top w:w="0" w:type="dxa"/>
            <w:bottom w:w="0" w:type="dxa"/>
          </w:tblCellMar>
        </w:tblPrEx>
        <w:trPr>
          <w:cantSplit/>
        </w:trPr>
        <w:tc>
          <w:tcPr>
            <w:tcW w:w="1228" w:type="dxa"/>
          </w:tcPr>
          <w:p w:rsidR="00F31B75" w:rsidRDefault="00F31B75">
            <w:pPr>
              <w:spacing w:line="400" w:lineRule="exact"/>
              <w:jc w:val="center"/>
              <w:rPr>
                <w:rFonts w:ascii="Arial" w:eastAsia="標楷體" w:hAnsi="Arial" w:cs="Arial"/>
                <w:szCs w:val="24"/>
              </w:rPr>
            </w:pPr>
            <w:r>
              <w:rPr>
                <w:rFonts w:ascii="Arial" w:eastAsia="標楷體" w:hAnsi="Arial" w:cs="Arial" w:hint="eastAsia"/>
                <w:szCs w:val="24"/>
              </w:rPr>
              <w:t>AR</w:t>
            </w:r>
            <w:r>
              <w:rPr>
                <w:rFonts w:ascii="Arial" w:eastAsia="標楷體" w:hAnsi="Arial" w:cs="Arial"/>
                <w:szCs w:val="24"/>
              </w:rPr>
              <w:t>-10</w:t>
            </w:r>
            <w:r>
              <w:rPr>
                <w:rFonts w:ascii="Arial" w:eastAsia="標楷體" w:hAnsi="Arial" w:cs="Arial" w:hint="eastAsia"/>
                <w:szCs w:val="24"/>
              </w:rPr>
              <w:t>5</w:t>
            </w:r>
            <w:r>
              <w:rPr>
                <w:rFonts w:ascii="Arial" w:eastAsia="標楷體" w:hAnsi="Arial" w:cs="Arial"/>
                <w:szCs w:val="24"/>
              </w:rPr>
              <w:t>00</w:t>
            </w:r>
          </w:p>
        </w:tc>
        <w:tc>
          <w:tcPr>
            <w:tcW w:w="1920" w:type="dxa"/>
          </w:tcPr>
          <w:p w:rsidR="00F31B75" w:rsidRDefault="00F31B75">
            <w:pPr>
              <w:spacing w:line="400" w:lineRule="exact"/>
              <w:rPr>
                <w:rFonts w:ascii="Arial" w:eastAsia="標楷體" w:hAnsi="Arial" w:cs="Arial"/>
                <w:szCs w:val="24"/>
              </w:rPr>
            </w:pPr>
            <w:r>
              <w:rPr>
                <w:rFonts w:ascii="Arial" w:eastAsia="標楷體" w:hAnsi="標楷體" w:cs="Arial" w:hint="eastAsia"/>
                <w:szCs w:val="24"/>
              </w:rPr>
              <w:t>抵質押及記錄</w:t>
            </w:r>
            <w:r>
              <w:rPr>
                <w:rFonts w:ascii="Arial" w:eastAsia="標楷體" w:hAnsi="標楷體" w:cs="Arial"/>
                <w:szCs w:val="24"/>
              </w:rPr>
              <w:t>作業之稽核</w:t>
            </w: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jc w:val="both"/>
              <w:rPr>
                <w:rFonts w:ascii="Arial" w:eastAsia="標楷體" w:hAnsi="Arial" w:cs="Arial"/>
                <w:szCs w:val="24"/>
              </w:rPr>
            </w:pPr>
            <w:r>
              <w:rPr>
                <w:rFonts w:ascii="Arial" w:eastAsia="標楷體" w:hAnsi="標楷體" w:cs="Arial"/>
                <w:szCs w:val="24"/>
              </w:rPr>
              <w:t>目的：</w:t>
            </w:r>
          </w:p>
          <w:p w:rsidR="00F31B75" w:rsidRDefault="00F31B75">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20" w:type="dxa"/>
          </w:tcPr>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r>
              <w:rPr>
                <w:rFonts w:ascii="Arial" w:eastAsia="標楷體" w:hAnsi="標楷體" w:cs="Arial"/>
                <w:szCs w:val="24"/>
              </w:rPr>
              <w:t>不</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定</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期</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每</w:t>
            </w:r>
          </w:p>
          <w:p w:rsidR="00F31B75" w:rsidRDefault="00F31B75">
            <w:pPr>
              <w:spacing w:line="400" w:lineRule="exact"/>
              <w:jc w:val="center"/>
              <w:rPr>
                <w:rFonts w:ascii="Arial" w:eastAsia="標楷體" w:hAnsi="Arial" w:cs="Arial" w:hint="eastAsia"/>
                <w:szCs w:val="24"/>
              </w:rPr>
            </w:pPr>
            <w:r>
              <w:rPr>
                <w:rFonts w:ascii="Arial" w:eastAsia="標楷體" w:hAnsi="Arial" w:cs="Arial" w:hint="eastAsia"/>
                <w:szCs w:val="24"/>
              </w:rPr>
              <w:t>半</w:t>
            </w:r>
          </w:p>
          <w:p w:rsidR="00F31B75" w:rsidRDefault="00F31B75">
            <w:pPr>
              <w:spacing w:line="400" w:lineRule="exact"/>
              <w:jc w:val="center"/>
              <w:rPr>
                <w:rFonts w:ascii="Arial" w:eastAsia="標楷體" w:hAnsi="Arial" w:cs="Arial"/>
                <w:szCs w:val="24"/>
              </w:rPr>
            </w:pPr>
            <w:r>
              <w:rPr>
                <w:rFonts w:ascii="Arial" w:eastAsia="標楷體" w:hAnsi="Arial" w:cs="Arial" w:hint="eastAsia"/>
                <w:szCs w:val="24"/>
              </w:rPr>
              <w:t>年</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至</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少</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查</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核</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乙</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次</w:t>
            </w: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rPr>
                <w:rFonts w:ascii="Arial" w:eastAsia="標楷體" w:hAnsi="Arial" w:cs="Arial" w:hint="eastAsia"/>
                <w:szCs w:val="24"/>
              </w:rPr>
            </w:pPr>
          </w:p>
        </w:tc>
        <w:tc>
          <w:tcPr>
            <w:tcW w:w="7680" w:type="dxa"/>
          </w:tcPr>
          <w:p w:rsidR="00F31B75" w:rsidRDefault="00F31B75">
            <w:pPr>
              <w:numPr>
                <w:ilvl w:val="0"/>
                <w:numId w:val="30"/>
              </w:numPr>
              <w:tabs>
                <w:tab w:val="num" w:pos="977"/>
              </w:tabs>
              <w:spacing w:line="400" w:lineRule="exact"/>
              <w:rPr>
                <w:rFonts w:ascii="Arial" w:eastAsia="標楷體" w:hAnsi="Arial" w:cs="Arial" w:hint="eastAsia"/>
                <w:szCs w:val="24"/>
              </w:rPr>
            </w:pPr>
            <w:r>
              <w:rPr>
                <w:rFonts w:ascii="Arial" w:eastAsia="標楷體" w:hAnsi="標楷體" w:cs="Arial" w:hint="eastAsia"/>
                <w:szCs w:val="24"/>
              </w:rPr>
              <w:t>公司是否除符合公司法第十六條第一項規定</w:t>
            </w:r>
            <w:r>
              <w:rPr>
                <w:rFonts w:ascii="Arial" w:eastAsia="標楷體" w:hAnsi="標楷體" w:cs="Arial"/>
                <w:szCs w:val="24"/>
              </w:rPr>
              <w:t>，</w:t>
            </w:r>
            <w:r>
              <w:rPr>
                <w:rFonts w:ascii="Arial" w:eastAsia="標楷體" w:hAnsi="標楷體" w:cs="Arial" w:hint="eastAsia"/>
                <w:szCs w:val="24"/>
              </w:rPr>
              <w:t>並經主管機關核准者外</w:t>
            </w:r>
            <w:r>
              <w:rPr>
                <w:rFonts w:ascii="Arial" w:eastAsia="標楷體" w:hAnsi="標楷體" w:cs="Arial"/>
                <w:szCs w:val="24"/>
              </w:rPr>
              <w:t>，</w:t>
            </w:r>
            <w:r>
              <w:rPr>
                <w:rFonts w:ascii="Arial" w:eastAsia="標楷體" w:hAnsi="標楷體" w:cs="Arial" w:hint="eastAsia"/>
                <w:szCs w:val="24"/>
              </w:rPr>
              <w:t>不得為保證</w:t>
            </w:r>
            <w:r>
              <w:rPr>
                <w:rFonts w:ascii="Arial" w:eastAsia="標楷體" w:hAnsi="標楷體" w:cs="Arial"/>
                <w:szCs w:val="24"/>
              </w:rPr>
              <w:t>、</w:t>
            </w:r>
            <w:r>
              <w:rPr>
                <w:rFonts w:ascii="Arial" w:eastAsia="標楷體" w:hAnsi="標楷體" w:cs="Arial" w:hint="eastAsia"/>
                <w:szCs w:val="24"/>
              </w:rPr>
              <w:t>票據之背書</w:t>
            </w:r>
            <w:r>
              <w:rPr>
                <w:rFonts w:ascii="Arial" w:eastAsia="標楷體" w:hAnsi="標楷體" w:cs="Arial"/>
                <w:szCs w:val="24"/>
              </w:rPr>
              <w:t>、</w:t>
            </w:r>
            <w:r>
              <w:rPr>
                <w:rFonts w:ascii="Arial" w:eastAsia="標楷體" w:hAnsi="標楷體" w:cs="Arial" w:hint="eastAsia"/>
                <w:szCs w:val="24"/>
              </w:rPr>
              <w:t>或提供資產供他人設定擔保</w:t>
            </w:r>
            <w:r>
              <w:rPr>
                <w:rFonts w:ascii="Arial" w:eastAsia="標楷體" w:hAnsi="標楷體" w:cs="Arial" w:hint="eastAsia"/>
              </w:rPr>
              <w:t>。</w:t>
            </w:r>
          </w:p>
          <w:p w:rsidR="00F31B75" w:rsidRDefault="00F31B75">
            <w:pPr>
              <w:numPr>
                <w:ilvl w:val="0"/>
                <w:numId w:val="30"/>
              </w:numPr>
              <w:tabs>
                <w:tab w:val="num" w:pos="977"/>
              </w:tabs>
              <w:spacing w:line="400" w:lineRule="exact"/>
              <w:rPr>
                <w:rFonts w:ascii="Arial" w:eastAsia="標楷體" w:hAnsi="Arial" w:cs="Arial" w:hint="eastAsia"/>
                <w:szCs w:val="24"/>
              </w:rPr>
            </w:pPr>
            <w:r>
              <w:rPr>
                <w:rFonts w:ascii="Arial" w:eastAsia="標楷體" w:hAnsi="標楷體" w:cs="Arial" w:hint="eastAsia"/>
                <w:szCs w:val="24"/>
              </w:rPr>
              <w:t>公司是否因有期貨信託基金管理辦法第七十四條第一項但書及期貨信託契約鉅額受益憑證之買回條款所規定之事由者</w:t>
            </w:r>
            <w:r>
              <w:rPr>
                <w:rFonts w:ascii="Arial" w:eastAsia="標楷體" w:hAnsi="標楷體" w:cs="Arial"/>
                <w:szCs w:val="24"/>
              </w:rPr>
              <w:t>，</w:t>
            </w:r>
            <w:r>
              <w:rPr>
                <w:rFonts w:ascii="Arial" w:eastAsia="標楷體" w:hAnsi="標楷體" w:cs="Arial" w:hint="eastAsia"/>
                <w:szCs w:val="24"/>
              </w:rPr>
              <w:t>得以該期貨信託基金之資產為擔保向金融機構借款</w:t>
            </w:r>
            <w:r>
              <w:rPr>
                <w:rFonts w:ascii="Arial" w:eastAsia="標楷體" w:hAnsi="標楷體" w:cs="Arial"/>
                <w:szCs w:val="24"/>
              </w:rPr>
              <w:t>，</w:t>
            </w:r>
            <w:r>
              <w:rPr>
                <w:rFonts w:ascii="Arial" w:eastAsia="標楷體" w:hAnsi="標楷體" w:cs="Arial" w:hint="eastAsia"/>
                <w:szCs w:val="24"/>
              </w:rPr>
              <w:t>並以支付買回價金缺口為限</w:t>
            </w:r>
            <w:r>
              <w:rPr>
                <w:rFonts w:ascii="Arial" w:eastAsia="標楷體" w:hAnsi="標楷體" w:cs="Arial" w:hint="eastAsia"/>
              </w:rPr>
              <w:t>。</w:t>
            </w:r>
          </w:p>
          <w:p w:rsidR="00F31B75" w:rsidRDefault="00F31B75">
            <w:pPr>
              <w:numPr>
                <w:ilvl w:val="0"/>
                <w:numId w:val="30"/>
              </w:numPr>
              <w:tabs>
                <w:tab w:val="num" w:pos="977"/>
              </w:tabs>
              <w:spacing w:line="400" w:lineRule="exact"/>
              <w:rPr>
                <w:rFonts w:ascii="Arial" w:eastAsia="標楷體" w:hAnsi="Arial" w:cs="Arial" w:hint="eastAsia"/>
                <w:szCs w:val="24"/>
              </w:rPr>
            </w:pPr>
            <w:r>
              <w:rPr>
                <w:rFonts w:ascii="Arial" w:eastAsia="標楷體" w:hAnsi="標楷體" w:cs="Arial"/>
                <w:szCs w:val="24"/>
              </w:rPr>
              <w:t>公司若提供有價證券</w:t>
            </w:r>
            <w:r>
              <w:rPr>
                <w:rFonts w:ascii="Arial" w:eastAsia="標楷體" w:hAnsi="標楷體" w:cs="Arial" w:hint="eastAsia"/>
                <w:szCs w:val="24"/>
              </w:rPr>
              <w:t>或資產</w:t>
            </w:r>
            <w:r>
              <w:rPr>
                <w:rFonts w:ascii="Arial" w:eastAsia="標楷體" w:hAnsi="標楷體" w:cs="Arial"/>
                <w:szCs w:val="24"/>
              </w:rPr>
              <w:t>作為抵質押借款之用時，</w:t>
            </w:r>
            <w:r>
              <w:rPr>
                <w:rFonts w:ascii="Arial" w:eastAsia="標楷體" w:hAnsi="標楷體" w:cs="Arial" w:hint="eastAsia"/>
                <w:szCs w:val="24"/>
              </w:rPr>
              <w:t>是否</w:t>
            </w:r>
            <w:r>
              <w:rPr>
                <w:rFonts w:ascii="Arial" w:eastAsia="標楷體" w:hAnsi="標楷體" w:cs="Arial"/>
                <w:szCs w:val="24"/>
              </w:rPr>
              <w:t>依規定呈權責主管核定</w:t>
            </w:r>
            <w:r>
              <w:rPr>
                <w:rFonts w:ascii="Arial" w:eastAsia="標楷體" w:hAnsi="標楷體" w:cs="Arial" w:hint="eastAsia"/>
              </w:rPr>
              <w:t>。</w:t>
            </w:r>
          </w:p>
          <w:p w:rsidR="00F31B75" w:rsidRDefault="00F31B75">
            <w:pPr>
              <w:numPr>
                <w:ilvl w:val="0"/>
                <w:numId w:val="30"/>
              </w:numPr>
              <w:tabs>
                <w:tab w:val="num" w:pos="977"/>
              </w:tabs>
              <w:spacing w:line="400" w:lineRule="exact"/>
              <w:rPr>
                <w:rFonts w:ascii="Arial" w:eastAsia="標楷體" w:hAnsi="Arial" w:cs="Arial" w:hint="eastAsia"/>
                <w:szCs w:val="24"/>
              </w:rPr>
            </w:pPr>
            <w:r>
              <w:rPr>
                <w:rFonts w:ascii="Arial" w:eastAsia="標楷體" w:hAnsi="標楷體" w:cs="Arial" w:hint="eastAsia"/>
                <w:szCs w:val="24"/>
              </w:rPr>
              <w:t>負責保證業務之權責單位是否就保證事項，建立備查記錄詳予記載並妥為保管。</w:t>
            </w:r>
          </w:p>
          <w:p w:rsidR="00F31B75" w:rsidRDefault="00F31B75">
            <w:pPr>
              <w:numPr>
                <w:ilvl w:val="0"/>
                <w:numId w:val="30"/>
              </w:numPr>
              <w:tabs>
                <w:tab w:val="num" w:pos="977"/>
              </w:tabs>
              <w:spacing w:line="400" w:lineRule="exact"/>
              <w:rPr>
                <w:rFonts w:ascii="Arial" w:eastAsia="標楷體" w:hAnsi="Arial" w:cs="Arial" w:hint="eastAsia"/>
                <w:szCs w:val="24"/>
              </w:rPr>
            </w:pPr>
            <w:r>
              <w:rPr>
                <w:rFonts w:ascii="Arial" w:eastAsia="標楷體" w:hAnsi="標楷體" w:cs="Arial" w:hint="eastAsia"/>
                <w:szCs w:val="24"/>
              </w:rPr>
              <w:t>保證到期時，權責單位是否辦理權利義務結清，並辦妥註銷或解除事項。</w:t>
            </w: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Arial" w:cs="Arial"/>
                <w:szCs w:val="24"/>
              </w:rPr>
            </w:pPr>
          </w:p>
        </w:tc>
        <w:tc>
          <w:tcPr>
            <w:tcW w:w="3600" w:type="dxa"/>
          </w:tcPr>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t>法令規章：</w:t>
            </w:r>
          </w:p>
          <w:p w:rsidR="00F31B75" w:rsidRDefault="00F31B75">
            <w:pPr>
              <w:numPr>
                <w:ilvl w:val="0"/>
                <w:numId w:val="33"/>
              </w:numPr>
              <w:spacing w:line="400" w:lineRule="exact"/>
              <w:ind w:right="28"/>
              <w:rPr>
                <w:rFonts w:ascii="Arial" w:eastAsia="標楷體" w:hAnsi="標楷體" w:cs="Arial" w:hint="eastAsia"/>
                <w:szCs w:val="24"/>
              </w:rPr>
            </w:pPr>
            <w:r>
              <w:rPr>
                <w:rFonts w:ascii="Arial" w:eastAsia="標楷體" w:hAnsi="標楷體" w:cs="Arial" w:hint="eastAsia"/>
                <w:szCs w:val="24"/>
              </w:rPr>
              <w:t>公司法第</w:t>
            </w:r>
            <w:r>
              <w:rPr>
                <w:rFonts w:ascii="Arial" w:eastAsia="標楷體" w:hAnsi="標楷體" w:cs="Arial" w:hint="eastAsia"/>
                <w:szCs w:val="24"/>
              </w:rPr>
              <w:t>16</w:t>
            </w:r>
            <w:r>
              <w:rPr>
                <w:rFonts w:ascii="Arial" w:eastAsia="標楷體" w:hAnsi="標楷體" w:cs="Arial" w:hint="eastAsia"/>
                <w:szCs w:val="24"/>
              </w:rPr>
              <w:t>條</w:t>
            </w:r>
          </w:p>
          <w:p w:rsidR="00F31B75" w:rsidRDefault="00F31B75">
            <w:pPr>
              <w:numPr>
                <w:ilvl w:val="0"/>
                <w:numId w:val="33"/>
              </w:numPr>
              <w:spacing w:line="400" w:lineRule="exact"/>
              <w:ind w:right="28"/>
              <w:rPr>
                <w:rFonts w:ascii="Arial" w:eastAsia="標楷體" w:hAnsi="標楷體" w:cs="Arial" w:hint="eastAsia"/>
                <w:szCs w:val="24"/>
              </w:rPr>
            </w:pPr>
            <w:r>
              <w:rPr>
                <w:rFonts w:ascii="Arial" w:eastAsia="標楷體" w:hAnsi="標楷體" w:cs="Arial" w:hint="eastAsia"/>
                <w:szCs w:val="24"/>
              </w:rPr>
              <w:t>信託事業管理規則第</w:t>
            </w:r>
            <w:r>
              <w:rPr>
                <w:rFonts w:ascii="Arial" w:eastAsia="標楷體" w:hAnsi="標楷體" w:cs="Arial" w:hint="eastAsia"/>
                <w:szCs w:val="24"/>
              </w:rPr>
              <w:t>19</w:t>
            </w:r>
            <w:r>
              <w:rPr>
                <w:rFonts w:ascii="Arial" w:eastAsia="標楷體" w:hAnsi="標楷體" w:cs="Arial" w:hint="eastAsia"/>
                <w:szCs w:val="24"/>
              </w:rPr>
              <w:t>條、第</w:t>
            </w:r>
            <w:r>
              <w:rPr>
                <w:rFonts w:ascii="Arial" w:eastAsia="標楷體" w:hAnsi="標楷體" w:cs="Arial" w:hint="eastAsia"/>
                <w:szCs w:val="24"/>
              </w:rPr>
              <w:t>25</w:t>
            </w:r>
            <w:r>
              <w:rPr>
                <w:rFonts w:ascii="Arial" w:eastAsia="標楷體" w:hAnsi="標楷體" w:cs="Arial" w:hint="eastAsia"/>
                <w:szCs w:val="24"/>
              </w:rPr>
              <w:t>條</w:t>
            </w:r>
          </w:p>
          <w:p w:rsidR="00F31B75" w:rsidRDefault="00F31B75">
            <w:pPr>
              <w:numPr>
                <w:ilvl w:val="0"/>
                <w:numId w:val="33"/>
              </w:numPr>
              <w:spacing w:line="400" w:lineRule="exact"/>
              <w:ind w:right="28"/>
              <w:rPr>
                <w:rFonts w:ascii="Arial" w:eastAsia="標楷體" w:hAnsi="標楷體" w:cs="Arial"/>
                <w:szCs w:val="24"/>
              </w:rPr>
            </w:pPr>
            <w:r>
              <w:rPr>
                <w:rFonts w:ascii="Arial" w:eastAsia="標楷體" w:hAnsi="標楷體" w:cs="Arial" w:hint="eastAsia"/>
                <w:szCs w:val="24"/>
              </w:rPr>
              <w:t>公開發行公司資金貸與及背書保證處理準則</w:t>
            </w:r>
          </w:p>
          <w:p w:rsidR="00F31B75" w:rsidRDefault="00F31B75">
            <w:pPr>
              <w:spacing w:line="400" w:lineRule="exact"/>
              <w:ind w:right="28"/>
              <w:rPr>
                <w:rFonts w:ascii="Arial" w:eastAsia="標楷體" w:hAnsi="Arial" w:cs="Arial"/>
                <w:szCs w:val="24"/>
              </w:rPr>
            </w:pPr>
            <w:r>
              <w:rPr>
                <w:rFonts w:ascii="Arial" w:eastAsia="標楷體" w:hAnsi="Arial" w:cs="Arial"/>
                <w:szCs w:val="24"/>
              </w:rPr>
              <w:t xml:space="preserve"> </w:t>
            </w:r>
          </w:p>
          <w:p w:rsidR="00F31B75" w:rsidRDefault="00F31B75">
            <w:pPr>
              <w:spacing w:line="400" w:lineRule="exact"/>
              <w:ind w:left="28" w:right="28"/>
              <w:rPr>
                <w:rFonts w:ascii="Arial" w:eastAsia="標楷體" w:hAnsi="Arial" w:cs="Arial"/>
                <w:szCs w:val="24"/>
              </w:rPr>
            </w:pPr>
          </w:p>
          <w:p w:rsidR="00F31B75" w:rsidRDefault="00F31B75">
            <w:pPr>
              <w:spacing w:line="400" w:lineRule="exact"/>
              <w:ind w:right="28"/>
              <w:rPr>
                <w:rFonts w:ascii="Arial" w:eastAsia="標楷體" w:hAnsi="Arial" w:cs="Arial" w:hint="eastAsia"/>
                <w:szCs w:val="24"/>
              </w:rPr>
            </w:pPr>
          </w:p>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t>使用表單：</w:t>
            </w:r>
          </w:p>
          <w:p w:rsidR="00F31B75" w:rsidRDefault="00F31B75">
            <w:pPr>
              <w:spacing w:line="400" w:lineRule="exact"/>
              <w:ind w:left="28" w:right="28"/>
              <w:rPr>
                <w:rFonts w:ascii="Arial" w:eastAsia="標楷體" w:hAnsi="Arial" w:cs="Arial" w:hint="eastAsia"/>
                <w:bCs/>
                <w:szCs w:val="24"/>
              </w:rPr>
            </w:pPr>
            <w:r>
              <w:rPr>
                <w:rFonts w:ascii="Arial" w:eastAsia="標楷體" w:hAnsi="標楷體" w:cs="Arial" w:hint="eastAsia"/>
                <w:szCs w:val="24"/>
              </w:rPr>
              <w:t>無</w:t>
            </w:r>
          </w:p>
        </w:tc>
      </w:tr>
    </w:tbl>
    <w:p w:rsidR="00F31B75" w:rsidRDefault="00F31B75">
      <w:pPr>
        <w:spacing w:line="400" w:lineRule="exact"/>
        <w:rPr>
          <w:rFonts w:ascii="Arial" w:eastAsia="標楷體" w:hAnsi="標楷體" w:cs="Arial" w:hint="eastAsia"/>
          <w:sz w:val="40"/>
          <w:szCs w:val="40"/>
        </w:rPr>
      </w:pPr>
    </w:p>
    <w:p w:rsidR="00F31B75" w:rsidRDefault="00F31B75">
      <w:pPr>
        <w:spacing w:line="400" w:lineRule="exact"/>
        <w:rPr>
          <w:rFonts w:ascii="Arial" w:eastAsia="標楷體" w:hAnsi="標楷體" w:cs="Arial" w:hint="eastAsia"/>
          <w:sz w:val="40"/>
          <w:szCs w:val="40"/>
        </w:rPr>
      </w:pPr>
    </w:p>
    <w:p w:rsidR="00F31B75" w:rsidRDefault="00F31B75">
      <w:pPr>
        <w:spacing w:line="400" w:lineRule="exact"/>
        <w:rPr>
          <w:rFonts w:ascii="Arial" w:eastAsia="標楷體" w:hAnsi="標楷體" w:cs="Arial" w:hint="eastAsia"/>
          <w:sz w:val="40"/>
          <w:szCs w:val="40"/>
        </w:rPr>
      </w:pPr>
    </w:p>
    <w:p w:rsidR="00F31B75" w:rsidRDefault="00F31B75">
      <w:pPr>
        <w:spacing w:line="400" w:lineRule="exact"/>
        <w:rPr>
          <w:rFonts w:ascii="Arial" w:eastAsia="標楷體" w:hAnsi="標楷體" w:cs="Arial" w:hint="eastAsia"/>
          <w:sz w:val="40"/>
          <w:szCs w:val="40"/>
        </w:rPr>
      </w:pPr>
    </w:p>
    <w:p w:rsidR="00F31B75" w:rsidRDefault="00F31B75">
      <w:pPr>
        <w:spacing w:line="400" w:lineRule="exact"/>
        <w:rPr>
          <w:rFonts w:ascii="Arial" w:eastAsia="標楷體" w:hAnsi="標楷體" w:cs="Arial" w:hint="eastAsia"/>
          <w:sz w:val="40"/>
          <w:szCs w:val="40"/>
        </w:rPr>
      </w:pPr>
    </w:p>
    <w:p w:rsidR="00F31B75" w:rsidRDefault="00F31B75">
      <w:pPr>
        <w:spacing w:line="400" w:lineRule="exact"/>
        <w:rPr>
          <w:rFonts w:ascii="Arial" w:eastAsia="標楷體" w:hAnsi="標楷體" w:cs="Arial" w:hint="eastAsia"/>
          <w:sz w:val="40"/>
          <w:szCs w:val="40"/>
        </w:rPr>
      </w:pPr>
    </w:p>
    <w:p w:rsidR="00F31B75" w:rsidRDefault="00F31B75">
      <w:pPr>
        <w:spacing w:line="400" w:lineRule="exact"/>
        <w:rPr>
          <w:rFonts w:ascii="Arial" w:eastAsia="標楷體" w:hAnsi="標楷體" w:cs="Arial" w:hint="eastAsia"/>
          <w:sz w:val="40"/>
          <w:szCs w:val="40"/>
        </w:rPr>
      </w:pPr>
    </w:p>
    <w:p w:rsidR="00F31B75" w:rsidRDefault="00F31B75">
      <w:pPr>
        <w:spacing w:line="400" w:lineRule="exact"/>
        <w:rPr>
          <w:rFonts w:ascii="Arial" w:eastAsia="標楷體" w:hAnsi="標楷體" w:cs="Arial" w:hint="eastAsia"/>
          <w:sz w:val="40"/>
          <w:szCs w:val="40"/>
        </w:rPr>
      </w:pPr>
    </w:p>
    <w:p w:rsidR="00F31B75" w:rsidRDefault="00F31B75">
      <w:pPr>
        <w:spacing w:line="400" w:lineRule="exact"/>
        <w:rPr>
          <w:rFonts w:ascii="Arial" w:eastAsia="標楷體" w:hAnsi="標楷體" w:cs="Arial" w:hint="eastAsia"/>
          <w:sz w:val="40"/>
          <w:szCs w:val="40"/>
        </w:rPr>
      </w:pPr>
    </w:p>
    <w:p w:rsidR="00F31B75" w:rsidRDefault="00F31B75">
      <w:pPr>
        <w:spacing w:line="400" w:lineRule="exact"/>
        <w:rPr>
          <w:rFonts w:ascii="Arial" w:eastAsia="標楷體" w:hAnsi="標楷體" w:cs="Arial" w:hint="eastAsia"/>
          <w:sz w:val="40"/>
          <w:szCs w:val="40"/>
        </w:rPr>
      </w:pPr>
    </w:p>
    <w:p w:rsidR="00F31B75" w:rsidRDefault="00F31B75">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6" w:name="_Toc183853570"/>
      <w:r>
        <w:rPr>
          <w:rFonts w:eastAsia="標楷體" w:cs="Arial" w:hint="eastAsia"/>
          <w:b w:val="0"/>
          <w:sz w:val="40"/>
          <w:szCs w:val="40"/>
        </w:rPr>
        <w:t>還本付息</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AR-10600</w:t>
      </w:r>
      <w:bookmarkEnd w:id="6"/>
    </w:p>
    <w:p w:rsidR="00F31B75" w:rsidRDefault="00F31B75">
      <w:pPr>
        <w:spacing w:line="400" w:lineRule="exact"/>
        <w:rPr>
          <w:rFonts w:ascii="Arial" w:eastAsia="標楷體" w:hAnsi="Arial" w:cs="Arial" w:hint="eastAsia"/>
          <w:sz w:val="40"/>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p w:rsidR="00F31B75" w:rsidRDefault="00F31B75">
      <w:pPr>
        <w:spacing w:line="400" w:lineRule="exact"/>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8"/>
        <w:gridCol w:w="1920"/>
        <w:gridCol w:w="720"/>
        <w:gridCol w:w="7680"/>
        <w:gridCol w:w="3600"/>
      </w:tblGrid>
      <w:tr w:rsidR="00F31B75">
        <w:tblPrEx>
          <w:tblCellMar>
            <w:top w:w="0" w:type="dxa"/>
            <w:bottom w:w="0" w:type="dxa"/>
          </w:tblCellMar>
        </w:tblPrEx>
        <w:trPr>
          <w:cantSplit/>
          <w:tblHeader/>
        </w:trPr>
        <w:tc>
          <w:tcPr>
            <w:tcW w:w="1228"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1920" w:type="dxa"/>
            <w:vAlign w:val="center"/>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20" w:type="dxa"/>
          </w:tcPr>
          <w:p w:rsidR="00F31B75" w:rsidRDefault="00F31B75">
            <w:pPr>
              <w:spacing w:line="400" w:lineRule="exact"/>
              <w:jc w:val="center"/>
              <w:rPr>
                <w:rFonts w:ascii="Arial" w:eastAsia="標楷體" w:hAnsi="Arial" w:cs="Arial"/>
                <w:szCs w:val="24"/>
              </w:rPr>
            </w:pPr>
            <w:r>
              <w:rPr>
                <w:rFonts w:ascii="Arial" w:eastAsia="標楷體" w:hAnsi="標楷體" w:cs="Arial"/>
                <w:szCs w:val="24"/>
              </w:rPr>
              <w:t>作業</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週期</w:t>
            </w:r>
          </w:p>
        </w:tc>
        <w:tc>
          <w:tcPr>
            <w:tcW w:w="7680" w:type="dxa"/>
            <w:vAlign w:val="center"/>
          </w:tcPr>
          <w:p w:rsidR="00F31B75" w:rsidRDefault="00F31B75">
            <w:pPr>
              <w:spacing w:line="400" w:lineRule="exact"/>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600" w:type="dxa"/>
            <w:vAlign w:val="center"/>
          </w:tcPr>
          <w:p w:rsidR="00F31B75" w:rsidRDefault="00F31B75">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F31B75">
        <w:tblPrEx>
          <w:tblCellMar>
            <w:top w:w="0" w:type="dxa"/>
            <w:bottom w:w="0" w:type="dxa"/>
          </w:tblCellMar>
        </w:tblPrEx>
        <w:trPr>
          <w:cantSplit/>
        </w:trPr>
        <w:tc>
          <w:tcPr>
            <w:tcW w:w="1228" w:type="dxa"/>
          </w:tcPr>
          <w:p w:rsidR="00F31B75" w:rsidRDefault="00F31B75">
            <w:pPr>
              <w:spacing w:line="400" w:lineRule="exact"/>
              <w:jc w:val="center"/>
              <w:rPr>
                <w:rFonts w:ascii="Arial" w:eastAsia="標楷體" w:hAnsi="Arial" w:cs="Arial"/>
                <w:szCs w:val="24"/>
              </w:rPr>
            </w:pPr>
            <w:r>
              <w:rPr>
                <w:rFonts w:ascii="Arial" w:eastAsia="標楷體" w:hAnsi="Arial" w:cs="Arial"/>
                <w:szCs w:val="24"/>
              </w:rPr>
              <w:t>AR-10</w:t>
            </w:r>
            <w:r>
              <w:rPr>
                <w:rFonts w:ascii="Arial" w:eastAsia="標楷體" w:hAnsi="Arial" w:cs="Arial" w:hint="eastAsia"/>
                <w:szCs w:val="24"/>
              </w:rPr>
              <w:t>6</w:t>
            </w:r>
            <w:r>
              <w:rPr>
                <w:rFonts w:ascii="Arial" w:eastAsia="標楷體" w:hAnsi="Arial" w:cs="Arial"/>
                <w:szCs w:val="24"/>
              </w:rPr>
              <w:t>00</w:t>
            </w:r>
          </w:p>
        </w:tc>
        <w:tc>
          <w:tcPr>
            <w:tcW w:w="1920" w:type="dxa"/>
          </w:tcPr>
          <w:p w:rsidR="00F31B75" w:rsidRDefault="00F31B75">
            <w:pPr>
              <w:spacing w:line="400" w:lineRule="exact"/>
              <w:rPr>
                <w:rFonts w:ascii="Arial" w:eastAsia="標楷體" w:hAnsi="Arial" w:cs="Arial"/>
                <w:szCs w:val="24"/>
              </w:rPr>
            </w:pPr>
            <w:r>
              <w:rPr>
                <w:rFonts w:ascii="Arial" w:eastAsia="標楷體" w:hAnsi="標楷體" w:cs="Arial" w:hint="eastAsia"/>
                <w:szCs w:val="24"/>
              </w:rPr>
              <w:t>還本付息</w:t>
            </w:r>
            <w:r>
              <w:rPr>
                <w:rFonts w:ascii="Arial" w:eastAsia="標楷體" w:hAnsi="標楷體" w:cs="Arial"/>
                <w:szCs w:val="24"/>
              </w:rPr>
              <w:t>作業之稽核</w:t>
            </w: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rPr>
                <w:rFonts w:ascii="Arial" w:eastAsia="標楷體" w:hAnsi="Arial" w:cs="Arial"/>
                <w:szCs w:val="24"/>
              </w:rPr>
            </w:pPr>
          </w:p>
          <w:p w:rsidR="00F31B75" w:rsidRDefault="00F31B75">
            <w:pPr>
              <w:spacing w:line="400" w:lineRule="exact"/>
              <w:jc w:val="both"/>
              <w:rPr>
                <w:rFonts w:ascii="Arial" w:eastAsia="標楷體" w:hAnsi="Arial" w:cs="Arial"/>
                <w:szCs w:val="24"/>
              </w:rPr>
            </w:pPr>
            <w:r>
              <w:rPr>
                <w:rFonts w:ascii="Arial" w:eastAsia="標楷體" w:hAnsi="標楷體" w:cs="Arial"/>
                <w:szCs w:val="24"/>
              </w:rPr>
              <w:t>目的：</w:t>
            </w:r>
          </w:p>
          <w:p w:rsidR="00F31B75" w:rsidRDefault="00F31B75">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20" w:type="dxa"/>
          </w:tcPr>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r>
              <w:rPr>
                <w:rFonts w:ascii="Arial" w:eastAsia="標楷體" w:hAnsi="標楷體" w:cs="Arial"/>
                <w:szCs w:val="24"/>
              </w:rPr>
              <w:t>不</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定</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期</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每</w:t>
            </w:r>
          </w:p>
          <w:p w:rsidR="00F31B75" w:rsidRDefault="00F31B75">
            <w:pPr>
              <w:spacing w:line="400" w:lineRule="exact"/>
              <w:jc w:val="center"/>
              <w:rPr>
                <w:rFonts w:ascii="Arial" w:eastAsia="標楷體" w:hAnsi="Arial" w:cs="Arial" w:hint="eastAsia"/>
                <w:szCs w:val="24"/>
              </w:rPr>
            </w:pPr>
            <w:r>
              <w:rPr>
                <w:rFonts w:ascii="Arial" w:eastAsia="標楷體" w:hAnsi="Arial" w:cs="Arial" w:hint="eastAsia"/>
                <w:szCs w:val="24"/>
              </w:rPr>
              <w:t>半</w:t>
            </w:r>
          </w:p>
          <w:p w:rsidR="00F31B75" w:rsidRDefault="00F31B75">
            <w:pPr>
              <w:spacing w:line="400" w:lineRule="exact"/>
              <w:jc w:val="center"/>
              <w:rPr>
                <w:rFonts w:ascii="Arial" w:eastAsia="標楷體" w:hAnsi="Arial" w:cs="Arial"/>
                <w:szCs w:val="24"/>
              </w:rPr>
            </w:pPr>
            <w:r>
              <w:rPr>
                <w:rFonts w:ascii="Arial" w:eastAsia="標楷體" w:hAnsi="Arial" w:cs="Arial" w:hint="eastAsia"/>
                <w:szCs w:val="24"/>
              </w:rPr>
              <w:t>年</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至</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少</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查</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核</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乙</w:t>
            </w:r>
          </w:p>
          <w:p w:rsidR="00F31B75" w:rsidRDefault="00F31B75">
            <w:pPr>
              <w:spacing w:line="400" w:lineRule="exact"/>
              <w:jc w:val="center"/>
              <w:rPr>
                <w:rFonts w:ascii="Arial" w:eastAsia="標楷體" w:hAnsi="Arial" w:cs="Arial"/>
                <w:szCs w:val="24"/>
              </w:rPr>
            </w:pPr>
            <w:r>
              <w:rPr>
                <w:rFonts w:ascii="Arial" w:eastAsia="標楷體" w:hAnsi="標楷體" w:cs="Arial"/>
                <w:szCs w:val="24"/>
              </w:rPr>
              <w:t>次</w:t>
            </w: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jc w:val="center"/>
              <w:rPr>
                <w:rFonts w:ascii="Arial" w:eastAsia="標楷體" w:hAnsi="Arial" w:cs="Arial"/>
                <w:szCs w:val="24"/>
              </w:rPr>
            </w:pPr>
          </w:p>
          <w:p w:rsidR="00F31B75" w:rsidRDefault="00F31B75">
            <w:pPr>
              <w:spacing w:line="400" w:lineRule="exact"/>
              <w:rPr>
                <w:rFonts w:ascii="Arial" w:eastAsia="標楷體" w:hAnsi="Arial" w:cs="Arial" w:hint="eastAsia"/>
                <w:szCs w:val="24"/>
              </w:rPr>
            </w:pPr>
          </w:p>
        </w:tc>
        <w:tc>
          <w:tcPr>
            <w:tcW w:w="7680" w:type="dxa"/>
          </w:tcPr>
          <w:p w:rsidR="00F31B75" w:rsidRDefault="00F31B75">
            <w:pPr>
              <w:numPr>
                <w:ilvl w:val="0"/>
                <w:numId w:val="32"/>
              </w:numPr>
              <w:spacing w:line="400" w:lineRule="exact"/>
              <w:rPr>
                <w:rFonts w:ascii="Arial" w:eastAsia="標楷體" w:hAnsi="Arial" w:cs="Arial" w:hint="eastAsia"/>
                <w:szCs w:val="24"/>
              </w:rPr>
            </w:pPr>
            <w:r>
              <w:rPr>
                <w:rFonts w:ascii="Arial" w:eastAsia="標楷體" w:hAnsi="標楷體" w:cs="Arial"/>
              </w:rPr>
              <w:t>財務單位</w:t>
            </w:r>
            <w:r>
              <w:rPr>
                <w:rFonts w:ascii="Arial" w:eastAsia="標楷體" w:hAnsi="標楷體" w:cs="Arial" w:hint="eastAsia"/>
              </w:rPr>
              <w:t>是否</w:t>
            </w:r>
            <w:r>
              <w:rPr>
                <w:rFonts w:ascii="Arial" w:eastAsia="標楷體" w:hAnsi="標楷體" w:cs="Arial"/>
              </w:rPr>
              <w:t>依約償付到期之借款，若延期</w:t>
            </w:r>
            <w:r>
              <w:rPr>
                <w:rFonts w:ascii="Arial" w:eastAsia="標楷體" w:hAnsi="標楷體" w:cs="Arial" w:hint="eastAsia"/>
              </w:rPr>
              <w:t>是否</w:t>
            </w:r>
            <w:r>
              <w:rPr>
                <w:rFonts w:ascii="Arial" w:eastAsia="標楷體" w:hAnsi="標楷體" w:cs="Arial"/>
              </w:rPr>
              <w:t>追究其原因</w:t>
            </w:r>
            <w:r>
              <w:rPr>
                <w:rFonts w:ascii="Arial" w:eastAsia="標楷體" w:hAnsi="標楷體" w:cs="Arial" w:hint="eastAsia"/>
              </w:rPr>
              <w:t>。</w:t>
            </w:r>
          </w:p>
          <w:p w:rsidR="00F31B75" w:rsidRDefault="00F31B75">
            <w:pPr>
              <w:numPr>
                <w:ilvl w:val="0"/>
                <w:numId w:val="32"/>
              </w:numPr>
              <w:tabs>
                <w:tab w:val="num" w:pos="977"/>
              </w:tabs>
              <w:spacing w:line="400" w:lineRule="exact"/>
              <w:rPr>
                <w:rFonts w:ascii="Arial" w:eastAsia="標楷體" w:hAnsi="Arial" w:cs="Arial" w:hint="eastAsia"/>
                <w:szCs w:val="24"/>
              </w:rPr>
            </w:pPr>
            <w:r>
              <w:rPr>
                <w:rFonts w:ascii="Arial" w:eastAsia="標楷體" w:hAnsi="標楷體" w:cs="Arial"/>
              </w:rPr>
              <w:t>財務單位付息前</w:t>
            </w:r>
            <w:r>
              <w:rPr>
                <w:rFonts w:ascii="Arial" w:eastAsia="標楷體" w:hAnsi="標楷體" w:cs="Arial" w:hint="eastAsia"/>
              </w:rPr>
              <w:t>是否</w:t>
            </w:r>
            <w:r>
              <w:rPr>
                <w:rFonts w:ascii="Arial" w:eastAsia="標楷體" w:hAnsi="標楷體" w:cs="Arial"/>
              </w:rPr>
              <w:t>先計算金額</w:t>
            </w:r>
            <w:r>
              <w:rPr>
                <w:rFonts w:ascii="Arial" w:eastAsia="標楷體" w:hAnsi="標楷體" w:cs="Arial" w:hint="eastAsia"/>
              </w:rPr>
              <w:t>之</w:t>
            </w:r>
            <w:r>
              <w:rPr>
                <w:rFonts w:ascii="Arial" w:eastAsia="標楷體" w:hAnsi="標楷體" w:cs="Arial"/>
              </w:rPr>
              <w:t>正確，並核對其利率與合約約定之利率是否相符，</w:t>
            </w:r>
            <w:r>
              <w:rPr>
                <w:rFonts w:ascii="Arial" w:eastAsia="標楷體" w:hAnsi="標楷體" w:cs="Arial" w:hint="eastAsia"/>
              </w:rPr>
              <w:t>並</w:t>
            </w:r>
            <w:r>
              <w:rPr>
                <w:rFonts w:ascii="Arial" w:eastAsia="標楷體" w:hAnsi="標楷體" w:cs="Arial"/>
              </w:rPr>
              <w:t>經權責主管核准</w:t>
            </w:r>
            <w:r>
              <w:rPr>
                <w:rFonts w:ascii="Arial" w:eastAsia="標楷體" w:hAnsi="標楷體" w:cs="Arial" w:hint="eastAsia"/>
              </w:rPr>
              <w:t>。</w:t>
            </w:r>
          </w:p>
          <w:p w:rsidR="00F31B75" w:rsidRDefault="00F31B75">
            <w:pPr>
              <w:numPr>
                <w:ilvl w:val="0"/>
                <w:numId w:val="32"/>
              </w:numPr>
              <w:tabs>
                <w:tab w:val="num" w:pos="977"/>
              </w:tabs>
              <w:spacing w:line="400" w:lineRule="exact"/>
              <w:rPr>
                <w:rFonts w:ascii="Arial" w:eastAsia="標楷體" w:hAnsi="Arial" w:cs="Arial" w:hint="eastAsia"/>
                <w:szCs w:val="24"/>
              </w:rPr>
            </w:pPr>
            <w:r>
              <w:rPr>
                <w:rFonts w:ascii="Arial" w:eastAsia="標楷體" w:hAnsi="標楷體" w:cs="Arial"/>
              </w:rPr>
              <w:t>如有一年內到期需用流動資產償付者，</w:t>
            </w:r>
            <w:r>
              <w:rPr>
                <w:rFonts w:ascii="Arial" w:eastAsia="標楷體" w:hAnsi="標楷體" w:cs="Arial" w:hint="eastAsia"/>
              </w:rPr>
              <w:t>是否</w:t>
            </w:r>
            <w:r>
              <w:rPr>
                <w:rFonts w:ascii="Arial" w:eastAsia="標楷體" w:hAnsi="標楷體" w:cs="Arial"/>
              </w:rPr>
              <w:t>轉列流動負債</w:t>
            </w:r>
            <w:r>
              <w:rPr>
                <w:rFonts w:ascii="Arial" w:eastAsia="標楷體" w:hAnsi="標楷體" w:cs="Arial" w:hint="eastAsia"/>
              </w:rPr>
              <w:t>。</w:t>
            </w:r>
          </w:p>
          <w:p w:rsidR="00F31B75" w:rsidRDefault="00F31B75">
            <w:pPr>
              <w:numPr>
                <w:ilvl w:val="0"/>
                <w:numId w:val="32"/>
              </w:numPr>
              <w:tabs>
                <w:tab w:val="num" w:pos="1217"/>
              </w:tabs>
              <w:spacing w:line="400" w:lineRule="exact"/>
              <w:rPr>
                <w:rFonts w:ascii="Arial" w:eastAsia="標楷體" w:hAnsi="Arial" w:cs="Arial" w:hint="eastAsia"/>
                <w:szCs w:val="24"/>
              </w:rPr>
            </w:pPr>
            <w:r>
              <w:rPr>
                <w:rFonts w:ascii="Arial" w:eastAsia="標楷體" w:hAnsi="標楷體" w:cs="Arial"/>
              </w:rPr>
              <w:t>會計單位於每期期末</w:t>
            </w:r>
            <w:r>
              <w:rPr>
                <w:rFonts w:ascii="Arial" w:eastAsia="標楷體" w:hAnsi="標楷體" w:cs="Arial" w:hint="eastAsia"/>
              </w:rPr>
              <w:t>是否</w:t>
            </w:r>
            <w:r>
              <w:rPr>
                <w:rFonts w:ascii="Arial" w:eastAsia="標楷體" w:hAnsi="標楷體" w:cs="Arial"/>
              </w:rPr>
              <w:t>估列應付利息入帳</w:t>
            </w:r>
            <w:r>
              <w:rPr>
                <w:rFonts w:ascii="Arial" w:eastAsia="標楷體" w:hAnsi="標楷體" w:cs="Arial" w:hint="eastAsia"/>
              </w:rPr>
              <w:t>。</w:t>
            </w:r>
          </w:p>
          <w:p w:rsidR="00F31B75" w:rsidRDefault="00F31B75">
            <w:pPr>
              <w:tabs>
                <w:tab w:val="num" w:pos="1217"/>
              </w:tabs>
              <w:spacing w:line="400" w:lineRule="exact"/>
              <w:rPr>
                <w:rFonts w:ascii="Arial" w:eastAsia="標楷體" w:hAnsi="標楷體" w:cs="Arial" w:hint="eastAsia"/>
              </w:rPr>
            </w:pPr>
          </w:p>
          <w:p w:rsidR="00F31B75" w:rsidRDefault="00F31B75">
            <w:pPr>
              <w:tabs>
                <w:tab w:val="num" w:pos="1217"/>
              </w:tabs>
              <w:spacing w:line="400" w:lineRule="exact"/>
              <w:rPr>
                <w:rFonts w:ascii="Arial" w:eastAsia="標楷體" w:hAnsi="標楷體" w:cs="Arial" w:hint="eastAsia"/>
              </w:rPr>
            </w:pPr>
          </w:p>
          <w:p w:rsidR="00F31B75" w:rsidRDefault="00F31B75">
            <w:pPr>
              <w:tabs>
                <w:tab w:val="num" w:pos="1217"/>
              </w:tabs>
              <w:spacing w:line="400" w:lineRule="exact"/>
              <w:rPr>
                <w:rFonts w:ascii="Arial" w:eastAsia="標楷體" w:hAnsi="標楷體" w:cs="Arial" w:hint="eastAsia"/>
              </w:rPr>
            </w:pPr>
          </w:p>
          <w:p w:rsidR="00F31B75" w:rsidRDefault="00F31B75">
            <w:pPr>
              <w:tabs>
                <w:tab w:val="num" w:pos="1217"/>
              </w:tabs>
              <w:spacing w:line="400" w:lineRule="exact"/>
              <w:rPr>
                <w:rFonts w:ascii="Arial" w:eastAsia="標楷體" w:hAnsi="標楷體" w:cs="Arial" w:hint="eastAsia"/>
              </w:rPr>
            </w:pPr>
          </w:p>
          <w:p w:rsidR="00F31B75" w:rsidRDefault="00F31B75">
            <w:pPr>
              <w:tabs>
                <w:tab w:val="num" w:pos="1217"/>
              </w:tabs>
              <w:spacing w:line="400" w:lineRule="exact"/>
              <w:rPr>
                <w:rFonts w:ascii="Arial" w:eastAsia="標楷體" w:hAnsi="標楷體" w:cs="Arial" w:hint="eastAsia"/>
              </w:rPr>
            </w:pPr>
          </w:p>
          <w:p w:rsidR="00F31B75" w:rsidRDefault="00F31B75">
            <w:pPr>
              <w:tabs>
                <w:tab w:val="num" w:pos="1217"/>
              </w:tabs>
              <w:spacing w:line="400" w:lineRule="exact"/>
              <w:rPr>
                <w:rFonts w:ascii="Arial" w:eastAsia="標楷體" w:hAnsi="標楷體" w:cs="Arial" w:hint="eastAsia"/>
              </w:rPr>
            </w:pPr>
          </w:p>
          <w:p w:rsidR="00F31B75" w:rsidRDefault="00F31B75">
            <w:pPr>
              <w:tabs>
                <w:tab w:val="num" w:pos="1217"/>
              </w:tabs>
              <w:spacing w:line="400" w:lineRule="exact"/>
              <w:rPr>
                <w:rFonts w:ascii="Arial" w:eastAsia="標楷體" w:hAnsi="標楷體" w:cs="Arial" w:hint="eastAsia"/>
              </w:rPr>
            </w:pPr>
          </w:p>
          <w:p w:rsidR="00F31B75" w:rsidRDefault="00F31B75">
            <w:pPr>
              <w:tabs>
                <w:tab w:val="num" w:pos="1217"/>
              </w:tabs>
              <w:spacing w:line="400" w:lineRule="exact"/>
              <w:rPr>
                <w:rFonts w:ascii="Arial" w:eastAsia="標楷體" w:hAnsi="標楷體" w:cs="Arial" w:hint="eastAsia"/>
              </w:rPr>
            </w:pPr>
          </w:p>
          <w:p w:rsidR="00F31B75" w:rsidRDefault="00F31B75">
            <w:pPr>
              <w:tabs>
                <w:tab w:val="num" w:pos="1217"/>
              </w:tabs>
              <w:spacing w:line="400" w:lineRule="exact"/>
              <w:rPr>
                <w:rFonts w:ascii="Arial" w:eastAsia="標楷體" w:hAnsi="Arial" w:cs="Arial" w:hint="eastAsia"/>
                <w:szCs w:val="24"/>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標楷體" w:cs="Arial" w:hint="eastAsia"/>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p w:rsidR="00F31B75" w:rsidRDefault="00F31B75">
            <w:pPr>
              <w:spacing w:line="400" w:lineRule="exact"/>
              <w:rPr>
                <w:rFonts w:ascii="Arial" w:eastAsia="標楷體" w:hAnsi="Arial" w:cs="Arial" w:hint="eastAsia"/>
                <w:szCs w:val="24"/>
              </w:rPr>
            </w:pPr>
          </w:p>
        </w:tc>
        <w:tc>
          <w:tcPr>
            <w:tcW w:w="3600" w:type="dxa"/>
          </w:tcPr>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t>法令規章：</w:t>
            </w:r>
          </w:p>
          <w:p w:rsidR="00F31B75" w:rsidRDefault="00F31B75">
            <w:pPr>
              <w:spacing w:line="400" w:lineRule="exact"/>
              <w:ind w:left="28" w:right="28"/>
              <w:rPr>
                <w:rFonts w:ascii="Arial" w:eastAsia="標楷體" w:hAnsi="Arial" w:cs="Arial"/>
                <w:szCs w:val="24"/>
              </w:rPr>
            </w:pPr>
            <w:r>
              <w:rPr>
                <w:rFonts w:ascii="Arial" w:eastAsia="標楷體" w:hAnsi="標楷體" w:cs="Arial" w:hint="eastAsia"/>
                <w:szCs w:val="24"/>
              </w:rPr>
              <w:t>無</w:t>
            </w:r>
          </w:p>
          <w:p w:rsidR="00F31B75" w:rsidRDefault="00F31B75">
            <w:pPr>
              <w:spacing w:line="400" w:lineRule="exact"/>
              <w:ind w:left="28" w:right="28"/>
              <w:rPr>
                <w:rFonts w:ascii="Arial" w:eastAsia="標楷體" w:hAnsi="Arial" w:cs="Arial"/>
                <w:szCs w:val="24"/>
              </w:rPr>
            </w:pPr>
          </w:p>
          <w:p w:rsidR="00F31B75" w:rsidRDefault="00F31B75">
            <w:pPr>
              <w:spacing w:line="400" w:lineRule="exact"/>
              <w:ind w:right="28"/>
              <w:rPr>
                <w:rFonts w:ascii="Arial" w:eastAsia="標楷體" w:hAnsi="Arial" w:cs="Arial" w:hint="eastAsia"/>
                <w:szCs w:val="24"/>
              </w:rPr>
            </w:pPr>
          </w:p>
          <w:p w:rsidR="00F31B75" w:rsidRDefault="00F31B75">
            <w:pPr>
              <w:spacing w:line="400" w:lineRule="exact"/>
              <w:ind w:left="28" w:right="28"/>
              <w:rPr>
                <w:rFonts w:ascii="Arial" w:eastAsia="標楷體" w:hAnsi="Arial" w:cs="Arial"/>
                <w:szCs w:val="24"/>
              </w:rPr>
            </w:pPr>
            <w:r>
              <w:rPr>
                <w:rFonts w:ascii="Arial" w:eastAsia="標楷體" w:hAnsi="標楷體" w:cs="Arial"/>
                <w:szCs w:val="24"/>
              </w:rPr>
              <w:t>使用表單：</w:t>
            </w:r>
          </w:p>
          <w:p w:rsidR="00F31B75" w:rsidRDefault="00F31B75">
            <w:pPr>
              <w:spacing w:line="400" w:lineRule="exact"/>
              <w:ind w:left="28" w:right="28"/>
              <w:rPr>
                <w:rFonts w:ascii="Arial" w:eastAsia="標楷體" w:hAnsi="Arial" w:cs="Arial" w:hint="eastAsia"/>
                <w:bCs/>
                <w:szCs w:val="24"/>
              </w:rPr>
            </w:pPr>
            <w:r>
              <w:rPr>
                <w:rFonts w:ascii="Arial" w:eastAsia="標楷體" w:hAnsi="標楷體" w:cs="Arial" w:hint="eastAsia"/>
                <w:szCs w:val="24"/>
              </w:rPr>
              <w:t>無</w:t>
            </w:r>
          </w:p>
        </w:tc>
      </w:tr>
    </w:tbl>
    <w:p w:rsidR="00F31B75" w:rsidRDefault="00F31B75">
      <w:pPr>
        <w:tabs>
          <w:tab w:val="left" w:pos="3360"/>
          <w:tab w:val="center" w:pos="7002"/>
        </w:tabs>
        <w:spacing w:line="20" w:lineRule="exact"/>
        <w:rPr>
          <w:rFonts w:hint="eastAsia"/>
        </w:rPr>
      </w:pPr>
    </w:p>
    <w:sectPr w:rsidR="00F31B75">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D13" w:rsidRDefault="00611D13">
      <w:r>
        <w:separator/>
      </w:r>
    </w:p>
  </w:endnote>
  <w:endnote w:type="continuationSeparator" w:id="0">
    <w:p w:rsidR="00611D13" w:rsidRDefault="00611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B75" w:rsidRDefault="00F31B75">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16</w:t>
    </w:r>
    <w:r>
      <w:rPr>
        <w:rStyle w:val="a6"/>
      </w:rPr>
      <w:fldChar w:fldCharType="end"/>
    </w:r>
  </w:p>
  <w:p w:rsidR="00F31B75" w:rsidRDefault="00F31B7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B75" w:rsidRDefault="00F31B75">
    <w:pPr>
      <w:pStyle w:val="a5"/>
      <w:framePr w:w="567" w:wrap="around" w:vAnchor="text" w:hAnchor="margin" w:xAlign="center" w:y="1"/>
      <w:jc w:val="center"/>
      <w:rPr>
        <w:rStyle w:val="a6"/>
        <w:rFonts w:ascii="Arial" w:hAnsi="Arial" w:cs="Arial"/>
      </w:rPr>
    </w:pPr>
    <w:r>
      <w:rPr>
        <w:rStyle w:val="a6"/>
        <w:rFonts w:ascii="Arial" w:hAnsi="Arial" w:cs="Arial"/>
      </w:rPr>
      <w:t>4-</w:t>
    </w:r>
    <w:r>
      <w:rPr>
        <w:rStyle w:val="a6"/>
        <w:rFonts w:ascii="Arial" w:hAnsi="Arial" w:cs="Arial"/>
      </w:rPr>
      <w:fldChar w:fldCharType="begin"/>
    </w:r>
    <w:r>
      <w:rPr>
        <w:rStyle w:val="a6"/>
        <w:rFonts w:ascii="Arial" w:hAnsi="Arial" w:cs="Arial"/>
      </w:rPr>
      <w:instrText xml:space="preserve">PAGE  </w:instrText>
    </w:r>
    <w:r>
      <w:rPr>
        <w:rStyle w:val="a6"/>
        <w:rFonts w:ascii="Arial" w:hAnsi="Arial" w:cs="Arial"/>
      </w:rPr>
      <w:fldChar w:fldCharType="separate"/>
    </w:r>
    <w:r w:rsidR="007510D4">
      <w:rPr>
        <w:rStyle w:val="a6"/>
        <w:rFonts w:ascii="Arial" w:hAnsi="Arial" w:cs="Arial"/>
        <w:noProof/>
      </w:rPr>
      <w:t>1</w:t>
    </w:r>
    <w:r>
      <w:rPr>
        <w:rStyle w:val="a6"/>
        <w:rFonts w:ascii="Arial" w:hAnsi="Arial" w:cs="Arial"/>
      </w:rPr>
      <w:fldChar w:fldCharType="end"/>
    </w:r>
  </w:p>
  <w:p w:rsidR="00F31B75" w:rsidRDefault="00F31B75">
    <w:pPr>
      <w:pStyle w:val="a5"/>
      <w:ind w:right="18"/>
      <w:jc w:val="both"/>
      <w:rPr>
        <w:rFonts w:hint="eastAsia"/>
      </w:rPr>
    </w:pPr>
    <w:r>
      <w:rPr>
        <w:rFonts w:ascii="Arial" w:eastAsia="標楷體" w:hAnsi="標楷體" w:cs="Arial" w:hint="eastAsia"/>
        <w:sz w:val="18"/>
        <w:szCs w:val="18"/>
      </w:rPr>
      <w:t>101</w:t>
    </w:r>
    <w:r>
      <w:rPr>
        <w:rFonts w:ascii="Arial" w:eastAsia="標楷體" w:hAnsi="標楷體" w:cs="Arial"/>
        <w:sz w:val="18"/>
        <w:szCs w:val="18"/>
      </w:rPr>
      <w:t>年</w:t>
    </w:r>
    <w:r>
      <w:rPr>
        <w:rFonts w:ascii="Arial" w:eastAsia="標楷體" w:hAnsi="標楷體" w:cs="Arial" w:hint="eastAsia"/>
        <w:sz w:val="18"/>
        <w:szCs w:val="18"/>
      </w:rPr>
      <w:t>8</w:t>
    </w:r>
    <w:r>
      <w:rPr>
        <w:rFonts w:ascii="Arial" w:eastAsia="標楷體" w:hAnsi="標楷體" w:cs="Arial"/>
        <w:sz w:val="18"/>
        <w:szCs w:val="18"/>
      </w:rPr>
      <w:t>月</w:t>
    </w:r>
    <w:r>
      <w:rPr>
        <w:rFonts w:ascii="Arial" w:eastAsia="標楷體" w:hAnsi="標楷體" w:cs="Arial" w:hint="eastAsia"/>
        <w:sz w:val="18"/>
        <w:szCs w:val="18"/>
      </w:rPr>
      <w:t>修</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D13" w:rsidRDefault="00611D13">
      <w:r>
        <w:separator/>
      </w:r>
    </w:p>
  </w:footnote>
  <w:footnote w:type="continuationSeparator" w:id="0">
    <w:p w:rsidR="00611D13" w:rsidRDefault="00611D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B75" w:rsidRDefault="00F31B75">
    <w:pPr>
      <w:pStyle w:val="a7"/>
      <w:rPr>
        <w:rFonts w:eastAsia="標楷體" w:hint="eastAsia"/>
      </w:rPr>
    </w:pPr>
    <w:r>
      <w:rPr>
        <w:rFonts w:eastAsia="標楷體" w:hint="eastAsia"/>
      </w:rPr>
      <w:t>期貨信託事業</w:t>
    </w:r>
    <w:r w:rsidR="00FE4D3E">
      <w:rPr>
        <w:rFonts w:eastAsia="標楷體" w:hint="eastAsia"/>
      </w:rPr>
      <w:t>內部稽核實施細則</w:t>
    </w:r>
  </w:p>
  <w:p w:rsidR="00F31B75" w:rsidRDefault="00F31B75">
    <w:pPr>
      <w:pStyle w:val="a7"/>
      <w:rPr>
        <w:rFonts w:eastAsia="標楷體" w:hint="eastAsia"/>
      </w:rPr>
    </w:pPr>
    <w:r>
      <w:rPr>
        <w:rFonts w:eastAsia="標楷體" w:hint="eastAsia"/>
      </w:rPr>
      <w:t>肆、融資循環之稽核</w:t>
    </w:r>
  </w:p>
  <w:p w:rsidR="00F31B75" w:rsidRDefault="00F31B75">
    <w:pPr>
      <w:pStyle w:val="a7"/>
      <w:rPr>
        <w:rFonts w:eastAsia="標楷體"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5A4A"/>
    <w:multiLevelType w:val="hybridMultilevel"/>
    <w:tmpl w:val="0EBECFC4"/>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7AF7275"/>
    <w:multiLevelType w:val="hybridMultilevel"/>
    <w:tmpl w:val="835AA5EA"/>
    <w:lvl w:ilvl="0" w:tplc="C4CA354E">
      <w:start w:val="1"/>
      <w:numFmt w:val="taiwaneseCountingThousand"/>
      <w:lvlText w:val="(%1)."/>
      <w:lvlJc w:val="left"/>
      <w:pPr>
        <w:tabs>
          <w:tab w:val="num" w:pos="-120"/>
        </w:tabs>
        <w:ind w:left="-120" w:hanging="360"/>
      </w:pPr>
      <w:rPr>
        <w:rFonts w:hint="eastAsia"/>
      </w:rPr>
    </w:lvl>
    <w:lvl w:ilvl="1" w:tplc="FFFFFFFF">
      <w:start w:val="1"/>
      <w:numFmt w:val="decimal"/>
      <w:lvlText w:val="%2."/>
      <w:lvlJc w:val="left"/>
      <w:pPr>
        <w:tabs>
          <w:tab w:val="num" w:pos="-196"/>
        </w:tabs>
        <w:ind w:left="-196" w:hanging="284"/>
      </w:pPr>
      <w:rPr>
        <w:rFonts w:ascii="Arial" w:eastAsia="標楷體" w:hAnsi="Arial" w:hint="default"/>
        <w:b w:val="0"/>
        <w:i w:val="0"/>
        <w:sz w:val="24"/>
        <w:szCs w:val="24"/>
      </w:r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2">
    <w:nsid w:val="085314A8"/>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0E503490"/>
    <w:multiLevelType w:val="hybridMultilevel"/>
    <w:tmpl w:val="8380413A"/>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E5910B9"/>
    <w:multiLevelType w:val="hybridMultilevel"/>
    <w:tmpl w:val="62AE037E"/>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5">
    <w:nsid w:val="112A36D6"/>
    <w:multiLevelType w:val="multilevel"/>
    <w:tmpl w:val="9244A442"/>
    <w:lvl w:ilvl="0">
      <w:start w:val="1"/>
      <w:numFmt w:val="taiwaneseCountingThousand"/>
      <w:lvlText w:val="(%1)."/>
      <w:lvlJc w:val="left"/>
      <w:pPr>
        <w:tabs>
          <w:tab w:val="num" w:pos="360"/>
        </w:tabs>
        <w:ind w:left="360" w:hanging="360"/>
      </w:pPr>
      <w:rPr>
        <w:rFonts w:hint="eastAsia"/>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6">
    <w:nsid w:val="1A8D4949"/>
    <w:multiLevelType w:val="multilevel"/>
    <w:tmpl w:val="64882E9C"/>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737" w:hanging="453"/>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7">
    <w:nsid w:val="1B2A5841"/>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nsid w:val="1C8E2C9A"/>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nsid w:val="1DBC6D0D"/>
    <w:multiLevelType w:val="hybridMultilevel"/>
    <w:tmpl w:val="9C6ECD8C"/>
    <w:lvl w:ilvl="0" w:tplc="0409000F">
      <w:start w:val="1"/>
      <w:numFmt w:val="decimal"/>
      <w:lvlText w:val="%1."/>
      <w:lvlJc w:val="left"/>
      <w:pPr>
        <w:tabs>
          <w:tab w:val="num" w:pos="508"/>
        </w:tabs>
        <w:ind w:left="508" w:hanging="480"/>
      </w:pPr>
    </w:lvl>
    <w:lvl w:ilvl="1" w:tplc="FFFFFFFF">
      <w:start w:val="1"/>
      <w:numFmt w:val="decimal"/>
      <w:lvlText w:val="%2."/>
      <w:lvlJc w:val="left"/>
      <w:pPr>
        <w:tabs>
          <w:tab w:val="num" w:pos="792"/>
        </w:tabs>
        <w:ind w:left="792" w:hanging="284"/>
      </w:pPr>
      <w:rPr>
        <w:rFonts w:ascii="Arial" w:eastAsia="標楷體" w:hAnsi="Arial" w:hint="default"/>
        <w:b w:val="0"/>
        <w:i w:val="0"/>
        <w:sz w:val="24"/>
        <w:szCs w:val="24"/>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0">
    <w:nsid w:val="271C106C"/>
    <w:multiLevelType w:val="multilevel"/>
    <w:tmpl w:val="10C25D96"/>
    <w:lvl w:ilvl="0">
      <w:start w:val="1"/>
      <w:numFmt w:val="taiwaneseCountingThousand"/>
      <w:lvlText w:val="(%1)."/>
      <w:lvlJc w:val="left"/>
      <w:pPr>
        <w:tabs>
          <w:tab w:val="num" w:pos="-120"/>
        </w:tabs>
        <w:ind w:left="-120" w:hanging="360"/>
      </w:pPr>
      <w:rPr>
        <w:rFonts w:hint="eastAsia"/>
      </w:rPr>
    </w:lvl>
    <w:lvl w:ilvl="1">
      <w:start w:val="1"/>
      <w:numFmt w:val="ideographTraditional"/>
      <w:lvlText w:val="%2、"/>
      <w:lvlJc w:val="left"/>
      <w:pPr>
        <w:tabs>
          <w:tab w:val="num" w:pos="0"/>
        </w:tabs>
        <w:ind w:left="0" w:hanging="480"/>
      </w:pPr>
    </w:lvl>
    <w:lvl w:ilvl="2">
      <w:start w:val="1"/>
      <w:numFmt w:val="lowerRoman"/>
      <w:lvlText w:val="%3."/>
      <w:lvlJc w:val="right"/>
      <w:pPr>
        <w:tabs>
          <w:tab w:val="num" w:pos="480"/>
        </w:tabs>
        <w:ind w:left="480" w:hanging="480"/>
      </w:pPr>
    </w:lvl>
    <w:lvl w:ilvl="3">
      <w:start w:val="1"/>
      <w:numFmt w:val="decimal"/>
      <w:lvlText w:val="%4."/>
      <w:lvlJc w:val="left"/>
      <w:pPr>
        <w:tabs>
          <w:tab w:val="num" w:pos="960"/>
        </w:tabs>
        <w:ind w:left="960" w:hanging="480"/>
      </w:pPr>
    </w:lvl>
    <w:lvl w:ilvl="4">
      <w:start w:val="1"/>
      <w:numFmt w:val="ideographTraditional"/>
      <w:lvlText w:val="%5、"/>
      <w:lvlJc w:val="left"/>
      <w:pPr>
        <w:tabs>
          <w:tab w:val="num" w:pos="1440"/>
        </w:tabs>
        <w:ind w:left="1440" w:hanging="480"/>
      </w:pPr>
    </w:lvl>
    <w:lvl w:ilvl="5">
      <w:start w:val="1"/>
      <w:numFmt w:val="lowerRoman"/>
      <w:lvlText w:val="%6."/>
      <w:lvlJc w:val="right"/>
      <w:pPr>
        <w:tabs>
          <w:tab w:val="num" w:pos="1920"/>
        </w:tabs>
        <w:ind w:left="1920" w:hanging="480"/>
      </w:pPr>
    </w:lvl>
    <w:lvl w:ilvl="6">
      <w:start w:val="1"/>
      <w:numFmt w:val="decimal"/>
      <w:lvlText w:val="%7."/>
      <w:lvlJc w:val="left"/>
      <w:pPr>
        <w:tabs>
          <w:tab w:val="num" w:pos="2400"/>
        </w:tabs>
        <w:ind w:left="2400" w:hanging="480"/>
      </w:pPr>
    </w:lvl>
    <w:lvl w:ilvl="7">
      <w:start w:val="1"/>
      <w:numFmt w:val="ideographTraditional"/>
      <w:lvlText w:val="%8、"/>
      <w:lvlJc w:val="left"/>
      <w:pPr>
        <w:tabs>
          <w:tab w:val="num" w:pos="2880"/>
        </w:tabs>
        <w:ind w:left="2880" w:hanging="480"/>
      </w:pPr>
    </w:lvl>
    <w:lvl w:ilvl="8">
      <w:start w:val="1"/>
      <w:numFmt w:val="lowerRoman"/>
      <w:lvlText w:val="%9."/>
      <w:lvlJc w:val="right"/>
      <w:pPr>
        <w:tabs>
          <w:tab w:val="num" w:pos="3360"/>
        </w:tabs>
        <w:ind w:left="3360" w:hanging="480"/>
      </w:pPr>
    </w:lvl>
  </w:abstractNum>
  <w:abstractNum w:abstractNumId="11">
    <w:nsid w:val="28394868"/>
    <w:multiLevelType w:val="hybridMultilevel"/>
    <w:tmpl w:val="F99685DC"/>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AC17678"/>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3">
    <w:nsid w:val="3A69123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nsid w:val="3DFF0DDE"/>
    <w:multiLevelType w:val="hybridMultilevel"/>
    <w:tmpl w:val="4A74B6A0"/>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42BA166C"/>
    <w:multiLevelType w:val="hybridMultilevel"/>
    <w:tmpl w:val="AD7CEB18"/>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C36062E"/>
    <w:multiLevelType w:val="hybridMultilevel"/>
    <w:tmpl w:val="3004628E"/>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7">
    <w:nsid w:val="4F0239E6"/>
    <w:multiLevelType w:val="hybridMultilevel"/>
    <w:tmpl w:val="ABFA24BC"/>
    <w:lvl w:ilvl="0" w:tplc="F9EA0A70">
      <w:start w:val="1"/>
      <w:numFmt w:val="decimal"/>
      <w:lvlText w:val="%1."/>
      <w:lvlJc w:val="left"/>
      <w:pPr>
        <w:tabs>
          <w:tab w:val="num" w:pos="388"/>
        </w:tabs>
        <w:ind w:left="388" w:hanging="360"/>
      </w:pPr>
      <w:rPr>
        <w:rFonts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8">
    <w:nsid w:val="51F74052"/>
    <w:multiLevelType w:val="multilevel"/>
    <w:tmpl w:val="BA7CAB0E"/>
    <w:lvl w:ilvl="0">
      <w:start w:val="1"/>
      <w:numFmt w:val="taiwaneseCountingThousand"/>
      <w:lvlText w:val="(%1)."/>
      <w:lvlJc w:val="left"/>
      <w:pPr>
        <w:tabs>
          <w:tab w:val="num" w:pos="-120"/>
        </w:tabs>
        <w:ind w:left="-120" w:hanging="360"/>
      </w:pPr>
      <w:rPr>
        <w:rFonts w:hint="eastAsia"/>
      </w:rPr>
    </w:lvl>
    <w:lvl w:ilvl="1">
      <w:start w:val="1"/>
      <w:numFmt w:val="ideographTraditional"/>
      <w:lvlText w:val="%2、"/>
      <w:lvlJc w:val="left"/>
      <w:pPr>
        <w:tabs>
          <w:tab w:val="num" w:pos="0"/>
        </w:tabs>
        <w:ind w:left="0" w:hanging="480"/>
      </w:pPr>
    </w:lvl>
    <w:lvl w:ilvl="2">
      <w:start w:val="1"/>
      <w:numFmt w:val="lowerRoman"/>
      <w:lvlText w:val="%3."/>
      <w:lvlJc w:val="right"/>
      <w:pPr>
        <w:tabs>
          <w:tab w:val="num" w:pos="480"/>
        </w:tabs>
        <w:ind w:left="480" w:hanging="480"/>
      </w:pPr>
    </w:lvl>
    <w:lvl w:ilvl="3">
      <w:start w:val="1"/>
      <w:numFmt w:val="decimal"/>
      <w:lvlText w:val="%4."/>
      <w:lvlJc w:val="left"/>
      <w:pPr>
        <w:tabs>
          <w:tab w:val="num" w:pos="960"/>
        </w:tabs>
        <w:ind w:left="960" w:hanging="480"/>
      </w:pPr>
    </w:lvl>
    <w:lvl w:ilvl="4">
      <w:start w:val="1"/>
      <w:numFmt w:val="ideographTraditional"/>
      <w:lvlText w:val="%5、"/>
      <w:lvlJc w:val="left"/>
      <w:pPr>
        <w:tabs>
          <w:tab w:val="num" w:pos="1440"/>
        </w:tabs>
        <w:ind w:left="1440" w:hanging="480"/>
      </w:pPr>
    </w:lvl>
    <w:lvl w:ilvl="5">
      <w:start w:val="1"/>
      <w:numFmt w:val="lowerRoman"/>
      <w:lvlText w:val="%6."/>
      <w:lvlJc w:val="right"/>
      <w:pPr>
        <w:tabs>
          <w:tab w:val="num" w:pos="1920"/>
        </w:tabs>
        <w:ind w:left="1920" w:hanging="480"/>
      </w:pPr>
    </w:lvl>
    <w:lvl w:ilvl="6">
      <w:start w:val="1"/>
      <w:numFmt w:val="decimal"/>
      <w:lvlText w:val="%7."/>
      <w:lvlJc w:val="left"/>
      <w:pPr>
        <w:tabs>
          <w:tab w:val="num" w:pos="2400"/>
        </w:tabs>
        <w:ind w:left="2400" w:hanging="480"/>
      </w:pPr>
    </w:lvl>
    <w:lvl w:ilvl="7">
      <w:start w:val="1"/>
      <w:numFmt w:val="ideographTraditional"/>
      <w:lvlText w:val="%8、"/>
      <w:lvlJc w:val="left"/>
      <w:pPr>
        <w:tabs>
          <w:tab w:val="num" w:pos="2880"/>
        </w:tabs>
        <w:ind w:left="2880" w:hanging="480"/>
      </w:pPr>
    </w:lvl>
    <w:lvl w:ilvl="8">
      <w:start w:val="1"/>
      <w:numFmt w:val="lowerRoman"/>
      <w:lvlText w:val="%9."/>
      <w:lvlJc w:val="right"/>
      <w:pPr>
        <w:tabs>
          <w:tab w:val="num" w:pos="3360"/>
        </w:tabs>
        <w:ind w:left="3360" w:hanging="480"/>
      </w:pPr>
    </w:lvl>
  </w:abstractNum>
  <w:abstractNum w:abstractNumId="19">
    <w:nsid w:val="5650769E"/>
    <w:multiLevelType w:val="hybridMultilevel"/>
    <w:tmpl w:val="BA7CAB0E"/>
    <w:lvl w:ilvl="0" w:tplc="C4CA354E">
      <w:start w:val="1"/>
      <w:numFmt w:val="taiwaneseCountingThousand"/>
      <w:lvlText w:val="(%1)."/>
      <w:lvlJc w:val="left"/>
      <w:pPr>
        <w:tabs>
          <w:tab w:val="num" w:pos="-120"/>
        </w:tabs>
        <w:ind w:left="-120" w:hanging="360"/>
      </w:pPr>
      <w:rPr>
        <w:rFonts w:hint="eastAsia"/>
      </w:rPr>
    </w:lvl>
    <w:lvl w:ilvl="1" w:tplc="04090019">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20">
    <w:nsid w:val="56BB7C52"/>
    <w:multiLevelType w:val="hybridMultilevel"/>
    <w:tmpl w:val="2FA646DE"/>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1">
    <w:nsid w:val="5A9F6204"/>
    <w:multiLevelType w:val="hybridMultilevel"/>
    <w:tmpl w:val="565EB14A"/>
    <w:lvl w:ilvl="0" w:tplc="04090015">
      <w:start w:val="1"/>
      <w:numFmt w:val="taiwaneseCountingThousand"/>
      <w:lvlText w:val="%1、"/>
      <w:lvlJc w:val="left"/>
      <w:pPr>
        <w:tabs>
          <w:tab w:val="num" w:pos="480"/>
        </w:tabs>
        <w:ind w:left="480" w:hanging="480"/>
      </w:pPr>
      <w:rPr>
        <w:rFonts w:hint="default"/>
      </w:rPr>
    </w:lvl>
    <w:lvl w:ilvl="1" w:tplc="12F457E0">
      <w:start w:val="1"/>
      <w:numFmt w:val="taiwaneseCountingThousand"/>
      <w:lvlText w:val="(%2)"/>
      <w:lvlJc w:val="left"/>
      <w:pPr>
        <w:tabs>
          <w:tab w:val="num" w:pos="990"/>
        </w:tabs>
        <w:ind w:left="990" w:hanging="51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D76383B"/>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
    <w:nsid w:val="5DA00DE7"/>
    <w:multiLevelType w:val="hybridMultilevel"/>
    <w:tmpl w:val="EB2486F2"/>
    <w:lvl w:ilvl="0" w:tplc="2438000C">
      <w:start w:val="1"/>
      <w:numFmt w:val="decimal"/>
      <w:lvlText w:val="%1."/>
      <w:lvlJc w:val="left"/>
      <w:pPr>
        <w:tabs>
          <w:tab w:val="num" w:pos="388"/>
        </w:tabs>
        <w:ind w:left="388" w:hanging="360"/>
      </w:pPr>
      <w:rPr>
        <w:rFonts w:hAnsi="Arial" w:hint="default"/>
      </w:rPr>
    </w:lvl>
    <w:lvl w:ilvl="1" w:tplc="FFFFFFFF">
      <w:start w:val="1"/>
      <w:numFmt w:val="decimal"/>
      <w:lvlText w:val="%2."/>
      <w:lvlJc w:val="left"/>
      <w:pPr>
        <w:tabs>
          <w:tab w:val="num" w:pos="792"/>
        </w:tabs>
        <w:ind w:left="792" w:hanging="284"/>
      </w:pPr>
      <w:rPr>
        <w:rFonts w:ascii="Arial" w:eastAsia="標楷體" w:hAnsi="Arial" w:hint="default"/>
        <w:b w:val="0"/>
        <w:i w:val="0"/>
        <w:sz w:val="24"/>
        <w:szCs w:val="24"/>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4">
    <w:nsid w:val="60D7529D"/>
    <w:multiLevelType w:val="hybridMultilevel"/>
    <w:tmpl w:val="10C25D96"/>
    <w:lvl w:ilvl="0" w:tplc="C4CA354E">
      <w:start w:val="1"/>
      <w:numFmt w:val="taiwaneseCountingThousand"/>
      <w:lvlText w:val="(%1)."/>
      <w:lvlJc w:val="left"/>
      <w:pPr>
        <w:tabs>
          <w:tab w:val="num" w:pos="-120"/>
        </w:tabs>
        <w:ind w:left="-120" w:hanging="360"/>
      </w:pPr>
      <w:rPr>
        <w:rFonts w:hint="eastAsia"/>
      </w:rPr>
    </w:lvl>
    <w:lvl w:ilvl="1" w:tplc="04090019">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25">
    <w:nsid w:val="60FE3DA2"/>
    <w:multiLevelType w:val="hybridMultilevel"/>
    <w:tmpl w:val="7714A684"/>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68AE2CC4"/>
    <w:multiLevelType w:val="multilevel"/>
    <w:tmpl w:val="5366F1C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pStyle w:val="1"/>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7">
    <w:nsid w:val="6E8D68F2"/>
    <w:multiLevelType w:val="hybridMultilevel"/>
    <w:tmpl w:val="9244A442"/>
    <w:lvl w:ilvl="0" w:tplc="C4CA354E">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8">
    <w:nsid w:val="6F892470"/>
    <w:multiLevelType w:val="hybridMultilevel"/>
    <w:tmpl w:val="50EA9202"/>
    <w:lvl w:ilvl="0" w:tplc="FFFFFFFF">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start w:val="1"/>
      <w:numFmt w:val="ideographTraditional"/>
      <w:lvlText w:val="%2、"/>
      <w:lvlJc w:val="left"/>
      <w:pPr>
        <w:tabs>
          <w:tab w:val="num" w:pos="988"/>
        </w:tabs>
        <w:ind w:left="988" w:hanging="480"/>
      </w:pPr>
    </w:lvl>
    <w:lvl w:ilvl="2" w:tplc="0409001B">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9">
    <w:nsid w:val="71C97660"/>
    <w:multiLevelType w:val="multilevel"/>
    <w:tmpl w:val="0F441592"/>
    <w:lvl w:ilvl="0">
      <w:start w:val="1"/>
      <w:numFmt w:val="taiwaneseCountingThousand"/>
      <w:lvlText w:val="%1、"/>
      <w:lvlJc w:val="left"/>
      <w:pPr>
        <w:tabs>
          <w:tab w:val="num" w:pos="567"/>
        </w:tabs>
        <w:ind w:left="567" w:hanging="567"/>
      </w:pPr>
      <w:rPr>
        <w:rFonts w:eastAsia="標楷體"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nsid w:val="74DE3319"/>
    <w:multiLevelType w:val="hybridMultilevel"/>
    <w:tmpl w:val="0F441592"/>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7524382A"/>
    <w:multiLevelType w:val="multilevel"/>
    <w:tmpl w:val="835AA5EA"/>
    <w:lvl w:ilvl="0">
      <w:start w:val="1"/>
      <w:numFmt w:val="taiwaneseCountingThousand"/>
      <w:lvlText w:val="(%1)."/>
      <w:lvlJc w:val="left"/>
      <w:pPr>
        <w:tabs>
          <w:tab w:val="num" w:pos="-120"/>
        </w:tabs>
        <w:ind w:left="-120" w:hanging="360"/>
      </w:pPr>
      <w:rPr>
        <w:rFonts w:hint="eastAsia"/>
      </w:rPr>
    </w:lvl>
    <w:lvl w:ilvl="1">
      <w:start w:val="1"/>
      <w:numFmt w:val="decimal"/>
      <w:lvlText w:val="%2."/>
      <w:lvlJc w:val="left"/>
      <w:pPr>
        <w:tabs>
          <w:tab w:val="num" w:pos="-196"/>
        </w:tabs>
        <w:ind w:left="-196" w:hanging="284"/>
      </w:pPr>
      <w:rPr>
        <w:rFonts w:ascii="Arial" w:eastAsia="標楷體" w:hAnsi="Arial" w:hint="default"/>
        <w:b w:val="0"/>
        <w:i w:val="0"/>
        <w:sz w:val="24"/>
        <w:szCs w:val="24"/>
      </w:rPr>
    </w:lvl>
    <w:lvl w:ilvl="2">
      <w:start w:val="1"/>
      <w:numFmt w:val="lowerRoman"/>
      <w:lvlText w:val="%3."/>
      <w:lvlJc w:val="right"/>
      <w:pPr>
        <w:tabs>
          <w:tab w:val="num" w:pos="480"/>
        </w:tabs>
        <w:ind w:left="480" w:hanging="480"/>
      </w:pPr>
    </w:lvl>
    <w:lvl w:ilvl="3">
      <w:start w:val="1"/>
      <w:numFmt w:val="decimal"/>
      <w:lvlText w:val="%4."/>
      <w:lvlJc w:val="left"/>
      <w:pPr>
        <w:tabs>
          <w:tab w:val="num" w:pos="960"/>
        </w:tabs>
        <w:ind w:left="960" w:hanging="480"/>
      </w:pPr>
    </w:lvl>
    <w:lvl w:ilvl="4">
      <w:start w:val="1"/>
      <w:numFmt w:val="ideographTraditional"/>
      <w:lvlText w:val="%5、"/>
      <w:lvlJc w:val="left"/>
      <w:pPr>
        <w:tabs>
          <w:tab w:val="num" w:pos="1440"/>
        </w:tabs>
        <w:ind w:left="1440" w:hanging="480"/>
      </w:pPr>
    </w:lvl>
    <w:lvl w:ilvl="5">
      <w:start w:val="1"/>
      <w:numFmt w:val="lowerRoman"/>
      <w:lvlText w:val="%6."/>
      <w:lvlJc w:val="right"/>
      <w:pPr>
        <w:tabs>
          <w:tab w:val="num" w:pos="1920"/>
        </w:tabs>
        <w:ind w:left="1920" w:hanging="480"/>
      </w:pPr>
    </w:lvl>
    <w:lvl w:ilvl="6">
      <w:start w:val="1"/>
      <w:numFmt w:val="decimal"/>
      <w:lvlText w:val="%7."/>
      <w:lvlJc w:val="left"/>
      <w:pPr>
        <w:tabs>
          <w:tab w:val="num" w:pos="2400"/>
        </w:tabs>
        <w:ind w:left="2400" w:hanging="480"/>
      </w:pPr>
    </w:lvl>
    <w:lvl w:ilvl="7">
      <w:start w:val="1"/>
      <w:numFmt w:val="ideographTraditional"/>
      <w:lvlText w:val="%8、"/>
      <w:lvlJc w:val="left"/>
      <w:pPr>
        <w:tabs>
          <w:tab w:val="num" w:pos="2880"/>
        </w:tabs>
        <w:ind w:left="2880" w:hanging="480"/>
      </w:pPr>
    </w:lvl>
    <w:lvl w:ilvl="8">
      <w:start w:val="1"/>
      <w:numFmt w:val="lowerRoman"/>
      <w:lvlText w:val="%9."/>
      <w:lvlJc w:val="right"/>
      <w:pPr>
        <w:tabs>
          <w:tab w:val="num" w:pos="3360"/>
        </w:tabs>
        <w:ind w:left="3360" w:hanging="480"/>
      </w:pPr>
    </w:lvl>
  </w:abstractNum>
  <w:abstractNum w:abstractNumId="32">
    <w:nsid w:val="7BAC41E5"/>
    <w:multiLevelType w:val="hybridMultilevel"/>
    <w:tmpl w:val="5D5C03C6"/>
    <w:lvl w:ilvl="0" w:tplc="0BE814DA">
      <w:start w:val="1"/>
      <w:numFmt w:val="japaneseCounting"/>
      <w:pStyle w:val="10"/>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C9123BF"/>
    <w:multiLevelType w:val="multilevel"/>
    <w:tmpl w:val="672C978C"/>
    <w:lvl w:ilvl="0">
      <w:start w:val="1"/>
      <w:numFmt w:val="taiwaneseCountingThousand"/>
      <w:lvlText w:val="(%1)."/>
      <w:lvlJc w:val="left"/>
      <w:pPr>
        <w:tabs>
          <w:tab w:val="num" w:pos="360"/>
        </w:tabs>
        <w:ind w:left="360" w:hanging="360"/>
      </w:pPr>
      <w:rPr>
        <w:rFonts w:hint="eastAsia"/>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num w:numId="1">
    <w:abstractNumId w:val="6"/>
  </w:num>
  <w:num w:numId="2">
    <w:abstractNumId w:val="21"/>
  </w:num>
  <w:num w:numId="3">
    <w:abstractNumId w:val="26"/>
  </w:num>
  <w:num w:numId="4">
    <w:abstractNumId w:val="2"/>
  </w:num>
  <w:num w:numId="5">
    <w:abstractNumId w:val="13"/>
  </w:num>
  <w:num w:numId="6">
    <w:abstractNumId w:val="23"/>
  </w:num>
  <w:num w:numId="7">
    <w:abstractNumId w:val="17"/>
  </w:num>
  <w:num w:numId="8">
    <w:abstractNumId w:val="20"/>
  </w:num>
  <w:num w:numId="9">
    <w:abstractNumId w:val="9"/>
  </w:num>
  <w:num w:numId="10">
    <w:abstractNumId w:val="8"/>
  </w:num>
  <w:num w:numId="11">
    <w:abstractNumId w:val="22"/>
  </w:num>
  <w:num w:numId="12">
    <w:abstractNumId w:val="16"/>
  </w:num>
  <w:num w:numId="13">
    <w:abstractNumId w:val="19"/>
  </w:num>
  <w:num w:numId="14">
    <w:abstractNumId w:val="0"/>
  </w:num>
  <w:num w:numId="15">
    <w:abstractNumId w:val="24"/>
  </w:num>
  <w:num w:numId="16">
    <w:abstractNumId w:val="27"/>
  </w:num>
  <w:num w:numId="17">
    <w:abstractNumId w:val="1"/>
  </w:num>
  <w:num w:numId="18">
    <w:abstractNumId w:val="28"/>
  </w:num>
  <w:num w:numId="19">
    <w:abstractNumId w:val="14"/>
  </w:num>
  <w:num w:numId="20">
    <w:abstractNumId w:val="12"/>
  </w:num>
  <w:num w:numId="21">
    <w:abstractNumId w:val="7"/>
  </w:num>
  <w:num w:numId="22">
    <w:abstractNumId w:val="33"/>
  </w:num>
  <w:num w:numId="23">
    <w:abstractNumId w:val="18"/>
  </w:num>
  <w:num w:numId="24">
    <w:abstractNumId w:val="15"/>
  </w:num>
  <w:num w:numId="25">
    <w:abstractNumId w:val="10"/>
  </w:num>
  <w:num w:numId="26">
    <w:abstractNumId w:val="11"/>
  </w:num>
  <w:num w:numId="27">
    <w:abstractNumId w:val="5"/>
  </w:num>
  <w:num w:numId="28">
    <w:abstractNumId w:val="25"/>
  </w:num>
  <w:num w:numId="29">
    <w:abstractNumId w:val="31"/>
  </w:num>
  <w:num w:numId="30">
    <w:abstractNumId w:val="30"/>
  </w:num>
  <w:num w:numId="31">
    <w:abstractNumId w:val="29"/>
  </w:num>
  <w:num w:numId="32">
    <w:abstractNumId w:val="3"/>
  </w:num>
  <w:num w:numId="33">
    <w:abstractNumId w:val="4"/>
  </w:num>
  <w:num w:numId="34">
    <w:abstractNumId w:val="32"/>
  </w:num>
  <w:num w:numId="35">
    <w:abstractNumId w:val="32"/>
  </w:num>
  <w:num w:numId="36">
    <w:abstractNumId w:val="32"/>
  </w:num>
  <w:num w:numId="37">
    <w:abstractNumId w:val="32"/>
  </w:num>
  <w:num w:numId="38">
    <w:abstractNumId w:val="32"/>
  </w:num>
  <w:num w:numId="39">
    <w:abstractNumId w:val="32"/>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7C8"/>
    <w:rsid w:val="003A27C8"/>
    <w:rsid w:val="005E026A"/>
    <w:rsid w:val="00611D13"/>
    <w:rsid w:val="007510D4"/>
    <w:rsid w:val="00D44C03"/>
    <w:rsid w:val="00F31B75"/>
    <w:rsid w:val="00FE4D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34"/>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left="480"/>
    </w:pPr>
  </w:style>
  <w:style w:type="paragraph" w:styleId="a4">
    <w:name w:val="Body Text"/>
    <w:basedOn w:val="a"/>
    <w:semiHidden/>
    <w:pPr>
      <w:spacing w:line="400" w:lineRule="exact"/>
      <w:jc w:val="both"/>
    </w:pPr>
    <w:rPr>
      <w:rFonts w:ascii="標楷體" w:eastAsia="標楷體"/>
      <w:spacing w:val="24"/>
    </w:rPr>
  </w:style>
  <w:style w:type="paragraph" w:styleId="a5">
    <w:name w:val="footer"/>
    <w:basedOn w:val="a"/>
    <w:semiHidden/>
    <w:pPr>
      <w:tabs>
        <w:tab w:val="center" w:pos="4153"/>
        <w:tab w:val="right" w:pos="8306"/>
      </w:tabs>
      <w:snapToGrid w:val="0"/>
    </w:pPr>
    <w:rPr>
      <w:sz w:val="20"/>
    </w:rPr>
  </w:style>
  <w:style w:type="character" w:styleId="a6">
    <w:name w:val="page number"/>
    <w:basedOn w:val="a1"/>
    <w:semiHidden/>
  </w:style>
  <w:style w:type="paragraph" w:styleId="a7">
    <w:name w:val="header"/>
    <w:basedOn w:val="a"/>
    <w:semiHidden/>
    <w:pPr>
      <w:tabs>
        <w:tab w:val="center" w:pos="4153"/>
        <w:tab w:val="right" w:pos="8306"/>
      </w:tabs>
      <w:snapToGrid w:val="0"/>
    </w:pPr>
    <w:rPr>
      <w:sz w:val="20"/>
    </w:rPr>
  </w:style>
  <w:style w:type="paragraph" w:styleId="1">
    <w:name w:val="index 1"/>
    <w:basedOn w:val="a"/>
    <w:next w:val="a"/>
    <w:autoRedefine/>
    <w:semiHidden/>
    <w:pPr>
      <w:numPr>
        <w:ilvl w:val="2"/>
        <w:numId w:val="3"/>
      </w:numPr>
    </w:pPr>
  </w:style>
  <w:style w:type="paragraph" w:customStyle="1" w:styleId="a8">
    <w:name w:val=" 字元"/>
    <w:basedOn w:val="a"/>
    <w:pPr>
      <w:widowControl/>
      <w:spacing w:after="160" w:line="240" w:lineRule="exact"/>
    </w:pPr>
    <w:rPr>
      <w:rFonts w:ascii="Arial" w:eastAsia="Times New Roman" w:hAnsi="Arial" w:cs="Arial"/>
      <w:kern w:val="0"/>
      <w:sz w:val="20"/>
      <w:lang w:eastAsia="en-US"/>
    </w:rPr>
  </w:style>
  <w:style w:type="character" w:styleId="a9">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720"/>
    </w:pPr>
    <w:rPr>
      <w:rFonts w:ascii="Arial" w:eastAsia="標楷體" w:hAnsi="Arial" w:cs="Arial"/>
      <w:b/>
      <w:bCs/>
      <w:noProof/>
      <w:sz w:val="32"/>
    </w:rPr>
  </w:style>
  <w:style w:type="character" w:styleId="aa">
    <w:name w:val="FollowedHyperlink"/>
    <w:semiHidden/>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34"/>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left="480"/>
    </w:pPr>
  </w:style>
  <w:style w:type="paragraph" w:styleId="a4">
    <w:name w:val="Body Text"/>
    <w:basedOn w:val="a"/>
    <w:semiHidden/>
    <w:pPr>
      <w:spacing w:line="400" w:lineRule="exact"/>
      <w:jc w:val="both"/>
    </w:pPr>
    <w:rPr>
      <w:rFonts w:ascii="標楷體" w:eastAsia="標楷體"/>
      <w:spacing w:val="24"/>
    </w:rPr>
  </w:style>
  <w:style w:type="paragraph" w:styleId="a5">
    <w:name w:val="footer"/>
    <w:basedOn w:val="a"/>
    <w:semiHidden/>
    <w:pPr>
      <w:tabs>
        <w:tab w:val="center" w:pos="4153"/>
        <w:tab w:val="right" w:pos="8306"/>
      </w:tabs>
      <w:snapToGrid w:val="0"/>
    </w:pPr>
    <w:rPr>
      <w:sz w:val="20"/>
    </w:rPr>
  </w:style>
  <w:style w:type="character" w:styleId="a6">
    <w:name w:val="page number"/>
    <w:basedOn w:val="a1"/>
    <w:semiHidden/>
  </w:style>
  <w:style w:type="paragraph" w:styleId="a7">
    <w:name w:val="header"/>
    <w:basedOn w:val="a"/>
    <w:semiHidden/>
    <w:pPr>
      <w:tabs>
        <w:tab w:val="center" w:pos="4153"/>
        <w:tab w:val="right" w:pos="8306"/>
      </w:tabs>
      <w:snapToGrid w:val="0"/>
    </w:pPr>
    <w:rPr>
      <w:sz w:val="20"/>
    </w:rPr>
  </w:style>
  <w:style w:type="paragraph" w:styleId="1">
    <w:name w:val="index 1"/>
    <w:basedOn w:val="a"/>
    <w:next w:val="a"/>
    <w:autoRedefine/>
    <w:semiHidden/>
    <w:pPr>
      <w:numPr>
        <w:ilvl w:val="2"/>
        <w:numId w:val="3"/>
      </w:numPr>
    </w:pPr>
  </w:style>
  <w:style w:type="paragraph" w:customStyle="1" w:styleId="a8">
    <w:name w:val=" 字元"/>
    <w:basedOn w:val="a"/>
    <w:pPr>
      <w:widowControl/>
      <w:spacing w:after="160" w:line="240" w:lineRule="exact"/>
    </w:pPr>
    <w:rPr>
      <w:rFonts w:ascii="Arial" w:eastAsia="Times New Roman" w:hAnsi="Arial" w:cs="Arial"/>
      <w:kern w:val="0"/>
      <w:sz w:val="20"/>
      <w:lang w:eastAsia="en-US"/>
    </w:rPr>
  </w:style>
  <w:style w:type="character" w:styleId="a9">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720"/>
    </w:pPr>
    <w:rPr>
      <w:rFonts w:ascii="Arial" w:eastAsia="標楷體" w:hAnsi="Arial" w:cs="Arial"/>
      <w:b/>
      <w:bCs/>
      <w:noProof/>
      <w:sz w:val="32"/>
    </w:rPr>
  </w:style>
  <w:style w:type="character" w:styleId="aa">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fb.gov.tw/secnews/law/trait/94year/trait-1/94010004469-1.doc"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677</Words>
  <Characters>3864</Characters>
  <Application>Microsoft Office Word</Application>
  <DocSecurity>0</DocSecurity>
  <Lines>32</Lines>
  <Paragraphs>9</Paragraphs>
  <ScaleCrop>false</ScaleCrop>
  <Company>TAIMEX</Company>
  <LinksUpToDate>false</LinksUpToDate>
  <CharactersWithSpaces>4532</CharactersWithSpaces>
  <SharedDoc>false</SharedDoc>
  <HLinks>
    <vt:vector size="42" baseType="variant">
      <vt:variant>
        <vt:i4>1572894</vt:i4>
      </vt:variant>
      <vt:variant>
        <vt:i4>39</vt:i4>
      </vt:variant>
      <vt:variant>
        <vt:i4>0</vt:i4>
      </vt:variant>
      <vt:variant>
        <vt:i4>5</vt:i4>
      </vt:variant>
      <vt:variant>
        <vt:lpwstr>http://www.sfb.gov.tw/secnews/law/trait/94year/trait-1/94010004469-1.doc</vt:lpwstr>
      </vt:variant>
      <vt:variant>
        <vt:lpwstr/>
      </vt:variant>
      <vt:variant>
        <vt:i4>1245234</vt:i4>
      </vt:variant>
      <vt:variant>
        <vt:i4>32</vt:i4>
      </vt:variant>
      <vt:variant>
        <vt:i4>0</vt:i4>
      </vt:variant>
      <vt:variant>
        <vt:i4>5</vt:i4>
      </vt:variant>
      <vt:variant>
        <vt:lpwstr/>
      </vt:variant>
      <vt:variant>
        <vt:lpwstr>_Toc183853570</vt:lpwstr>
      </vt:variant>
      <vt:variant>
        <vt:i4>1179698</vt:i4>
      </vt:variant>
      <vt:variant>
        <vt:i4>26</vt:i4>
      </vt:variant>
      <vt:variant>
        <vt:i4>0</vt:i4>
      </vt:variant>
      <vt:variant>
        <vt:i4>5</vt:i4>
      </vt:variant>
      <vt:variant>
        <vt:lpwstr/>
      </vt:variant>
      <vt:variant>
        <vt:lpwstr>_Toc183853569</vt:lpwstr>
      </vt:variant>
      <vt:variant>
        <vt:i4>1179698</vt:i4>
      </vt:variant>
      <vt:variant>
        <vt:i4>20</vt:i4>
      </vt:variant>
      <vt:variant>
        <vt:i4>0</vt:i4>
      </vt:variant>
      <vt:variant>
        <vt:i4>5</vt:i4>
      </vt:variant>
      <vt:variant>
        <vt:lpwstr/>
      </vt:variant>
      <vt:variant>
        <vt:lpwstr>_Toc183853568</vt:lpwstr>
      </vt:variant>
      <vt:variant>
        <vt:i4>1179698</vt:i4>
      </vt:variant>
      <vt:variant>
        <vt:i4>14</vt:i4>
      </vt:variant>
      <vt:variant>
        <vt:i4>0</vt:i4>
      </vt:variant>
      <vt:variant>
        <vt:i4>5</vt:i4>
      </vt:variant>
      <vt:variant>
        <vt:lpwstr/>
      </vt:variant>
      <vt:variant>
        <vt:lpwstr>_Toc183853567</vt:lpwstr>
      </vt:variant>
      <vt:variant>
        <vt:i4>1179698</vt:i4>
      </vt:variant>
      <vt:variant>
        <vt:i4>8</vt:i4>
      </vt:variant>
      <vt:variant>
        <vt:i4>0</vt:i4>
      </vt:variant>
      <vt:variant>
        <vt:i4>5</vt:i4>
      </vt:variant>
      <vt:variant>
        <vt:lpwstr/>
      </vt:variant>
      <vt:variant>
        <vt:lpwstr>_Toc183853566</vt:lpwstr>
      </vt:variant>
      <vt:variant>
        <vt:i4>1179698</vt:i4>
      </vt:variant>
      <vt:variant>
        <vt:i4>2</vt:i4>
      </vt:variant>
      <vt:variant>
        <vt:i4>0</vt:i4>
      </vt:variant>
      <vt:variant>
        <vt:i4>5</vt:i4>
      </vt:variant>
      <vt:variant>
        <vt:lpwstr/>
      </vt:variant>
      <vt:variant>
        <vt:lpwstr>_Toc183853565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貳、採購及付款循環：AP-20000</dc:title>
  <dc:creator>台灣期貨交易所</dc:creator>
  <cp:lastModifiedBy>范加麟</cp:lastModifiedBy>
  <cp:revision>2</cp:revision>
  <cp:lastPrinted>2007-12-12T07:11:00Z</cp:lastPrinted>
  <dcterms:created xsi:type="dcterms:W3CDTF">2019-10-17T10:18:00Z</dcterms:created>
  <dcterms:modified xsi:type="dcterms:W3CDTF">2019-10-17T10:18:00Z</dcterms:modified>
</cp:coreProperties>
</file>