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702" w:rsidRDefault="00994702">
      <w:pPr>
        <w:spacing w:line="400" w:lineRule="exact"/>
        <w:jc w:val="center"/>
        <w:rPr>
          <w:rFonts w:ascii="Arial" w:eastAsia="標楷體" w:hAnsi="Arial" w:cs="Arial" w:hint="eastAsia"/>
          <w:color w:val="000000"/>
          <w:szCs w:val="24"/>
        </w:rPr>
      </w:pPr>
      <w:bookmarkStart w:id="0" w:name="_GoBack"/>
      <w:bookmarkEnd w:id="0"/>
    </w:p>
    <w:p w:rsidR="00994702" w:rsidRDefault="00994702">
      <w:pPr>
        <w:spacing w:line="400" w:lineRule="exact"/>
        <w:jc w:val="center"/>
        <w:rPr>
          <w:rFonts w:ascii="Arial" w:eastAsia="標楷體" w:hAnsi="Arial" w:cs="Arial"/>
          <w:color w:val="000000"/>
          <w:szCs w:val="24"/>
        </w:rPr>
      </w:pPr>
    </w:p>
    <w:p w:rsidR="00994702" w:rsidRDefault="00994702">
      <w:pPr>
        <w:spacing w:line="400" w:lineRule="exact"/>
        <w:jc w:val="center"/>
        <w:rPr>
          <w:rFonts w:ascii="Arial" w:eastAsia="標楷體" w:hAnsi="Arial" w:cs="Arial"/>
          <w:color w:val="000000"/>
          <w:szCs w:val="24"/>
        </w:rPr>
      </w:pPr>
    </w:p>
    <w:p w:rsidR="00994702" w:rsidRDefault="00994702">
      <w:pPr>
        <w:spacing w:line="400" w:lineRule="exact"/>
        <w:jc w:val="center"/>
        <w:rPr>
          <w:rFonts w:ascii="Arial" w:eastAsia="標楷體" w:hAnsi="Arial" w:cs="Arial"/>
          <w:color w:val="000000"/>
          <w:szCs w:val="24"/>
        </w:rPr>
      </w:pPr>
    </w:p>
    <w:p w:rsidR="00994702" w:rsidRDefault="00994702">
      <w:pPr>
        <w:spacing w:line="400" w:lineRule="exact"/>
        <w:jc w:val="center"/>
        <w:rPr>
          <w:rFonts w:ascii="Arial" w:eastAsia="標楷體" w:hAnsi="Arial" w:cs="Arial"/>
          <w:color w:val="000000"/>
          <w:szCs w:val="24"/>
        </w:rPr>
      </w:pPr>
    </w:p>
    <w:p w:rsidR="00994702" w:rsidRDefault="00994702">
      <w:pPr>
        <w:spacing w:line="400" w:lineRule="exact"/>
        <w:jc w:val="center"/>
        <w:rPr>
          <w:rFonts w:ascii="Arial" w:eastAsia="標楷體" w:hAnsi="Arial" w:cs="Arial"/>
          <w:color w:val="000000"/>
          <w:szCs w:val="24"/>
        </w:rPr>
      </w:pPr>
    </w:p>
    <w:p w:rsidR="00994702" w:rsidRDefault="00994702">
      <w:pPr>
        <w:spacing w:line="400" w:lineRule="exact"/>
        <w:jc w:val="center"/>
        <w:rPr>
          <w:rFonts w:ascii="Arial" w:eastAsia="標楷體" w:hAnsi="Arial" w:cs="Arial" w:hint="eastAsia"/>
          <w:color w:val="000000"/>
          <w:szCs w:val="24"/>
        </w:rPr>
      </w:pPr>
    </w:p>
    <w:p w:rsidR="00994702" w:rsidRDefault="00994702">
      <w:pPr>
        <w:spacing w:line="400" w:lineRule="exact"/>
        <w:jc w:val="center"/>
        <w:rPr>
          <w:rFonts w:ascii="Arial" w:eastAsia="標楷體" w:hAnsi="Arial" w:cs="Arial" w:hint="eastAsia"/>
          <w:color w:val="000000"/>
          <w:szCs w:val="24"/>
        </w:rPr>
      </w:pPr>
    </w:p>
    <w:p w:rsidR="00994702" w:rsidRDefault="00994702">
      <w:pPr>
        <w:spacing w:line="400" w:lineRule="exact"/>
        <w:jc w:val="center"/>
        <w:rPr>
          <w:rFonts w:ascii="Arial" w:eastAsia="標楷體" w:hAnsi="Arial" w:cs="Arial" w:hint="eastAsia"/>
          <w:color w:val="000000"/>
          <w:szCs w:val="24"/>
        </w:rPr>
      </w:pPr>
    </w:p>
    <w:p w:rsidR="00994702" w:rsidRDefault="00994702">
      <w:pPr>
        <w:spacing w:line="400" w:lineRule="exact"/>
        <w:jc w:val="center"/>
        <w:rPr>
          <w:rFonts w:ascii="Arial" w:eastAsia="標楷體" w:hAnsi="Arial" w:cs="Arial" w:hint="eastAsia"/>
          <w:color w:val="000000"/>
          <w:szCs w:val="24"/>
        </w:rPr>
      </w:pPr>
    </w:p>
    <w:p w:rsidR="00994702" w:rsidRDefault="00994702">
      <w:pPr>
        <w:spacing w:line="400" w:lineRule="exact"/>
        <w:jc w:val="center"/>
        <w:rPr>
          <w:rFonts w:ascii="Arial" w:eastAsia="標楷體" w:hAnsi="Arial" w:cs="Arial" w:hint="eastAsia"/>
          <w:sz w:val="40"/>
          <w:szCs w:val="40"/>
        </w:rPr>
      </w:pPr>
      <w:r>
        <w:rPr>
          <w:rFonts w:ascii="Arial" w:eastAsia="標楷體" w:hAnsi="標楷體" w:cs="Arial" w:hint="eastAsia"/>
          <w:sz w:val="40"/>
          <w:szCs w:val="40"/>
        </w:rPr>
        <w:t>伍</w:t>
      </w:r>
      <w:r>
        <w:rPr>
          <w:rFonts w:ascii="Arial" w:eastAsia="標楷體" w:hAnsi="標楷體" w:cs="Arial"/>
          <w:sz w:val="40"/>
          <w:szCs w:val="40"/>
        </w:rPr>
        <w:t>、</w:t>
      </w:r>
      <w:r>
        <w:rPr>
          <w:rFonts w:ascii="標楷體" w:eastAsia="標楷體" w:hAnsi="標楷體" w:hint="eastAsia"/>
          <w:sz w:val="40"/>
        </w:rPr>
        <w:t>不動產及設備</w:t>
      </w:r>
      <w:r>
        <w:rPr>
          <w:rFonts w:ascii="Arial" w:eastAsia="標楷體" w:hAnsi="標楷體" w:cs="Arial"/>
          <w:sz w:val="40"/>
          <w:szCs w:val="40"/>
        </w:rPr>
        <w:t>循環：</w:t>
      </w:r>
      <w:r>
        <w:rPr>
          <w:rFonts w:ascii="Arial" w:eastAsia="標楷體" w:hAnsi="Arial" w:cs="Arial"/>
          <w:sz w:val="40"/>
          <w:szCs w:val="40"/>
        </w:rPr>
        <w:t>C</w:t>
      </w:r>
      <w:r>
        <w:rPr>
          <w:rFonts w:ascii="Arial" w:eastAsia="標楷體" w:hAnsi="Arial" w:cs="Arial" w:hint="eastAsia"/>
          <w:sz w:val="40"/>
          <w:szCs w:val="40"/>
        </w:rPr>
        <w:t>F</w:t>
      </w:r>
      <w:r>
        <w:rPr>
          <w:rFonts w:ascii="Arial" w:eastAsia="標楷體" w:hAnsi="Arial" w:cs="Arial"/>
          <w:sz w:val="40"/>
          <w:szCs w:val="40"/>
        </w:rPr>
        <w:t>-</w:t>
      </w:r>
      <w:r>
        <w:rPr>
          <w:rFonts w:ascii="Arial" w:eastAsia="標楷體" w:hAnsi="Arial" w:cs="Arial" w:hint="eastAsia"/>
          <w:sz w:val="40"/>
          <w:szCs w:val="40"/>
        </w:rPr>
        <w:t>1</w:t>
      </w:r>
      <w:r>
        <w:rPr>
          <w:rFonts w:ascii="Arial" w:eastAsia="標楷體" w:hAnsi="Arial" w:cs="Arial"/>
          <w:sz w:val="40"/>
          <w:szCs w:val="40"/>
        </w:rPr>
        <w:t>0000</w:t>
      </w:r>
    </w:p>
    <w:p w:rsidR="00994702" w:rsidRDefault="00994702">
      <w:pPr>
        <w:spacing w:line="400" w:lineRule="exact"/>
        <w:jc w:val="center"/>
        <w:rPr>
          <w:rFonts w:ascii="Arial" w:eastAsia="標楷體" w:hAnsi="Arial" w:cs="Arial"/>
          <w:sz w:val="40"/>
          <w:szCs w:val="40"/>
        </w:rPr>
        <w:sectPr w:rsidR="00994702">
          <w:headerReference w:type="default" r:id="rId8"/>
          <w:footerReference w:type="default" r:id="rId9"/>
          <w:pgSz w:w="16840" w:h="11907" w:orient="landscape" w:code="9"/>
          <w:pgMar w:top="1418" w:right="851" w:bottom="1418" w:left="851" w:header="851" w:footer="680" w:gutter="0"/>
          <w:cols w:space="425"/>
          <w:docGrid w:type="lines" w:linePitch="360"/>
        </w:sect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994702">
        <w:trPr>
          <w:cantSplit/>
          <w:trHeight w:val="567"/>
          <w:jc w:val="center"/>
        </w:trPr>
        <w:tc>
          <w:tcPr>
            <w:tcW w:w="14175" w:type="dxa"/>
            <w:vAlign w:val="center"/>
          </w:tcPr>
          <w:p w:rsidR="00994702" w:rsidRDefault="00994702">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994702" w:rsidRDefault="00994702">
      <w:pPr>
        <w:spacing w:line="400" w:lineRule="exact"/>
        <w:jc w:val="center"/>
        <w:rPr>
          <w:rFonts w:ascii="Arial" w:eastAsia="標楷體" w:hAnsi="Arial" w:cs="Arial" w:hint="eastAsia"/>
          <w:sz w:val="40"/>
          <w:szCs w:val="40"/>
        </w:rPr>
      </w:pPr>
    </w:p>
    <w:p w:rsidR="00994702" w:rsidRDefault="00994702">
      <w:pPr>
        <w:pStyle w:val="11"/>
        <w:ind w:left="720"/>
        <w:rPr>
          <w:rFonts w:ascii="Times New Roman" w:eastAsia="新細明體" w:hAnsi="Times New Roman"/>
          <w:noProof/>
          <w:szCs w:val="24"/>
        </w:rPr>
      </w:pPr>
      <w:r>
        <w:rPr>
          <w:rFonts w:cs="Arial"/>
          <w:szCs w:val="40"/>
        </w:rPr>
        <w:fldChar w:fldCharType="begin"/>
      </w:r>
      <w:r>
        <w:rPr>
          <w:rFonts w:cs="Arial"/>
          <w:szCs w:val="40"/>
        </w:rPr>
        <w:instrText xml:space="preserve"> TOC \o "1-3" \h \z \u </w:instrText>
      </w:r>
      <w:r>
        <w:rPr>
          <w:rFonts w:cs="Arial"/>
          <w:szCs w:val="40"/>
        </w:rPr>
        <w:fldChar w:fldCharType="separate"/>
      </w:r>
      <w:hyperlink w:anchor="_固定資產維護作業：CF-10200" w:history="1">
        <w:r>
          <w:rPr>
            <w:rStyle w:val="ac"/>
            <w:rFonts w:cs="Arial" w:hint="eastAsia"/>
            <w:noProof/>
            <w:color w:val="auto"/>
            <w:u w:val="none"/>
          </w:rPr>
          <w:t>一、</w:t>
        </w:r>
        <w:r>
          <w:rPr>
            <w:rFonts w:ascii="Times New Roman" w:eastAsia="新細明體" w:hAnsi="Times New Roman"/>
            <w:noProof/>
            <w:szCs w:val="24"/>
          </w:rPr>
          <w:tab/>
        </w:r>
        <w:r>
          <w:rPr>
            <w:rFonts w:ascii="標楷體" w:hAnsi="標楷體" w:hint="eastAsia"/>
            <w:bCs/>
          </w:rPr>
          <w:t>不動產及設備</w:t>
        </w:r>
        <w:r>
          <w:rPr>
            <w:rStyle w:val="ac"/>
            <w:rFonts w:cs="Arial" w:hint="eastAsia"/>
            <w:noProof/>
            <w:color w:val="auto"/>
            <w:u w:val="none"/>
          </w:rPr>
          <w:t>取得或增添作業：</w:t>
        </w:r>
        <w:r>
          <w:rPr>
            <w:rStyle w:val="ac"/>
            <w:rFonts w:cs="Arial"/>
            <w:noProof/>
            <w:color w:val="auto"/>
            <w:u w:val="none"/>
          </w:rPr>
          <w:t>CF-10100</w:t>
        </w:r>
        <w:r>
          <w:rPr>
            <w:noProof/>
            <w:webHidden/>
          </w:rPr>
          <w:tab/>
        </w:r>
        <w:r>
          <w:rPr>
            <w:noProof/>
            <w:webHidden/>
          </w:rPr>
          <w:fldChar w:fldCharType="begin"/>
        </w:r>
        <w:r>
          <w:rPr>
            <w:noProof/>
            <w:webHidden/>
          </w:rPr>
          <w:instrText xml:space="preserve"> PAGEREF _Toc183691161 \h </w:instrText>
        </w:r>
        <w:r>
          <w:rPr>
            <w:noProof/>
          </w:rPr>
        </w:r>
        <w:r>
          <w:rPr>
            <w:noProof/>
            <w:webHidden/>
          </w:rPr>
          <w:fldChar w:fldCharType="separate"/>
        </w:r>
        <w:r>
          <w:rPr>
            <w:noProof/>
            <w:webHidden/>
          </w:rPr>
          <w:t>3</w:t>
        </w:r>
        <w:r>
          <w:rPr>
            <w:noProof/>
            <w:webHidden/>
          </w:rPr>
          <w:fldChar w:fldCharType="end"/>
        </w:r>
      </w:hyperlink>
    </w:p>
    <w:p w:rsidR="00994702" w:rsidRDefault="00994702">
      <w:pPr>
        <w:pStyle w:val="11"/>
        <w:ind w:left="720"/>
        <w:rPr>
          <w:rFonts w:ascii="Times New Roman" w:eastAsia="新細明體" w:hAnsi="Times New Roman"/>
          <w:noProof/>
          <w:szCs w:val="24"/>
        </w:rPr>
      </w:pPr>
      <w:hyperlink w:anchor="_Toc183691162" w:history="1">
        <w:r>
          <w:rPr>
            <w:rStyle w:val="ac"/>
            <w:rFonts w:cs="Arial" w:hint="eastAsia"/>
            <w:noProof/>
            <w:color w:val="auto"/>
            <w:u w:val="none"/>
          </w:rPr>
          <w:t>二、</w:t>
        </w:r>
        <w:r>
          <w:rPr>
            <w:rFonts w:ascii="Times New Roman" w:eastAsia="新細明體" w:hAnsi="Times New Roman"/>
            <w:noProof/>
            <w:szCs w:val="24"/>
          </w:rPr>
          <w:tab/>
        </w:r>
        <w:r>
          <w:rPr>
            <w:rFonts w:ascii="標楷體" w:hAnsi="標楷體" w:hint="eastAsia"/>
            <w:bCs/>
          </w:rPr>
          <w:t>不動產及設備</w:t>
        </w:r>
        <w:r>
          <w:rPr>
            <w:rStyle w:val="ac"/>
            <w:rFonts w:cs="Arial" w:hint="eastAsia"/>
            <w:noProof/>
            <w:color w:val="auto"/>
            <w:u w:val="none"/>
          </w:rPr>
          <w:t>維護作業：</w:t>
        </w:r>
        <w:r>
          <w:rPr>
            <w:rStyle w:val="ac"/>
            <w:rFonts w:cs="Arial"/>
            <w:noProof/>
            <w:color w:val="auto"/>
            <w:u w:val="none"/>
          </w:rPr>
          <w:t>CF-10200</w:t>
        </w:r>
        <w:r>
          <w:rPr>
            <w:noProof/>
            <w:webHidden/>
          </w:rPr>
          <w:tab/>
        </w:r>
        <w:r>
          <w:rPr>
            <w:noProof/>
            <w:webHidden/>
          </w:rPr>
          <w:fldChar w:fldCharType="begin"/>
        </w:r>
        <w:r>
          <w:rPr>
            <w:noProof/>
            <w:webHidden/>
          </w:rPr>
          <w:instrText xml:space="preserve"> PAGEREF _Toc183691162 \h </w:instrText>
        </w:r>
        <w:r>
          <w:rPr>
            <w:noProof/>
          </w:rPr>
        </w:r>
        <w:r>
          <w:rPr>
            <w:noProof/>
            <w:webHidden/>
          </w:rPr>
          <w:fldChar w:fldCharType="separate"/>
        </w:r>
        <w:r>
          <w:rPr>
            <w:noProof/>
            <w:webHidden/>
          </w:rPr>
          <w:t>7</w:t>
        </w:r>
        <w:r>
          <w:rPr>
            <w:noProof/>
            <w:webHidden/>
          </w:rPr>
          <w:fldChar w:fldCharType="end"/>
        </w:r>
      </w:hyperlink>
    </w:p>
    <w:p w:rsidR="00994702" w:rsidRDefault="00994702">
      <w:pPr>
        <w:pStyle w:val="11"/>
        <w:ind w:left="720"/>
        <w:rPr>
          <w:rFonts w:ascii="Times New Roman" w:eastAsia="新細明體" w:hAnsi="Times New Roman"/>
          <w:noProof/>
          <w:szCs w:val="24"/>
        </w:rPr>
      </w:pPr>
      <w:hyperlink w:anchor="_Toc183691163" w:history="1">
        <w:r>
          <w:rPr>
            <w:rStyle w:val="ac"/>
            <w:rFonts w:cs="Arial" w:hint="eastAsia"/>
            <w:noProof/>
            <w:color w:val="auto"/>
            <w:u w:val="none"/>
          </w:rPr>
          <w:t>三、</w:t>
        </w:r>
        <w:r>
          <w:rPr>
            <w:rFonts w:ascii="Times New Roman" w:eastAsia="新細明體" w:hAnsi="Times New Roman"/>
            <w:noProof/>
            <w:szCs w:val="24"/>
          </w:rPr>
          <w:tab/>
        </w:r>
        <w:r>
          <w:rPr>
            <w:rFonts w:ascii="標楷體" w:hAnsi="標楷體" w:hint="eastAsia"/>
            <w:bCs/>
          </w:rPr>
          <w:t>不動產及設備</w:t>
        </w:r>
        <w:r>
          <w:rPr>
            <w:rStyle w:val="ac"/>
            <w:rFonts w:cs="Arial" w:hint="eastAsia"/>
            <w:noProof/>
            <w:color w:val="auto"/>
            <w:u w:val="none"/>
          </w:rPr>
          <w:t>保管及記錄作業：</w:t>
        </w:r>
        <w:r>
          <w:rPr>
            <w:rStyle w:val="ac"/>
            <w:rFonts w:cs="Arial"/>
            <w:noProof/>
            <w:color w:val="auto"/>
            <w:u w:val="none"/>
          </w:rPr>
          <w:t>CF-10300</w:t>
        </w:r>
        <w:r>
          <w:rPr>
            <w:noProof/>
            <w:webHidden/>
          </w:rPr>
          <w:tab/>
        </w:r>
        <w:r>
          <w:rPr>
            <w:noProof/>
            <w:webHidden/>
          </w:rPr>
          <w:fldChar w:fldCharType="begin"/>
        </w:r>
        <w:r>
          <w:rPr>
            <w:noProof/>
            <w:webHidden/>
          </w:rPr>
          <w:instrText xml:space="preserve"> PAGEREF _Toc183691163 \h </w:instrText>
        </w:r>
        <w:r>
          <w:rPr>
            <w:noProof/>
          </w:rPr>
        </w:r>
        <w:r>
          <w:rPr>
            <w:noProof/>
            <w:webHidden/>
          </w:rPr>
          <w:fldChar w:fldCharType="separate"/>
        </w:r>
        <w:r>
          <w:rPr>
            <w:noProof/>
            <w:webHidden/>
          </w:rPr>
          <w:t>10</w:t>
        </w:r>
        <w:r>
          <w:rPr>
            <w:noProof/>
            <w:webHidden/>
          </w:rPr>
          <w:fldChar w:fldCharType="end"/>
        </w:r>
      </w:hyperlink>
    </w:p>
    <w:p w:rsidR="00994702" w:rsidRDefault="00994702">
      <w:pPr>
        <w:pStyle w:val="11"/>
        <w:ind w:left="720"/>
        <w:rPr>
          <w:rFonts w:ascii="Times New Roman" w:eastAsia="新細明體" w:hAnsi="Times New Roman"/>
          <w:noProof/>
          <w:szCs w:val="24"/>
        </w:rPr>
      </w:pPr>
      <w:hyperlink w:anchor="_Toc183691164" w:history="1">
        <w:r>
          <w:rPr>
            <w:rStyle w:val="ac"/>
            <w:rFonts w:cs="Arial" w:hint="eastAsia"/>
            <w:noProof/>
            <w:color w:val="auto"/>
            <w:u w:val="none"/>
          </w:rPr>
          <w:t>四、</w:t>
        </w:r>
        <w:r>
          <w:rPr>
            <w:rFonts w:ascii="Times New Roman" w:eastAsia="新細明體" w:hAnsi="Times New Roman"/>
            <w:noProof/>
            <w:szCs w:val="24"/>
          </w:rPr>
          <w:tab/>
        </w:r>
        <w:r>
          <w:rPr>
            <w:rFonts w:ascii="標楷體" w:hAnsi="標楷體" w:hint="eastAsia"/>
            <w:bCs/>
          </w:rPr>
          <w:t>不動產及設備</w:t>
        </w:r>
        <w:r>
          <w:rPr>
            <w:rStyle w:val="ac"/>
            <w:rFonts w:cs="Arial" w:hint="eastAsia"/>
            <w:noProof/>
            <w:color w:val="auto"/>
            <w:u w:val="none"/>
          </w:rPr>
          <w:t>異動或處分作業：</w:t>
        </w:r>
        <w:r>
          <w:rPr>
            <w:rStyle w:val="ac"/>
            <w:rFonts w:cs="Arial"/>
            <w:noProof/>
            <w:color w:val="auto"/>
            <w:u w:val="none"/>
          </w:rPr>
          <w:t>CF-1</w:t>
        </w:r>
        <w:r>
          <w:rPr>
            <w:rStyle w:val="ac"/>
            <w:rFonts w:cs="Arial"/>
            <w:noProof/>
            <w:color w:val="auto"/>
            <w:u w:val="none"/>
          </w:rPr>
          <w:t>0</w:t>
        </w:r>
        <w:r>
          <w:rPr>
            <w:rStyle w:val="ac"/>
            <w:rFonts w:cs="Arial"/>
            <w:noProof/>
            <w:color w:val="auto"/>
            <w:u w:val="none"/>
          </w:rPr>
          <w:t>400</w:t>
        </w:r>
        <w:r>
          <w:rPr>
            <w:noProof/>
            <w:webHidden/>
          </w:rPr>
          <w:tab/>
        </w:r>
        <w:r>
          <w:rPr>
            <w:noProof/>
            <w:webHidden/>
          </w:rPr>
          <w:fldChar w:fldCharType="begin"/>
        </w:r>
        <w:r>
          <w:rPr>
            <w:noProof/>
            <w:webHidden/>
          </w:rPr>
          <w:instrText xml:space="preserve"> PAGEREF _Toc183691164 \h </w:instrText>
        </w:r>
        <w:r>
          <w:rPr>
            <w:noProof/>
          </w:rPr>
        </w:r>
        <w:r>
          <w:rPr>
            <w:noProof/>
            <w:webHidden/>
          </w:rPr>
          <w:fldChar w:fldCharType="separate"/>
        </w:r>
        <w:r>
          <w:rPr>
            <w:noProof/>
            <w:webHidden/>
          </w:rPr>
          <w:t>14</w:t>
        </w:r>
        <w:r>
          <w:rPr>
            <w:noProof/>
            <w:webHidden/>
          </w:rPr>
          <w:fldChar w:fldCharType="end"/>
        </w:r>
      </w:hyperlink>
    </w:p>
    <w:p w:rsidR="00994702" w:rsidRDefault="00994702">
      <w:pPr>
        <w:spacing w:line="400" w:lineRule="exact"/>
        <w:jc w:val="center"/>
        <w:rPr>
          <w:rFonts w:ascii="Arial" w:eastAsia="標楷體" w:hAnsi="Arial" w:cs="Arial" w:hint="eastAsia"/>
          <w:sz w:val="28"/>
          <w:szCs w:val="40"/>
        </w:rPr>
      </w:pPr>
      <w:r>
        <w:rPr>
          <w:rFonts w:ascii="Arial" w:eastAsia="標楷體" w:hAnsi="Arial" w:cs="Arial"/>
          <w:sz w:val="28"/>
          <w:szCs w:val="40"/>
        </w:rPr>
        <w:fldChar w:fldCharType="end"/>
      </w:r>
    </w:p>
    <w:p w:rsidR="00994702" w:rsidRDefault="00994702">
      <w:pPr>
        <w:spacing w:line="400" w:lineRule="exact"/>
        <w:jc w:val="center"/>
        <w:rPr>
          <w:rFonts w:ascii="Arial" w:eastAsia="標楷體" w:hAnsi="Arial" w:cs="Arial"/>
          <w:sz w:val="40"/>
          <w:szCs w:val="40"/>
        </w:rPr>
        <w:sectPr w:rsidR="00994702">
          <w:pgSz w:w="16840" w:h="11907" w:orient="landscape" w:code="9"/>
          <w:pgMar w:top="1418" w:right="851" w:bottom="1418" w:left="851" w:header="851" w:footer="680" w:gutter="0"/>
          <w:cols w:space="425"/>
          <w:docGrid w:type="lines" w:linePitch="360"/>
        </w:sect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spacing w:line="400" w:lineRule="exact"/>
        <w:jc w:val="center"/>
        <w:rPr>
          <w:rFonts w:ascii="Arial" w:eastAsia="標楷體" w:hAnsi="Arial" w:cs="Arial" w:hint="eastAsia"/>
          <w:sz w:val="40"/>
          <w:szCs w:val="40"/>
        </w:rPr>
      </w:pPr>
    </w:p>
    <w:p w:rsidR="00994702" w:rsidRDefault="00994702">
      <w:pPr>
        <w:pStyle w:val="10"/>
        <w:numPr>
          <w:ilvl w:val="0"/>
          <w:numId w:val="1"/>
        </w:numPr>
        <w:tabs>
          <w:tab w:val="left" w:pos="1080"/>
        </w:tabs>
        <w:spacing w:before="0" w:after="0" w:line="400" w:lineRule="exact"/>
        <w:jc w:val="center"/>
        <w:rPr>
          <w:rFonts w:eastAsia="標楷體" w:cs="Arial"/>
          <w:b w:val="0"/>
          <w:sz w:val="40"/>
          <w:szCs w:val="40"/>
        </w:rPr>
      </w:pPr>
      <w:bookmarkStart w:id="1" w:name="_Toc183691161"/>
      <w:r>
        <w:rPr>
          <w:rFonts w:ascii="標楷體" w:eastAsia="標楷體" w:hAnsi="標楷體" w:hint="eastAsia"/>
          <w:b w:val="0"/>
          <w:bCs w:val="0"/>
          <w:sz w:val="40"/>
        </w:rPr>
        <w:t>不動產及設備</w:t>
      </w:r>
      <w:r>
        <w:rPr>
          <w:rFonts w:eastAsia="標楷體" w:cs="Arial" w:hint="eastAsia"/>
          <w:b w:val="0"/>
          <w:sz w:val="40"/>
          <w:szCs w:val="40"/>
        </w:rPr>
        <w:t>取得或增添</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F</w:t>
      </w:r>
      <w:r>
        <w:rPr>
          <w:rFonts w:eastAsia="標楷體" w:cs="Arial"/>
          <w:b w:val="0"/>
          <w:sz w:val="40"/>
          <w:szCs w:val="40"/>
        </w:rPr>
        <w:t>-10100</w:t>
      </w:r>
      <w:bookmarkEnd w:id="1"/>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p w:rsidR="00994702" w:rsidRDefault="00994702">
      <w:pPr>
        <w:spacing w:line="400" w:lineRule="exact"/>
        <w:jc w:val="center"/>
        <w:rPr>
          <w:rFonts w:ascii="Arial" w:eastAsia="標楷體" w:hAnsi="Arial" w:cs="Arial" w:hint="eastAsia"/>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600"/>
        <w:gridCol w:w="2280"/>
      </w:tblGrid>
      <w:tr w:rsidR="00994702">
        <w:tblPrEx>
          <w:tblCellMar>
            <w:top w:w="0" w:type="dxa"/>
            <w:bottom w:w="0" w:type="dxa"/>
          </w:tblCellMar>
        </w:tblPrEx>
        <w:trPr>
          <w:tblHeader/>
        </w:trPr>
        <w:tc>
          <w:tcPr>
            <w:tcW w:w="1468"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60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994702">
        <w:tblPrEx>
          <w:tblCellMar>
            <w:top w:w="0" w:type="dxa"/>
            <w:bottom w:w="0" w:type="dxa"/>
          </w:tblCellMar>
        </w:tblPrEx>
        <w:tc>
          <w:tcPr>
            <w:tcW w:w="1468" w:type="dxa"/>
          </w:tcPr>
          <w:p w:rsidR="00994702" w:rsidRDefault="00994702">
            <w:pPr>
              <w:spacing w:line="400" w:lineRule="exact"/>
              <w:jc w:val="center"/>
              <w:rPr>
                <w:rFonts w:ascii="Arial" w:eastAsia="標楷體" w:hAnsi="Arial" w:cs="Arial"/>
                <w:szCs w:val="24"/>
              </w:rPr>
            </w:pPr>
            <w:r>
              <w:rPr>
                <w:rFonts w:ascii="Arial" w:eastAsia="標楷體" w:hAnsi="Arial" w:cs="Arial"/>
                <w:szCs w:val="24"/>
              </w:rPr>
              <w:t>CF-10100</w:t>
            </w:r>
          </w:p>
          <w:p w:rsidR="00994702" w:rsidRDefault="00994702">
            <w:pPr>
              <w:spacing w:line="400" w:lineRule="exact"/>
              <w:jc w:val="center"/>
              <w:rPr>
                <w:rFonts w:ascii="Arial" w:eastAsia="標楷體" w:hAnsi="Arial" w:cs="Arial"/>
                <w:szCs w:val="24"/>
              </w:rPr>
            </w:pPr>
          </w:p>
        </w:tc>
        <w:tc>
          <w:tcPr>
            <w:tcW w:w="180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不動產及設備取得或增添作業</w:t>
            </w:r>
          </w:p>
          <w:p w:rsidR="00994702" w:rsidRDefault="00994702">
            <w:pPr>
              <w:spacing w:line="400" w:lineRule="exact"/>
              <w:ind w:left="28" w:right="28"/>
              <w:rPr>
                <w:rFonts w:ascii="Arial" w:eastAsia="標楷體" w:hAnsi="Arial" w:cs="Arial"/>
                <w:szCs w:val="24"/>
              </w:rPr>
            </w:pPr>
          </w:p>
        </w:tc>
        <w:tc>
          <w:tcPr>
            <w:tcW w:w="9600" w:type="dxa"/>
            <w:tcMar>
              <w:left w:w="57" w:type="dxa"/>
              <w:right w:w="57" w:type="dxa"/>
            </w:tcMar>
          </w:tcPr>
          <w:p w:rsidR="00994702" w:rsidRDefault="00994702">
            <w:pPr>
              <w:pStyle w:val="1"/>
              <w:numPr>
                <w:ilvl w:val="0"/>
                <w:numId w:val="2"/>
              </w:numPr>
              <w:tabs>
                <w:tab w:val="num" w:pos="567"/>
              </w:tabs>
              <w:spacing w:line="400" w:lineRule="exact"/>
              <w:ind w:left="567" w:hanging="567"/>
              <w:rPr>
                <w:rFonts w:ascii="Arial" w:hAnsi="Arial" w:cs="Arial"/>
                <w:szCs w:val="24"/>
              </w:rPr>
            </w:pPr>
            <w:r>
              <w:rPr>
                <w:rFonts w:ascii="Arial" w:cs="Arial"/>
                <w:szCs w:val="24"/>
              </w:rPr>
              <w:t>作業程序：</w:t>
            </w:r>
          </w:p>
          <w:p w:rsidR="00994702" w:rsidRDefault="00994702">
            <w:pPr>
              <w:numPr>
                <w:ilvl w:val="1"/>
                <w:numId w:val="5"/>
              </w:numPr>
              <w:spacing w:line="400" w:lineRule="exact"/>
              <w:rPr>
                <w:rFonts w:ascii="Arial" w:eastAsia="標楷體" w:hAnsi="Arial" w:cs="Arial"/>
                <w:szCs w:val="24"/>
              </w:rPr>
            </w:pPr>
            <w:r>
              <w:rPr>
                <w:rFonts w:ascii="Arial" w:eastAsia="標楷體" w:hAnsi="標楷體" w:cs="Arial"/>
                <w:szCs w:val="24"/>
              </w:rPr>
              <w:t>申請單位依據營運需要並考量預算後，提出不動產及設備增添之需求；若未編列於預算內者，則需針對各別不動產及設備進行評估。</w:t>
            </w:r>
          </w:p>
          <w:p w:rsidR="00994702" w:rsidRDefault="00994702">
            <w:pPr>
              <w:numPr>
                <w:ilvl w:val="1"/>
                <w:numId w:val="5"/>
              </w:numPr>
              <w:spacing w:line="400" w:lineRule="exact"/>
              <w:rPr>
                <w:rFonts w:ascii="Arial" w:eastAsia="標楷體" w:hAnsi="Arial" w:cs="Arial"/>
                <w:szCs w:val="24"/>
              </w:rPr>
            </w:pPr>
            <w:r>
              <w:rPr>
                <w:rFonts w:ascii="Arial" w:eastAsia="標楷體" w:hAnsi="標楷體" w:cs="Arial"/>
                <w:szCs w:val="24"/>
              </w:rPr>
              <w:t>不動產及設備之採購與付款</w:t>
            </w:r>
          </w:p>
          <w:p w:rsidR="00994702" w:rsidRDefault="00994702">
            <w:pPr>
              <w:numPr>
                <w:ilvl w:val="0"/>
                <w:numId w:val="6"/>
              </w:numPr>
              <w:spacing w:line="400" w:lineRule="exact"/>
              <w:rPr>
                <w:rFonts w:ascii="Arial" w:eastAsia="標楷體" w:hAnsi="Arial" w:cs="Arial"/>
                <w:szCs w:val="24"/>
              </w:rPr>
            </w:pPr>
            <w:r>
              <w:rPr>
                <w:rFonts w:ascii="Arial" w:eastAsia="標楷體" w:hAnsi="標楷體" w:cs="Arial"/>
                <w:szCs w:val="24"/>
              </w:rPr>
              <w:t>應依採購及付款循環</w:t>
            </w:r>
            <w:r>
              <w:rPr>
                <w:rFonts w:ascii="Arial" w:eastAsia="標楷體" w:hAnsi="Arial" w:cs="Arial"/>
                <w:szCs w:val="24"/>
              </w:rPr>
              <w:t>(CP-10000)</w:t>
            </w:r>
            <w:r>
              <w:rPr>
                <w:rFonts w:ascii="Arial" w:eastAsia="標楷體" w:hAnsi="標楷體" w:cs="Arial"/>
                <w:szCs w:val="24"/>
              </w:rPr>
              <w:t>之相關作業程序辦理。</w:t>
            </w:r>
          </w:p>
          <w:p w:rsidR="00994702" w:rsidRDefault="00994702">
            <w:pPr>
              <w:numPr>
                <w:ilvl w:val="0"/>
                <w:numId w:val="6"/>
              </w:numPr>
              <w:spacing w:line="400" w:lineRule="exact"/>
              <w:rPr>
                <w:rFonts w:ascii="Arial" w:eastAsia="標楷體" w:hAnsi="Arial" w:cs="Arial"/>
                <w:szCs w:val="24"/>
              </w:rPr>
            </w:pPr>
            <w:r>
              <w:rPr>
                <w:rFonts w:ascii="Arial" w:eastAsia="標楷體" w:hAnsi="標楷體" w:cs="Arial"/>
                <w:szCs w:val="24"/>
              </w:rPr>
              <w:t>會計人員應審核請購單，確認該項請購是否超出預算，以免公司不足支應。</w:t>
            </w:r>
          </w:p>
          <w:p w:rsidR="00994702" w:rsidRDefault="00994702">
            <w:pPr>
              <w:numPr>
                <w:ilvl w:val="1"/>
                <w:numId w:val="5"/>
              </w:numPr>
              <w:spacing w:line="400" w:lineRule="exact"/>
              <w:rPr>
                <w:rFonts w:ascii="Arial" w:eastAsia="標楷體" w:hAnsi="Arial" w:cs="Arial"/>
                <w:szCs w:val="24"/>
              </w:rPr>
            </w:pPr>
            <w:r>
              <w:rPr>
                <w:rFonts w:ascii="Arial" w:eastAsia="標楷體" w:hAnsi="標楷體" w:cs="Arial"/>
                <w:szCs w:val="24"/>
              </w:rPr>
              <w:t>取得或增添不動產及設備：</w:t>
            </w:r>
          </w:p>
          <w:p w:rsidR="00994702" w:rsidRDefault="00994702">
            <w:pPr>
              <w:numPr>
                <w:ilvl w:val="0"/>
                <w:numId w:val="10"/>
              </w:numPr>
              <w:spacing w:line="400" w:lineRule="exact"/>
              <w:rPr>
                <w:rFonts w:ascii="Arial" w:eastAsia="標楷體" w:hAnsi="Arial" w:cs="Arial"/>
                <w:szCs w:val="24"/>
              </w:rPr>
            </w:pPr>
            <w:r>
              <w:rPr>
                <w:rFonts w:ascii="Arial" w:eastAsia="標楷體" w:hAnsi="標楷體" w:cs="Arial"/>
                <w:szCs w:val="24"/>
              </w:rPr>
              <w:t>購入之資產，應由需求單位</w:t>
            </w:r>
            <w:r>
              <w:rPr>
                <w:rFonts w:ascii="Arial" w:eastAsia="標楷體" w:hAnsi="標楷體" w:cs="Arial" w:hint="eastAsia"/>
                <w:szCs w:val="24"/>
              </w:rPr>
              <w:t>提出不動產及設備添增需求</w:t>
            </w:r>
            <w:r>
              <w:rPr>
                <w:rFonts w:ascii="Arial" w:eastAsia="標楷體" w:hAnsi="標楷體" w:cs="Arial"/>
                <w:szCs w:val="24"/>
              </w:rPr>
              <w:t>經部門主管同意後，依公司之採購及付款循環作業規定由經管單位與請購單位完成驗收手續，</w:t>
            </w:r>
            <w:r>
              <w:rPr>
                <w:rFonts w:ascii="Arial" w:eastAsia="標楷體" w:hAnsi="標楷體" w:cs="Arial" w:hint="eastAsia"/>
                <w:szCs w:val="24"/>
              </w:rPr>
              <w:t>並</w:t>
            </w:r>
            <w:r>
              <w:rPr>
                <w:rFonts w:ascii="Arial" w:eastAsia="標楷體" w:hAnsi="標楷體" w:cs="Arial"/>
                <w:szCs w:val="24"/>
              </w:rPr>
              <w:t>取得</w:t>
            </w:r>
            <w:r>
              <w:rPr>
                <w:rFonts w:ascii="Arial" w:eastAsia="標楷體" w:hAnsi="標楷體" w:cs="Arial" w:hint="eastAsia"/>
                <w:szCs w:val="24"/>
              </w:rPr>
              <w:t>適當之</w:t>
            </w:r>
            <w:r>
              <w:rPr>
                <w:rFonts w:ascii="Arial" w:eastAsia="標楷體" w:hAnsi="標楷體" w:cs="Arial"/>
                <w:szCs w:val="24"/>
              </w:rPr>
              <w:t>不動產及設備編號。</w:t>
            </w:r>
          </w:p>
          <w:p w:rsidR="00994702" w:rsidRDefault="00994702">
            <w:pPr>
              <w:numPr>
                <w:ilvl w:val="0"/>
                <w:numId w:val="10"/>
              </w:numPr>
              <w:spacing w:line="400" w:lineRule="exact"/>
              <w:rPr>
                <w:rFonts w:ascii="Arial" w:eastAsia="標楷體" w:hAnsi="Arial" w:cs="Arial"/>
                <w:szCs w:val="24"/>
              </w:rPr>
            </w:pPr>
            <w:r>
              <w:rPr>
                <w:rFonts w:ascii="Arial" w:eastAsia="標楷體" w:hAnsi="標楷體" w:cs="Arial" w:hint="eastAsia"/>
                <w:szCs w:val="24"/>
              </w:rPr>
              <w:t>公司取得不動產及設備後</w:t>
            </w:r>
            <w:r>
              <w:rPr>
                <w:rFonts w:ascii="Arial" w:eastAsia="標楷體" w:hAnsi="標楷體" w:cs="Arial"/>
                <w:szCs w:val="24"/>
              </w:rPr>
              <w:t>，</w:t>
            </w:r>
            <w:r>
              <w:rPr>
                <w:rFonts w:ascii="Arial" w:eastAsia="標楷體" w:hAnsi="標楷體" w:cs="Arial" w:hint="eastAsia"/>
                <w:szCs w:val="24"/>
              </w:rPr>
              <w:t>不動產及設備管理承辦單位</w:t>
            </w:r>
            <w:r>
              <w:rPr>
                <w:rFonts w:ascii="Arial" w:eastAsia="標楷體" w:hAnsi="標楷體" w:cs="Arial"/>
                <w:szCs w:val="24"/>
              </w:rPr>
              <w:t>應審閱相關資料，並核對預算是否符合後，將固定基本資料</w:t>
            </w:r>
            <w:r>
              <w:rPr>
                <w:rFonts w:ascii="Arial" w:eastAsia="標楷體" w:hAnsi="標楷體" w:cs="Arial" w:hint="eastAsia"/>
                <w:szCs w:val="24"/>
              </w:rPr>
              <w:t>適當紀錄</w:t>
            </w:r>
            <w:r>
              <w:rPr>
                <w:rFonts w:ascii="Arial" w:eastAsia="標楷體" w:hAnsi="標楷體" w:cs="Arial"/>
                <w:szCs w:val="24"/>
              </w:rPr>
              <w:t>，並更新不動產及設備主檔，</w:t>
            </w:r>
            <w:r>
              <w:rPr>
                <w:rFonts w:ascii="Arial" w:eastAsia="標楷體" w:hAnsi="標楷體" w:cs="Arial" w:hint="eastAsia"/>
                <w:szCs w:val="24"/>
              </w:rPr>
              <w:t>並</w:t>
            </w:r>
            <w:r>
              <w:rPr>
                <w:rFonts w:ascii="Arial" w:eastAsia="標楷體" w:hAnsi="標楷體" w:cs="Arial"/>
                <w:szCs w:val="24"/>
              </w:rPr>
              <w:t>以製作財產標籤</w:t>
            </w:r>
            <w:r>
              <w:rPr>
                <w:rFonts w:ascii="Arial" w:eastAsia="標楷體" w:hAnsi="標楷體" w:cs="Arial" w:hint="eastAsia"/>
                <w:szCs w:val="24"/>
              </w:rPr>
              <w:t>黏貼於不動產及設備</w:t>
            </w:r>
            <w:r>
              <w:rPr>
                <w:rFonts w:ascii="Arial" w:eastAsia="標楷體" w:hAnsi="標楷體" w:cs="Arial"/>
                <w:szCs w:val="24"/>
              </w:rPr>
              <w:t>。</w:t>
            </w:r>
          </w:p>
          <w:p w:rsidR="00994702" w:rsidRDefault="00994702">
            <w:pPr>
              <w:numPr>
                <w:ilvl w:val="0"/>
                <w:numId w:val="10"/>
              </w:numPr>
              <w:spacing w:line="400" w:lineRule="exact"/>
              <w:rPr>
                <w:rFonts w:ascii="Arial" w:eastAsia="標楷體" w:hAnsi="Arial" w:cs="Arial"/>
                <w:szCs w:val="24"/>
              </w:rPr>
            </w:pPr>
            <w:r>
              <w:rPr>
                <w:rFonts w:ascii="Arial" w:eastAsia="標楷體" w:hAnsi="標楷體" w:cs="Arial"/>
                <w:szCs w:val="24"/>
              </w:rPr>
              <w:t>公開發行公司遵循項目</w:t>
            </w:r>
            <w:r>
              <w:rPr>
                <w:rFonts w:ascii="Arial" w:eastAsia="標楷體" w:hAnsi="標楷體" w:cs="Arial" w:hint="eastAsia"/>
                <w:szCs w:val="24"/>
              </w:rPr>
              <w:t>：</w:t>
            </w:r>
          </w:p>
          <w:p w:rsidR="00994702" w:rsidRDefault="00994702">
            <w:pPr>
              <w:numPr>
                <w:ilvl w:val="1"/>
                <w:numId w:val="24"/>
              </w:numPr>
              <w:spacing w:line="400" w:lineRule="exact"/>
              <w:rPr>
                <w:rFonts w:ascii="Arial" w:eastAsia="標楷體" w:hAnsi="Arial" w:cs="Arial" w:hint="eastAsia"/>
                <w:szCs w:val="24"/>
              </w:rPr>
            </w:pPr>
            <w:r>
              <w:rPr>
                <w:rFonts w:ascii="Arial" w:eastAsia="標楷體" w:hAnsi="標楷體" w:cs="Arial"/>
                <w:szCs w:val="24"/>
              </w:rPr>
              <w:t>公開發行公司之作業程序應符合「公開發行公司取得或處分資產處理準則」之規定，</w:t>
            </w:r>
            <w:r>
              <w:rPr>
                <w:rFonts w:ascii="Arial" w:eastAsia="標楷體" w:hAnsi="標楷體" w:cs="Arial" w:hint="eastAsia"/>
                <w:szCs w:val="24"/>
              </w:rPr>
              <w:t>並依本規則訂定取得或處分資產處理程序</w:t>
            </w:r>
            <w:r>
              <w:rPr>
                <w:rFonts w:ascii="Arial" w:eastAsia="標楷體" w:hAnsi="標楷體" w:cs="Arial"/>
                <w:szCs w:val="24"/>
              </w:rPr>
              <w:t>，</w:t>
            </w:r>
            <w:r>
              <w:rPr>
                <w:rFonts w:ascii="Arial" w:eastAsia="標楷體" w:hAnsi="標楷體" w:cs="Arial" w:hint="eastAsia"/>
                <w:szCs w:val="24"/>
              </w:rPr>
              <w:t>經董事會通過後</w:t>
            </w:r>
            <w:r>
              <w:rPr>
                <w:rFonts w:ascii="Arial" w:eastAsia="標楷體" w:hAnsi="標楷體" w:cs="Arial"/>
                <w:szCs w:val="24"/>
              </w:rPr>
              <w:t>，</w:t>
            </w:r>
            <w:r>
              <w:rPr>
                <w:rFonts w:ascii="Arial" w:eastAsia="標楷體" w:hAnsi="標楷體" w:cs="Arial" w:hint="eastAsia"/>
                <w:szCs w:val="24"/>
              </w:rPr>
              <w:t>送各監察人並提報股東會同意</w:t>
            </w:r>
            <w:r>
              <w:rPr>
                <w:rFonts w:ascii="Arial" w:eastAsia="標楷體" w:hAnsi="標楷體" w:cs="Arial"/>
                <w:szCs w:val="24"/>
              </w:rPr>
              <w:t>。</w:t>
            </w:r>
          </w:p>
          <w:p w:rsidR="00994702" w:rsidRDefault="00994702">
            <w:pPr>
              <w:numPr>
                <w:ilvl w:val="1"/>
                <w:numId w:val="24"/>
              </w:numPr>
              <w:spacing w:line="400" w:lineRule="exact"/>
              <w:rPr>
                <w:rFonts w:ascii="Arial" w:eastAsia="標楷體" w:hAnsi="Arial" w:cs="Arial"/>
                <w:szCs w:val="24"/>
              </w:rPr>
            </w:pPr>
            <w:r>
              <w:rPr>
                <w:rFonts w:ascii="Arial" w:eastAsia="標楷體" w:hAnsi="標楷體" w:cs="Arial" w:hint="eastAsia"/>
                <w:szCs w:val="24"/>
              </w:rPr>
              <w:t>公開發行公司取得或處分資產若有</w:t>
            </w:r>
            <w:r>
              <w:rPr>
                <w:rFonts w:ascii="Arial" w:eastAsia="標楷體" w:hAnsi="標楷體" w:cs="Arial"/>
                <w:szCs w:val="24"/>
              </w:rPr>
              <w:t>「公開發行公司取得或處分資產處理準則」之</w:t>
            </w:r>
            <w:r>
              <w:rPr>
                <w:rFonts w:ascii="Arial" w:eastAsia="標楷體" w:hAnsi="標楷體" w:cs="Arial" w:hint="eastAsia"/>
                <w:szCs w:val="24"/>
              </w:rPr>
              <w:t>第三十條規定之應辦理公告之標準者</w:t>
            </w:r>
            <w:r>
              <w:rPr>
                <w:rFonts w:ascii="Arial" w:eastAsia="標楷體" w:hAnsi="標楷體" w:cs="Arial"/>
                <w:szCs w:val="24"/>
              </w:rPr>
              <w:t>，</w:t>
            </w:r>
            <w:r>
              <w:rPr>
                <w:rFonts w:ascii="Arial" w:eastAsia="標楷體" w:hAnsi="標楷體" w:cs="Arial" w:hint="eastAsia"/>
                <w:szCs w:val="24"/>
              </w:rPr>
              <w:t>應辦理公告申報</w:t>
            </w:r>
            <w:r>
              <w:rPr>
                <w:rFonts w:ascii="Arial" w:eastAsia="標楷體" w:hAnsi="標楷體" w:cs="Arial"/>
                <w:szCs w:val="24"/>
              </w:rPr>
              <w:t>。</w:t>
            </w:r>
          </w:p>
          <w:p w:rsidR="00994702" w:rsidRDefault="00994702">
            <w:pPr>
              <w:numPr>
                <w:ilvl w:val="0"/>
                <w:numId w:val="10"/>
              </w:numPr>
              <w:spacing w:line="400" w:lineRule="exact"/>
              <w:rPr>
                <w:rFonts w:ascii="Arial" w:eastAsia="標楷體" w:hAnsi="標楷體" w:cs="Arial" w:hint="eastAsia"/>
                <w:szCs w:val="24"/>
              </w:rPr>
            </w:pPr>
            <w:r>
              <w:rPr>
                <w:rFonts w:ascii="Arial" w:eastAsia="標楷體" w:hAnsi="標楷體" w:cs="Arial"/>
                <w:szCs w:val="24"/>
              </w:rPr>
              <w:t>期貨信託事業</w:t>
            </w:r>
            <w:r>
              <w:rPr>
                <w:rFonts w:ascii="Arial" w:eastAsia="標楷體" w:hAnsi="標楷體" w:cs="Arial" w:hint="eastAsia"/>
                <w:szCs w:val="24"/>
              </w:rPr>
              <w:t>經營業務之設備及場地，應符合中華民國期貨業商業同業公會訂定之場地及設備標準。</w:t>
            </w:r>
          </w:p>
          <w:p w:rsidR="00994702" w:rsidRDefault="00994702">
            <w:pPr>
              <w:numPr>
                <w:ilvl w:val="0"/>
                <w:numId w:val="10"/>
              </w:numPr>
              <w:spacing w:line="400" w:lineRule="exact"/>
              <w:rPr>
                <w:rFonts w:ascii="Arial" w:eastAsia="標楷體" w:hAnsi="Arial" w:cs="Arial" w:hint="eastAsia"/>
                <w:szCs w:val="24"/>
              </w:rPr>
            </w:pPr>
            <w:r>
              <w:rPr>
                <w:rFonts w:ascii="Arial" w:eastAsia="標楷體" w:hAnsi="標楷體" w:cs="Arial"/>
                <w:szCs w:val="24"/>
              </w:rPr>
              <w:lastRenderedPageBreak/>
              <w:t>若</w:t>
            </w:r>
            <w:r>
              <w:rPr>
                <w:rFonts w:ascii="Arial" w:eastAsia="標楷體" w:hAnsi="標楷體" w:cs="Arial" w:hint="eastAsia"/>
                <w:szCs w:val="24"/>
              </w:rPr>
              <w:t>期貨信託受讓他人全部或主要部分營業或財產</w:t>
            </w:r>
            <w:r>
              <w:rPr>
                <w:rFonts w:ascii="Arial" w:eastAsia="標楷體" w:hAnsi="標楷體" w:cs="Arial"/>
                <w:szCs w:val="24"/>
              </w:rPr>
              <w:t>，或讓與全部或主要部</w:t>
            </w:r>
            <w:r>
              <w:rPr>
                <w:rFonts w:ascii="Arial" w:eastAsia="標楷體" w:hAnsi="標楷體" w:cs="Arial" w:hint="eastAsia"/>
                <w:szCs w:val="24"/>
              </w:rPr>
              <w:t>分</w:t>
            </w:r>
            <w:r>
              <w:rPr>
                <w:rFonts w:ascii="Arial" w:eastAsia="標楷體" w:hAnsi="標楷體" w:cs="Arial"/>
                <w:szCs w:val="24"/>
              </w:rPr>
              <w:t>營業或財產，應報請主管機關核准。</w:t>
            </w:r>
          </w:p>
          <w:p w:rsidR="00994702" w:rsidRDefault="00994702">
            <w:pPr>
              <w:numPr>
                <w:ilvl w:val="0"/>
                <w:numId w:val="10"/>
              </w:numPr>
              <w:spacing w:line="400" w:lineRule="exact"/>
              <w:rPr>
                <w:rFonts w:ascii="Arial" w:eastAsia="標楷體" w:hAnsi="Arial" w:cs="Arial" w:hint="eastAsia"/>
                <w:szCs w:val="24"/>
              </w:rPr>
            </w:pPr>
            <w:r>
              <w:rPr>
                <w:rFonts w:ascii="Arial" w:eastAsia="標楷體" w:hAnsi="標楷體" w:cs="Arial" w:hint="eastAsia"/>
                <w:szCs w:val="24"/>
              </w:rPr>
              <w:t>取得或增添不動產及設備時應注意有無違反公司資金不得購置非營業用</w:t>
            </w:r>
            <w:r>
              <w:rPr>
                <w:rFonts w:ascii="Arial" w:eastAsia="標楷體" w:hAnsi="標楷體" w:cs="Arial"/>
                <w:szCs w:val="24"/>
              </w:rPr>
              <w:t>資產</w:t>
            </w:r>
            <w:r>
              <w:rPr>
                <w:rFonts w:ascii="Arial" w:eastAsia="標楷體" w:hAnsi="標楷體" w:cs="Arial" w:hint="eastAsia"/>
                <w:szCs w:val="24"/>
              </w:rPr>
              <w:t>之規定</w:t>
            </w:r>
            <w:r>
              <w:rPr>
                <w:rFonts w:ascii="Arial" w:eastAsia="標楷體" w:hAnsi="標楷體" w:cs="Arial"/>
                <w:szCs w:val="24"/>
              </w:rPr>
              <w:t>。</w:t>
            </w:r>
          </w:p>
          <w:p w:rsidR="00994702" w:rsidRDefault="00994702">
            <w:pPr>
              <w:numPr>
                <w:ilvl w:val="0"/>
                <w:numId w:val="10"/>
              </w:numPr>
              <w:spacing w:line="400" w:lineRule="exact"/>
              <w:rPr>
                <w:rFonts w:ascii="Arial" w:eastAsia="標楷體" w:hAnsi="標楷體" w:cs="Arial"/>
                <w:szCs w:val="24"/>
              </w:rPr>
            </w:pPr>
            <w:r>
              <w:rPr>
                <w:rFonts w:ascii="Arial" w:eastAsia="標楷體" w:hAnsi="標楷體" w:cs="Arial"/>
                <w:szCs w:val="24"/>
              </w:rPr>
              <w:t>租賃資產屬不動產及設備部份之會計處理應依</w:t>
            </w:r>
            <w:r>
              <w:rPr>
                <w:rFonts w:ascii="Arial" w:eastAsia="標楷體" w:hAnsi="標楷體" w:cs="Arial" w:hint="eastAsia"/>
                <w:szCs w:val="24"/>
              </w:rPr>
              <w:t>一般公認</w:t>
            </w:r>
            <w:r>
              <w:rPr>
                <w:rFonts w:ascii="Arial" w:eastAsia="標楷體" w:hAnsi="標楷體" w:cs="Arial"/>
                <w:szCs w:val="24"/>
              </w:rPr>
              <w:t>會計</w:t>
            </w:r>
            <w:r>
              <w:rPr>
                <w:rFonts w:ascii="Arial" w:eastAsia="標楷體" w:hAnsi="標楷體" w:cs="Arial" w:hint="eastAsia"/>
                <w:szCs w:val="24"/>
              </w:rPr>
              <w:t>原</w:t>
            </w:r>
            <w:r>
              <w:rPr>
                <w:rFonts w:ascii="Arial" w:eastAsia="標楷體" w:hAnsi="標楷體" w:cs="Arial"/>
                <w:szCs w:val="24"/>
              </w:rPr>
              <w:t>則之規定辦理。</w:t>
            </w:r>
          </w:p>
          <w:p w:rsidR="00994702" w:rsidRDefault="00994702">
            <w:pPr>
              <w:numPr>
                <w:ilvl w:val="1"/>
                <w:numId w:val="5"/>
              </w:numPr>
              <w:spacing w:line="400" w:lineRule="exact"/>
              <w:rPr>
                <w:rFonts w:ascii="Arial" w:eastAsia="標楷體" w:hAnsi="Arial" w:cs="Arial"/>
                <w:szCs w:val="24"/>
              </w:rPr>
            </w:pPr>
            <w:r>
              <w:rPr>
                <w:rFonts w:ascii="Arial" w:eastAsia="標楷體" w:hAnsi="標楷體" w:cs="Arial"/>
                <w:szCs w:val="24"/>
              </w:rPr>
              <w:t>資本支出與費用支出應作適當劃分，凡支出之效益及於以後各期者，列為資產，僅及於當期者列為費用，無效益者列為損失。</w:t>
            </w:r>
          </w:p>
          <w:p w:rsidR="00994702" w:rsidRDefault="00994702">
            <w:pPr>
              <w:spacing w:line="400" w:lineRule="exact"/>
              <w:rPr>
                <w:rFonts w:ascii="Arial" w:eastAsia="標楷體" w:hAnsi="Arial" w:cs="Arial"/>
                <w:szCs w:val="24"/>
              </w:rPr>
            </w:pPr>
          </w:p>
          <w:p w:rsidR="00994702" w:rsidRDefault="00994702">
            <w:pPr>
              <w:pStyle w:val="1"/>
              <w:numPr>
                <w:ilvl w:val="0"/>
                <w:numId w:val="2"/>
              </w:numPr>
              <w:tabs>
                <w:tab w:val="num" w:pos="567"/>
              </w:tabs>
              <w:spacing w:line="400" w:lineRule="exact"/>
              <w:ind w:left="567" w:hanging="567"/>
              <w:rPr>
                <w:rFonts w:ascii="Arial" w:hAnsi="Arial" w:cs="Arial"/>
                <w:szCs w:val="24"/>
              </w:rPr>
            </w:pPr>
            <w:r>
              <w:rPr>
                <w:rFonts w:ascii="Arial" w:cs="Arial"/>
                <w:szCs w:val="24"/>
              </w:rPr>
              <w:t>控制重點：</w:t>
            </w:r>
          </w:p>
          <w:p w:rsidR="00994702" w:rsidRDefault="00994702">
            <w:pPr>
              <w:numPr>
                <w:ilvl w:val="1"/>
                <w:numId w:val="1"/>
              </w:numPr>
              <w:spacing w:line="400" w:lineRule="exact"/>
              <w:rPr>
                <w:rFonts w:ascii="Arial" w:eastAsia="標楷體" w:hAnsi="Arial" w:cs="Arial" w:hint="eastAsia"/>
                <w:szCs w:val="24"/>
              </w:rPr>
            </w:pPr>
            <w:r>
              <w:rPr>
                <w:rFonts w:ascii="Arial" w:eastAsia="標楷體" w:hAnsi="標楷體" w:cs="Arial"/>
                <w:szCs w:val="24"/>
              </w:rPr>
              <w:t>不動產及設備之採購及保管應設置權責單位、適當分工。</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hint="eastAsia"/>
                <w:szCs w:val="24"/>
              </w:rPr>
              <w:t>不動產及設備之取得或添增應依照公司之規定經過適當之核准</w:t>
            </w:r>
            <w:r>
              <w:rPr>
                <w:rFonts w:ascii="Arial" w:eastAsia="標楷體" w:hAnsi="標楷體" w:cs="Arial"/>
                <w:szCs w:val="24"/>
              </w:rPr>
              <w:t>，</w:t>
            </w:r>
            <w:r>
              <w:rPr>
                <w:rFonts w:ascii="Arial" w:eastAsia="標楷體" w:hAnsi="標楷體" w:cs="Arial" w:hint="eastAsia"/>
                <w:szCs w:val="24"/>
              </w:rPr>
              <w:t>並依採購及付款作業程序辦理</w:t>
            </w:r>
            <w:r>
              <w:rPr>
                <w:rFonts w:ascii="Arial" w:eastAsia="標楷體" w:hAnsi="標楷體" w:cs="Arial"/>
                <w:szCs w:val="24"/>
              </w:rPr>
              <w:t>。</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szCs w:val="24"/>
              </w:rPr>
              <w:t>公開發行公司之取得或增添不動產及設備應依相關程序</w:t>
            </w:r>
            <w:r>
              <w:rPr>
                <w:rFonts w:ascii="Arial" w:eastAsia="標楷體" w:hAnsi="標楷體" w:cs="Arial" w:hint="eastAsia"/>
                <w:szCs w:val="24"/>
              </w:rPr>
              <w:t>並</w:t>
            </w:r>
            <w:r>
              <w:rPr>
                <w:rFonts w:ascii="Arial" w:eastAsia="標楷體" w:hAnsi="標楷體" w:cs="Arial"/>
                <w:szCs w:val="24"/>
              </w:rPr>
              <w:t>符合「公開發行公司取得或處分資產處理準則」之規定。</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szCs w:val="24"/>
              </w:rPr>
              <w:t>受讓他人之不動產及設備，若對公司營運有重大影響者，應依公司法第</w:t>
            </w:r>
            <w:r>
              <w:rPr>
                <w:rFonts w:ascii="Arial" w:eastAsia="標楷體" w:hAnsi="Arial" w:cs="Arial" w:hint="eastAsia"/>
                <w:szCs w:val="24"/>
              </w:rPr>
              <w:t>一百八十五</w:t>
            </w:r>
            <w:r>
              <w:rPr>
                <w:rFonts w:ascii="Arial" w:eastAsia="標楷體" w:hAnsi="標楷體" w:cs="Arial"/>
                <w:szCs w:val="24"/>
              </w:rPr>
              <w:t>條之規定經股東會同意行之。</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hint="eastAsia"/>
                <w:szCs w:val="24"/>
              </w:rPr>
              <w:t>受讓他人全部或主要部分之營業或財產</w:t>
            </w:r>
            <w:r>
              <w:rPr>
                <w:rFonts w:ascii="Arial" w:eastAsia="標楷體" w:hAnsi="標楷體" w:cs="Arial"/>
                <w:szCs w:val="24"/>
              </w:rPr>
              <w:t>，或讓與全部或主要部份營業或財產</w:t>
            </w:r>
            <w:r>
              <w:rPr>
                <w:rFonts w:ascii="Arial" w:eastAsia="標楷體" w:hAnsi="標楷體" w:cs="Arial" w:hint="eastAsia"/>
                <w:szCs w:val="24"/>
              </w:rPr>
              <w:t>者</w:t>
            </w:r>
            <w:r>
              <w:rPr>
                <w:rFonts w:ascii="Arial" w:eastAsia="標楷體" w:hAnsi="標楷體" w:cs="Arial"/>
                <w:szCs w:val="24"/>
              </w:rPr>
              <w:t>，應先報經主管機關核准。</w:t>
            </w:r>
          </w:p>
          <w:p w:rsidR="00994702" w:rsidRDefault="00994702">
            <w:pPr>
              <w:numPr>
                <w:ilvl w:val="1"/>
                <w:numId w:val="1"/>
              </w:numPr>
              <w:spacing w:line="400" w:lineRule="exact"/>
              <w:rPr>
                <w:rFonts w:ascii="Arial" w:eastAsia="標楷體" w:hAnsi="Arial" w:cs="Arial" w:hint="eastAsia"/>
                <w:szCs w:val="24"/>
              </w:rPr>
            </w:pPr>
            <w:r>
              <w:rPr>
                <w:rFonts w:ascii="Arial" w:eastAsia="標楷體" w:hAnsi="標楷體" w:cs="Arial"/>
                <w:szCs w:val="24"/>
              </w:rPr>
              <w:t>期貨信託事業經營業務之場地及設備，應符合</w:t>
            </w:r>
            <w:r>
              <w:rPr>
                <w:rFonts w:ascii="Arial" w:eastAsia="標楷體" w:hAnsi="標楷體" w:cs="Arial" w:hint="eastAsia"/>
                <w:szCs w:val="24"/>
              </w:rPr>
              <w:t>中華民國期貨業商業同業公會</w:t>
            </w:r>
            <w:r>
              <w:rPr>
                <w:rFonts w:ascii="Arial" w:eastAsia="標楷體" w:hAnsi="標楷體" w:cs="Arial"/>
                <w:szCs w:val="24"/>
              </w:rPr>
              <w:t>訂定之場地及設備標準。</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hint="eastAsia"/>
                <w:szCs w:val="24"/>
              </w:rPr>
              <w:lastRenderedPageBreak/>
              <w:t>應注意有無違反公司資金不得購置非營業用</w:t>
            </w:r>
            <w:r>
              <w:rPr>
                <w:rFonts w:ascii="Arial" w:eastAsia="標楷體" w:hAnsi="標楷體" w:cs="Arial"/>
                <w:szCs w:val="24"/>
              </w:rPr>
              <w:t>資產</w:t>
            </w:r>
            <w:r>
              <w:rPr>
                <w:rFonts w:ascii="Arial" w:eastAsia="標楷體" w:hAnsi="標楷體" w:cs="Arial" w:hint="eastAsia"/>
                <w:szCs w:val="24"/>
              </w:rPr>
              <w:t>之規定</w:t>
            </w:r>
            <w:r>
              <w:rPr>
                <w:rFonts w:ascii="Arial" w:eastAsia="標楷體" w:hAnsi="標楷體" w:cs="Arial"/>
                <w:szCs w:val="24"/>
              </w:rPr>
              <w:t>。</w:t>
            </w:r>
          </w:p>
          <w:p w:rsidR="00994702" w:rsidRDefault="00994702">
            <w:pPr>
              <w:numPr>
                <w:ilvl w:val="1"/>
                <w:numId w:val="1"/>
              </w:numPr>
              <w:spacing w:line="400" w:lineRule="exact"/>
              <w:rPr>
                <w:rFonts w:ascii="Arial" w:eastAsia="標楷體" w:hAnsi="Arial" w:cs="Arial"/>
                <w:szCs w:val="24"/>
              </w:rPr>
            </w:pPr>
            <w:r>
              <w:rPr>
                <w:rFonts w:ascii="Arial" w:eastAsia="標楷體" w:hAnsi="標楷體" w:cs="Arial"/>
                <w:szCs w:val="24"/>
              </w:rPr>
              <w:t>資本支出與費用支出應做適當劃分。</w:t>
            </w: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szCs w:val="24"/>
              </w:rPr>
            </w:pPr>
          </w:p>
          <w:p w:rsidR="00994702" w:rsidRDefault="00994702">
            <w:pPr>
              <w:spacing w:line="400" w:lineRule="exact"/>
              <w:rPr>
                <w:rFonts w:ascii="Arial" w:eastAsia="標楷體" w:hAnsi="Arial" w:cs="Arial" w:hint="eastAsia"/>
                <w:szCs w:val="24"/>
              </w:rPr>
            </w:pPr>
          </w:p>
        </w:tc>
        <w:tc>
          <w:tcPr>
            <w:tcW w:w="2280" w:type="dxa"/>
          </w:tcPr>
          <w:p w:rsidR="00994702" w:rsidRDefault="00994702">
            <w:pPr>
              <w:spacing w:line="400" w:lineRule="exact"/>
              <w:ind w:left="28" w:right="28"/>
              <w:rPr>
                <w:rFonts w:ascii="Arial" w:eastAsia="標楷體" w:hAnsi="Arial" w:cs="Arial"/>
                <w:b/>
                <w:szCs w:val="24"/>
              </w:rPr>
            </w:pPr>
            <w:r>
              <w:rPr>
                <w:rFonts w:ascii="Arial" w:eastAsia="標楷體" w:hAnsi="標楷體" w:cs="Arial"/>
                <w:b/>
                <w:szCs w:val="24"/>
              </w:rPr>
              <w:lastRenderedPageBreak/>
              <w:t>法令規章：</w:t>
            </w:r>
          </w:p>
          <w:p w:rsidR="00994702" w:rsidRDefault="00994702">
            <w:pPr>
              <w:numPr>
                <w:ilvl w:val="0"/>
                <w:numId w:val="7"/>
              </w:numPr>
              <w:tabs>
                <w:tab w:val="num" w:pos="255"/>
              </w:tabs>
              <w:spacing w:line="400" w:lineRule="exact"/>
              <w:ind w:left="255" w:right="28" w:hanging="227"/>
              <w:rPr>
                <w:rFonts w:ascii="Arial" w:eastAsia="標楷體" w:hAnsi="Arial" w:cs="Arial"/>
                <w:bCs/>
                <w:szCs w:val="24"/>
              </w:rPr>
            </w:pPr>
            <w:r>
              <w:rPr>
                <w:rFonts w:ascii="Arial" w:eastAsia="標楷體" w:hAnsi="標楷體" w:cs="Arial"/>
                <w:szCs w:val="24"/>
              </w:rPr>
              <w:t>公司</w:t>
            </w:r>
            <w:r>
              <w:rPr>
                <w:rFonts w:ascii="Arial" w:eastAsia="標楷體" w:hAnsi="標楷體" w:cs="Arial"/>
                <w:bCs/>
                <w:szCs w:val="24"/>
              </w:rPr>
              <w:t>章程</w:t>
            </w:r>
          </w:p>
          <w:p w:rsidR="00994702" w:rsidRDefault="00994702">
            <w:pPr>
              <w:numPr>
                <w:ilvl w:val="0"/>
                <w:numId w:val="7"/>
              </w:numPr>
              <w:tabs>
                <w:tab w:val="num" w:pos="255"/>
              </w:tabs>
              <w:spacing w:line="400" w:lineRule="exact"/>
              <w:ind w:left="255" w:right="28" w:hanging="227"/>
              <w:rPr>
                <w:rFonts w:ascii="Arial" w:eastAsia="標楷體" w:hAnsi="Arial" w:cs="Arial" w:hint="eastAsia"/>
                <w:bCs/>
                <w:szCs w:val="24"/>
              </w:rPr>
            </w:pPr>
            <w:r>
              <w:rPr>
                <w:rFonts w:ascii="Arial" w:eastAsia="標楷體" w:hAnsi="標楷體" w:cs="Arial"/>
                <w:bCs/>
                <w:szCs w:val="24"/>
              </w:rPr>
              <w:t>公司法第</w:t>
            </w:r>
            <w:r>
              <w:rPr>
                <w:rFonts w:ascii="Arial" w:eastAsia="標楷體" w:hAnsi="Arial" w:cs="Arial"/>
                <w:bCs/>
                <w:szCs w:val="24"/>
              </w:rPr>
              <w:t>185</w:t>
            </w:r>
            <w:r>
              <w:rPr>
                <w:rFonts w:ascii="Arial" w:eastAsia="標楷體" w:hAnsi="標楷體" w:cs="Arial"/>
                <w:bCs/>
                <w:szCs w:val="24"/>
              </w:rPr>
              <w:t>條</w:t>
            </w:r>
          </w:p>
          <w:p w:rsidR="00994702" w:rsidRDefault="00994702">
            <w:pPr>
              <w:numPr>
                <w:ilvl w:val="0"/>
                <w:numId w:val="7"/>
              </w:numPr>
              <w:tabs>
                <w:tab w:val="num" w:pos="255"/>
              </w:tabs>
              <w:spacing w:line="400" w:lineRule="exact"/>
              <w:ind w:left="255" w:right="28" w:hanging="227"/>
              <w:rPr>
                <w:rFonts w:ascii="Arial" w:eastAsia="標楷體" w:hAnsi="Arial" w:cs="Arial"/>
                <w:bCs/>
                <w:szCs w:val="24"/>
              </w:rPr>
            </w:pPr>
            <w:r>
              <w:rPr>
                <w:rFonts w:ascii="Arial" w:eastAsia="標楷體" w:hAnsi="標楷體" w:cs="Arial" w:hint="eastAsia"/>
                <w:bCs/>
                <w:szCs w:val="24"/>
              </w:rPr>
              <w:t>公開發行公司取得或處分資產處理準則</w:t>
            </w:r>
          </w:p>
          <w:p w:rsidR="00994702" w:rsidRDefault="00994702">
            <w:pPr>
              <w:numPr>
                <w:ilvl w:val="0"/>
                <w:numId w:val="7"/>
              </w:numPr>
              <w:tabs>
                <w:tab w:val="num" w:pos="255"/>
              </w:tabs>
              <w:spacing w:line="400" w:lineRule="exact"/>
              <w:ind w:left="255" w:right="28" w:hanging="227"/>
              <w:rPr>
                <w:rFonts w:ascii="Arial" w:eastAsia="標楷體" w:hAnsi="Arial" w:cs="Arial"/>
                <w:bCs/>
                <w:szCs w:val="24"/>
              </w:rPr>
            </w:pPr>
            <w:r>
              <w:rPr>
                <w:rFonts w:ascii="Arial" w:eastAsia="標楷體" w:hAnsi="標楷體" w:cs="Arial"/>
                <w:bCs/>
                <w:szCs w:val="24"/>
              </w:rPr>
              <w:t>期貨信託事業設置標準第</w:t>
            </w:r>
            <w:r>
              <w:rPr>
                <w:rFonts w:ascii="Arial" w:eastAsia="標楷體" w:hAnsi="標楷體" w:cs="Arial" w:hint="eastAsia"/>
                <w:bCs/>
                <w:szCs w:val="24"/>
              </w:rPr>
              <w:t>9</w:t>
            </w:r>
            <w:r>
              <w:rPr>
                <w:rFonts w:ascii="Arial" w:eastAsia="標楷體" w:hAnsi="標楷體" w:cs="Arial"/>
                <w:bCs/>
                <w:szCs w:val="24"/>
              </w:rPr>
              <w:t>條</w:t>
            </w:r>
          </w:p>
          <w:p w:rsidR="00994702" w:rsidRDefault="00994702">
            <w:pPr>
              <w:numPr>
                <w:ilvl w:val="0"/>
                <w:numId w:val="7"/>
              </w:numPr>
              <w:tabs>
                <w:tab w:val="num" w:pos="255"/>
              </w:tabs>
              <w:spacing w:line="400" w:lineRule="exact"/>
              <w:ind w:left="255" w:right="28" w:hanging="227"/>
              <w:rPr>
                <w:rFonts w:ascii="Arial" w:eastAsia="標楷體" w:hAnsi="Arial" w:cs="Arial" w:hint="eastAsia"/>
                <w:bCs/>
                <w:szCs w:val="24"/>
              </w:rPr>
            </w:pPr>
            <w:r>
              <w:rPr>
                <w:rFonts w:ascii="Arial" w:eastAsia="標楷體" w:hAnsi="標楷體" w:cs="Arial"/>
                <w:bCs/>
                <w:szCs w:val="24"/>
              </w:rPr>
              <w:t>期貨信託事業管理規則第</w:t>
            </w:r>
            <w:r>
              <w:rPr>
                <w:rFonts w:ascii="Arial" w:eastAsia="標楷體" w:hAnsi="標楷體" w:cs="Arial" w:hint="eastAsia"/>
                <w:bCs/>
                <w:szCs w:val="24"/>
              </w:rPr>
              <w:t>8</w:t>
            </w:r>
            <w:r>
              <w:rPr>
                <w:rFonts w:ascii="Arial" w:eastAsia="標楷體" w:hAnsi="標楷體" w:cs="Arial"/>
                <w:bCs/>
                <w:szCs w:val="24"/>
              </w:rPr>
              <w:t>條、第</w:t>
            </w:r>
            <w:r>
              <w:rPr>
                <w:rFonts w:ascii="Arial" w:eastAsia="標楷體" w:hAnsi="標楷體" w:cs="Arial" w:hint="eastAsia"/>
                <w:bCs/>
                <w:szCs w:val="24"/>
              </w:rPr>
              <w:t>19</w:t>
            </w:r>
            <w:r>
              <w:rPr>
                <w:rFonts w:ascii="Arial" w:eastAsia="標楷體" w:hAnsi="標楷體" w:cs="Arial"/>
                <w:bCs/>
                <w:szCs w:val="24"/>
              </w:rPr>
              <w:t>條</w:t>
            </w:r>
          </w:p>
          <w:p w:rsidR="00994702" w:rsidRDefault="00E46DE9">
            <w:pPr>
              <w:numPr>
                <w:ilvl w:val="0"/>
                <w:numId w:val="7"/>
              </w:numPr>
              <w:tabs>
                <w:tab w:val="num" w:pos="255"/>
              </w:tabs>
              <w:spacing w:line="400" w:lineRule="exact"/>
              <w:ind w:left="255" w:right="28" w:hanging="227"/>
              <w:rPr>
                <w:rFonts w:ascii="Arial" w:eastAsia="標楷體" w:hAnsi="Arial" w:cs="Arial" w:hint="eastAsia"/>
                <w:bCs/>
                <w:szCs w:val="24"/>
              </w:rPr>
            </w:pPr>
            <w:r w:rsidRPr="00E46DE9">
              <w:rPr>
                <w:rFonts w:ascii="Arial" w:eastAsia="標楷體" w:hAnsi="標楷體" w:cs="Arial" w:hint="eastAsia"/>
                <w:szCs w:val="24"/>
                <w:u w:val="single"/>
              </w:rPr>
              <w:t>中華民國</w:t>
            </w:r>
            <w:r w:rsidR="00994702">
              <w:rPr>
                <w:rFonts w:ascii="Arial" w:eastAsia="標楷體" w:hAnsi="Arial" w:cs="Arial" w:hint="eastAsia"/>
                <w:bCs/>
                <w:szCs w:val="24"/>
              </w:rPr>
              <w:t>期貨業商業同業公會之會員營業處所場地及設備標準</w:t>
            </w:r>
          </w:p>
          <w:p w:rsidR="00994702" w:rsidRDefault="00994702">
            <w:pPr>
              <w:numPr>
                <w:ilvl w:val="0"/>
                <w:numId w:val="7"/>
              </w:numPr>
              <w:tabs>
                <w:tab w:val="num" w:pos="255"/>
              </w:tabs>
              <w:spacing w:line="400" w:lineRule="exact"/>
              <w:ind w:left="255" w:right="28" w:hanging="227"/>
              <w:rPr>
                <w:rFonts w:ascii="Arial" w:eastAsia="標楷體" w:hAnsi="Arial" w:cs="Arial"/>
                <w:bCs/>
                <w:szCs w:val="24"/>
              </w:rPr>
            </w:pPr>
            <w:r>
              <w:rPr>
                <w:rFonts w:ascii="Arial" w:eastAsia="標楷體" w:hAnsi="標楷體" w:cs="Arial" w:hint="eastAsia"/>
                <w:szCs w:val="24"/>
              </w:rPr>
              <w:t>一般公認</w:t>
            </w:r>
            <w:r>
              <w:rPr>
                <w:rFonts w:ascii="Arial" w:eastAsia="標楷體" w:hAnsi="標楷體" w:cs="Arial"/>
                <w:szCs w:val="24"/>
              </w:rPr>
              <w:t>會計</w:t>
            </w:r>
            <w:r>
              <w:rPr>
                <w:rFonts w:ascii="Arial" w:eastAsia="標楷體" w:hAnsi="標楷體" w:cs="Arial" w:hint="eastAsia"/>
                <w:szCs w:val="24"/>
              </w:rPr>
              <w:t>原</w:t>
            </w:r>
            <w:r>
              <w:rPr>
                <w:rFonts w:ascii="Arial" w:eastAsia="標楷體" w:hAnsi="標楷體" w:cs="Arial"/>
                <w:szCs w:val="24"/>
              </w:rPr>
              <w:t>則</w:t>
            </w:r>
          </w:p>
          <w:p w:rsidR="00994702" w:rsidRDefault="00994702">
            <w:pPr>
              <w:spacing w:line="400" w:lineRule="exact"/>
              <w:ind w:right="28"/>
              <w:rPr>
                <w:rFonts w:ascii="Arial" w:eastAsia="標楷體" w:hAnsi="Arial" w:cs="Arial" w:hint="eastAsia"/>
                <w:bCs/>
                <w:szCs w:val="24"/>
              </w:rPr>
            </w:pPr>
          </w:p>
          <w:p w:rsidR="00E46DE9" w:rsidRDefault="00E46DE9">
            <w:pPr>
              <w:spacing w:line="400" w:lineRule="exact"/>
              <w:ind w:right="28"/>
              <w:rPr>
                <w:rFonts w:ascii="Arial" w:eastAsia="標楷體" w:hAnsi="Arial" w:cs="Arial"/>
                <w:bCs/>
                <w:szCs w:val="24"/>
              </w:rPr>
            </w:pPr>
          </w:p>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使用表單：</w:t>
            </w:r>
          </w:p>
          <w:p w:rsidR="00994702" w:rsidRDefault="00994702">
            <w:pPr>
              <w:spacing w:line="400" w:lineRule="exact"/>
              <w:ind w:right="28"/>
              <w:rPr>
                <w:rFonts w:ascii="Arial" w:eastAsia="標楷體" w:hAnsi="Arial" w:cs="Arial"/>
                <w:bCs/>
                <w:szCs w:val="24"/>
              </w:rPr>
            </w:pPr>
          </w:p>
          <w:p w:rsidR="00994702" w:rsidRDefault="00994702">
            <w:pPr>
              <w:spacing w:line="400" w:lineRule="exact"/>
              <w:ind w:right="28"/>
              <w:rPr>
                <w:rFonts w:ascii="Arial" w:eastAsia="標楷體" w:hAnsi="Arial" w:cs="Arial"/>
                <w:bCs/>
                <w:szCs w:val="24"/>
              </w:rPr>
            </w:pPr>
          </w:p>
        </w:tc>
      </w:tr>
    </w:tbl>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hint="eastAsia"/>
          <w:sz w:val="40"/>
          <w:szCs w:val="40"/>
        </w:rPr>
      </w:pPr>
    </w:p>
    <w:p w:rsidR="00994702" w:rsidRDefault="00994702">
      <w:pPr>
        <w:pStyle w:val="10"/>
        <w:numPr>
          <w:ilvl w:val="0"/>
          <w:numId w:val="1"/>
        </w:numPr>
        <w:tabs>
          <w:tab w:val="left" w:pos="1080"/>
        </w:tabs>
        <w:spacing w:before="0" w:after="0" w:line="400" w:lineRule="exact"/>
        <w:jc w:val="center"/>
        <w:rPr>
          <w:rFonts w:eastAsia="標楷體" w:cs="Arial"/>
          <w:b w:val="0"/>
          <w:sz w:val="40"/>
          <w:szCs w:val="40"/>
        </w:rPr>
      </w:pPr>
      <w:bookmarkStart w:id="2" w:name="_Toc183691162"/>
      <w:bookmarkStart w:id="3" w:name="_固定資產維護作業：CF-10200"/>
      <w:bookmarkEnd w:id="3"/>
      <w:r>
        <w:rPr>
          <w:rFonts w:eastAsia="標楷體" w:cs="Arial" w:hint="eastAsia"/>
          <w:b w:val="0"/>
          <w:sz w:val="40"/>
          <w:szCs w:val="40"/>
        </w:rPr>
        <w:t>不動產及設備維護</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F</w:t>
      </w:r>
      <w:r>
        <w:rPr>
          <w:rFonts w:eastAsia="標楷體" w:cs="Arial"/>
          <w:b w:val="0"/>
          <w:sz w:val="40"/>
          <w:szCs w:val="40"/>
        </w:rPr>
        <w:t>-10200</w:t>
      </w:r>
      <w:bookmarkEnd w:id="2"/>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94702">
        <w:tblPrEx>
          <w:tblCellMar>
            <w:top w:w="0" w:type="dxa"/>
            <w:bottom w:w="0" w:type="dxa"/>
          </w:tblCellMar>
        </w:tblPrEx>
        <w:trPr>
          <w:cantSplit/>
          <w:trHeight w:val="332"/>
          <w:tblHeader/>
        </w:trPr>
        <w:tc>
          <w:tcPr>
            <w:tcW w:w="1468"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6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994702">
        <w:tblPrEx>
          <w:tblCellMar>
            <w:top w:w="0" w:type="dxa"/>
            <w:bottom w:w="0" w:type="dxa"/>
          </w:tblCellMar>
        </w:tblPrEx>
        <w:tc>
          <w:tcPr>
            <w:tcW w:w="1468" w:type="dxa"/>
          </w:tcPr>
          <w:p w:rsidR="00994702" w:rsidRDefault="00994702">
            <w:pPr>
              <w:spacing w:line="400" w:lineRule="exact"/>
              <w:jc w:val="center"/>
              <w:rPr>
                <w:rFonts w:ascii="Arial" w:eastAsia="標楷體" w:hAnsi="Arial" w:cs="Arial"/>
                <w:szCs w:val="24"/>
              </w:rPr>
            </w:pPr>
            <w:r>
              <w:rPr>
                <w:rFonts w:ascii="Arial" w:eastAsia="標楷體" w:hAnsi="Arial" w:cs="Arial"/>
                <w:szCs w:val="24"/>
              </w:rPr>
              <w:t>CF-10200</w:t>
            </w:r>
          </w:p>
          <w:p w:rsidR="00994702" w:rsidRDefault="00994702">
            <w:pPr>
              <w:spacing w:line="400" w:lineRule="exact"/>
              <w:jc w:val="center"/>
              <w:rPr>
                <w:rFonts w:ascii="Arial" w:eastAsia="標楷體" w:hAnsi="Arial" w:cs="Arial"/>
                <w:szCs w:val="24"/>
              </w:rPr>
            </w:pPr>
          </w:p>
        </w:tc>
        <w:tc>
          <w:tcPr>
            <w:tcW w:w="194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不動產及設備維護作業</w:t>
            </w:r>
          </w:p>
          <w:p w:rsidR="00994702" w:rsidRDefault="00994702">
            <w:pPr>
              <w:spacing w:line="400" w:lineRule="exact"/>
              <w:ind w:left="28" w:right="28"/>
              <w:rPr>
                <w:rFonts w:ascii="Arial" w:eastAsia="標楷體" w:hAnsi="Arial" w:cs="Arial"/>
                <w:szCs w:val="24"/>
              </w:rPr>
            </w:pPr>
          </w:p>
        </w:tc>
        <w:tc>
          <w:tcPr>
            <w:tcW w:w="9460" w:type="dxa"/>
          </w:tcPr>
          <w:p w:rsidR="00994702" w:rsidRDefault="00994702">
            <w:pPr>
              <w:pStyle w:val="1"/>
              <w:numPr>
                <w:ilvl w:val="0"/>
                <w:numId w:val="14"/>
              </w:numPr>
              <w:spacing w:line="400" w:lineRule="exact"/>
              <w:rPr>
                <w:rFonts w:ascii="Arial" w:hAnsi="Arial" w:cs="Arial"/>
                <w:szCs w:val="24"/>
              </w:rPr>
            </w:pPr>
            <w:r>
              <w:rPr>
                <w:rFonts w:ascii="Arial" w:cs="Arial"/>
                <w:szCs w:val="24"/>
              </w:rPr>
              <w:t>作業程序：</w:t>
            </w:r>
          </w:p>
          <w:p w:rsidR="00994702" w:rsidRDefault="00994702">
            <w:pPr>
              <w:numPr>
                <w:ilvl w:val="1"/>
                <w:numId w:val="4"/>
              </w:numPr>
              <w:spacing w:line="400" w:lineRule="exact"/>
              <w:rPr>
                <w:rFonts w:ascii="Arial" w:eastAsia="標楷體" w:hAnsi="Arial" w:cs="Arial"/>
                <w:szCs w:val="24"/>
              </w:rPr>
            </w:pPr>
            <w:r>
              <w:rPr>
                <w:rFonts w:ascii="Arial" w:eastAsia="標楷體" w:hAnsi="標楷體" w:cs="Arial"/>
                <w:szCs w:val="24"/>
              </w:rPr>
              <w:t>維護</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每年應對不動產及設備進行定期維護，以確保資產之有效運用。</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不動產及設備如有毀壞，使用單位應依規定填具「請修單」，呈權責主管核准。</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管理單位應根據經核准之「請修單」，取得廠商估價單並呈權責主管核准後進行維修。</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資產之維護，由會計人員依稅法及一般公認會計原則之規定判斷是否應資本化，已達資本化條件者，應列入不動產及設備之成本。</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修繕或維護不動產及設備之支出未達資本化條件者，申請人員應取得相關證明文件，依「採購</w:t>
            </w:r>
            <w:r>
              <w:rPr>
                <w:rFonts w:ascii="Arial" w:eastAsia="標楷體" w:hAnsi="標楷體" w:cs="Arial" w:hint="eastAsia"/>
                <w:szCs w:val="24"/>
              </w:rPr>
              <w:t>及付款</w:t>
            </w:r>
            <w:r>
              <w:rPr>
                <w:rFonts w:ascii="Arial" w:eastAsia="標楷體" w:hAnsi="標楷體" w:cs="Arial"/>
                <w:szCs w:val="24"/>
              </w:rPr>
              <w:t>循環」之程序</w:t>
            </w:r>
            <w:r>
              <w:rPr>
                <w:rFonts w:ascii="Arial" w:eastAsia="標楷體" w:hAnsi="標楷體" w:cs="Arial" w:hint="eastAsia"/>
                <w:szCs w:val="24"/>
              </w:rPr>
              <w:t>申請並</w:t>
            </w:r>
            <w:r>
              <w:rPr>
                <w:rFonts w:ascii="Arial" w:eastAsia="標楷體" w:hAnsi="標楷體" w:cs="Arial"/>
                <w:szCs w:val="24"/>
              </w:rPr>
              <w:t>請款，由會計編製傳票入帳。</w:t>
            </w:r>
          </w:p>
          <w:p w:rsidR="00994702" w:rsidRDefault="00994702">
            <w:pPr>
              <w:numPr>
                <w:ilvl w:val="0"/>
                <w:numId w:val="27"/>
              </w:numPr>
              <w:spacing w:line="400" w:lineRule="exact"/>
              <w:rPr>
                <w:rFonts w:ascii="Arial" w:eastAsia="標楷體" w:hAnsi="Arial" w:cs="Arial"/>
                <w:szCs w:val="24"/>
              </w:rPr>
            </w:pPr>
            <w:r>
              <w:rPr>
                <w:rFonts w:ascii="Arial" w:eastAsia="標楷體" w:hAnsi="標楷體" w:cs="Arial"/>
                <w:szCs w:val="24"/>
              </w:rPr>
              <w:t>修繕或維護不動產及設備之支出達資本化條件者，會計人員應將資本化金額列入資產成本中</w:t>
            </w:r>
            <w:r>
              <w:rPr>
                <w:rFonts w:ascii="Arial" w:eastAsia="標楷體" w:hAnsi="標楷體" w:cs="Arial" w:hint="eastAsia"/>
                <w:szCs w:val="24"/>
              </w:rPr>
              <w:t>並更新財產目錄</w:t>
            </w:r>
            <w:r>
              <w:rPr>
                <w:rFonts w:ascii="Arial" w:eastAsia="標楷體" w:hAnsi="標楷體" w:cs="Arial" w:hint="eastAsia"/>
                <w:szCs w:val="24"/>
              </w:rPr>
              <w:t>(</w:t>
            </w:r>
            <w:r>
              <w:rPr>
                <w:rFonts w:ascii="Arial" w:eastAsia="標楷體" w:hAnsi="標楷體" w:cs="Arial" w:hint="eastAsia"/>
                <w:szCs w:val="24"/>
              </w:rPr>
              <w:t>帳卡</w:t>
            </w:r>
            <w:r>
              <w:rPr>
                <w:rFonts w:ascii="Arial" w:eastAsia="標楷體" w:hAnsi="標楷體" w:cs="Arial" w:hint="eastAsia"/>
                <w:szCs w:val="24"/>
              </w:rPr>
              <w:t>)</w:t>
            </w:r>
            <w:r>
              <w:rPr>
                <w:rFonts w:ascii="Arial" w:eastAsia="標楷體" w:hAnsi="標楷體" w:cs="Arial"/>
                <w:szCs w:val="24"/>
              </w:rPr>
              <w:t>，以維持不動產及設備相關帳目之正確性及完整性。</w:t>
            </w:r>
          </w:p>
          <w:p w:rsidR="00994702" w:rsidRDefault="00994702">
            <w:pPr>
              <w:numPr>
                <w:ilvl w:val="1"/>
                <w:numId w:val="4"/>
              </w:numPr>
              <w:spacing w:line="400" w:lineRule="exact"/>
              <w:rPr>
                <w:rFonts w:ascii="Arial" w:eastAsia="標楷體" w:hAnsi="Arial" w:cs="Arial"/>
                <w:szCs w:val="24"/>
              </w:rPr>
            </w:pPr>
            <w:r>
              <w:rPr>
                <w:rFonts w:ascii="Arial" w:eastAsia="標楷體" w:hAnsi="標楷體" w:cs="Arial"/>
                <w:szCs w:val="24"/>
              </w:rPr>
              <w:t>保險</w:t>
            </w:r>
          </w:p>
          <w:p w:rsidR="00994702" w:rsidRDefault="00994702">
            <w:pPr>
              <w:spacing w:line="400" w:lineRule="exact"/>
              <w:ind w:left="1152"/>
              <w:rPr>
                <w:rFonts w:ascii="Arial" w:eastAsia="標楷體" w:hAnsi="Arial" w:cs="Arial"/>
                <w:szCs w:val="24"/>
              </w:rPr>
            </w:pPr>
            <w:r>
              <w:rPr>
                <w:rFonts w:ascii="Arial" w:eastAsia="標楷體" w:hAnsi="標楷體" w:cs="Arial"/>
                <w:szCs w:val="24"/>
              </w:rPr>
              <w:t>不動產及設備取得後，</w:t>
            </w:r>
            <w:r>
              <w:rPr>
                <w:rFonts w:ascii="Arial" w:eastAsia="標楷體" w:hAnsi="標楷體" w:cs="Arial" w:hint="eastAsia"/>
                <w:szCs w:val="24"/>
              </w:rPr>
              <w:t>管理</w:t>
            </w:r>
            <w:r>
              <w:rPr>
                <w:rFonts w:ascii="Arial" w:eastAsia="標楷體" w:hAnsi="標楷體" w:cs="Arial"/>
                <w:szCs w:val="24"/>
              </w:rPr>
              <w:t>單位</w:t>
            </w:r>
            <w:r>
              <w:rPr>
                <w:rFonts w:ascii="Arial" w:eastAsia="標楷體" w:hAnsi="標楷體" w:cs="Arial" w:hint="eastAsia"/>
                <w:szCs w:val="24"/>
              </w:rPr>
              <w:t>宜</w:t>
            </w:r>
            <w:r>
              <w:rPr>
                <w:rFonts w:ascii="Arial" w:eastAsia="標楷體" w:hAnsi="標楷體" w:cs="Arial"/>
                <w:szCs w:val="24"/>
              </w:rPr>
              <w:t>依據需要</w:t>
            </w:r>
            <w:r>
              <w:rPr>
                <w:rFonts w:ascii="Arial" w:eastAsia="標楷體" w:hAnsi="標楷體" w:cs="Arial" w:hint="eastAsia"/>
                <w:szCs w:val="24"/>
              </w:rPr>
              <w:t>，對公司營運有重大影響之不動產及設備管理單位</w:t>
            </w:r>
            <w:r>
              <w:rPr>
                <w:rFonts w:ascii="Arial" w:eastAsia="標楷體" w:hAnsi="標楷體" w:cs="Arial"/>
                <w:szCs w:val="24"/>
              </w:rPr>
              <w:t>向各保險公司詢價，評估選擇最有利方案，並經權責主管核准後，填具要保書及相關文件由採購人員向保險公司辦理投保手續，</w:t>
            </w:r>
            <w:r>
              <w:rPr>
                <w:rFonts w:ascii="Arial" w:eastAsia="標楷體" w:hAnsi="標楷體" w:cs="Arial" w:hint="eastAsia"/>
                <w:szCs w:val="24"/>
              </w:rPr>
              <w:t>投保適當火險或綜合險。</w:t>
            </w:r>
          </w:p>
          <w:p w:rsidR="00994702" w:rsidRDefault="00994702">
            <w:pPr>
              <w:spacing w:line="400" w:lineRule="exact"/>
              <w:rPr>
                <w:rFonts w:ascii="Arial" w:eastAsia="標楷體" w:hAnsi="Arial" w:cs="Arial"/>
                <w:szCs w:val="24"/>
              </w:rPr>
            </w:pPr>
          </w:p>
          <w:p w:rsidR="00994702" w:rsidRDefault="00994702">
            <w:pPr>
              <w:pStyle w:val="1"/>
              <w:numPr>
                <w:ilvl w:val="0"/>
                <w:numId w:val="14"/>
              </w:numPr>
              <w:spacing w:line="400" w:lineRule="exact"/>
              <w:rPr>
                <w:rFonts w:ascii="Arial" w:hAnsi="Arial" w:cs="Arial"/>
                <w:szCs w:val="24"/>
              </w:rPr>
            </w:pPr>
            <w:r>
              <w:rPr>
                <w:rFonts w:ascii="Arial" w:cs="Arial"/>
                <w:szCs w:val="24"/>
              </w:rPr>
              <w:t>控制重點：</w:t>
            </w:r>
          </w:p>
          <w:p w:rsidR="00994702" w:rsidRDefault="00994702">
            <w:pPr>
              <w:numPr>
                <w:ilvl w:val="1"/>
                <w:numId w:val="15"/>
              </w:numPr>
              <w:spacing w:line="400" w:lineRule="exact"/>
              <w:rPr>
                <w:rFonts w:ascii="Arial" w:eastAsia="標楷體" w:hAnsi="Arial" w:cs="Arial"/>
                <w:szCs w:val="24"/>
              </w:rPr>
            </w:pPr>
            <w:r>
              <w:rPr>
                <w:rFonts w:ascii="Arial" w:eastAsia="標楷體" w:hAnsi="標楷體" w:cs="Arial"/>
                <w:szCs w:val="24"/>
              </w:rPr>
              <w:t>不動產及設備須依公司規定定期維修。</w:t>
            </w:r>
          </w:p>
          <w:p w:rsidR="00994702" w:rsidRDefault="00994702">
            <w:pPr>
              <w:numPr>
                <w:ilvl w:val="1"/>
                <w:numId w:val="15"/>
              </w:numPr>
              <w:spacing w:line="400" w:lineRule="exact"/>
              <w:rPr>
                <w:rFonts w:ascii="Arial" w:eastAsia="標楷體" w:hAnsi="Arial" w:cs="Arial"/>
                <w:szCs w:val="24"/>
              </w:rPr>
            </w:pPr>
            <w:r>
              <w:rPr>
                <w:rFonts w:ascii="Arial" w:eastAsia="標楷體" w:hAnsi="標楷體" w:cs="Arial"/>
                <w:szCs w:val="24"/>
              </w:rPr>
              <w:lastRenderedPageBreak/>
              <w:t>不動產及設備損壞時，應依規定之作業程序辦理請修，並呈權責主管核准。</w:t>
            </w:r>
          </w:p>
          <w:p w:rsidR="00994702" w:rsidRDefault="00994702">
            <w:pPr>
              <w:numPr>
                <w:ilvl w:val="1"/>
                <w:numId w:val="15"/>
              </w:numPr>
              <w:spacing w:line="400" w:lineRule="exact"/>
              <w:rPr>
                <w:rFonts w:ascii="Arial" w:eastAsia="標楷體" w:hAnsi="Arial" w:cs="Arial"/>
                <w:szCs w:val="24"/>
              </w:rPr>
            </w:pPr>
            <w:r>
              <w:rPr>
                <w:rFonts w:ascii="Arial" w:eastAsia="標楷體" w:hAnsi="標楷體" w:cs="Arial"/>
                <w:szCs w:val="24"/>
              </w:rPr>
              <w:t>會計人員對於資本化之維護費用，應依稅法及一般公認會計原則判斷該維護費用是否應列入資產成本。</w:t>
            </w:r>
          </w:p>
          <w:p w:rsidR="00994702" w:rsidRDefault="00994702">
            <w:pPr>
              <w:numPr>
                <w:ilvl w:val="1"/>
                <w:numId w:val="15"/>
              </w:numPr>
              <w:spacing w:line="400" w:lineRule="exact"/>
              <w:rPr>
                <w:rFonts w:ascii="Arial" w:eastAsia="標楷體" w:hAnsi="Arial" w:cs="Arial"/>
                <w:szCs w:val="24"/>
              </w:rPr>
            </w:pPr>
            <w:r>
              <w:rPr>
                <w:rFonts w:ascii="Arial" w:eastAsia="標楷體" w:hAnsi="標楷體" w:cs="Arial" w:hint="eastAsia"/>
                <w:szCs w:val="24"/>
              </w:rPr>
              <w:t>對公司營運有重大影響之不動產及設備是否有投保且其</w:t>
            </w:r>
            <w:r>
              <w:rPr>
                <w:rFonts w:ascii="Arial" w:eastAsia="標楷體" w:hAnsi="標楷體" w:cs="Arial"/>
                <w:szCs w:val="24"/>
              </w:rPr>
              <w:t>投保金額是否合理，投保項目是否適合。</w:t>
            </w: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tc>
        <w:tc>
          <w:tcPr>
            <w:tcW w:w="228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994702" w:rsidRDefault="00994702">
            <w:pPr>
              <w:numPr>
                <w:ilvl w:val="0"/>
                <w:numId w:val="16"/>
              </w:numPr>
              <w:spacing w:line="400" w:lineRule="exact"/>
              <w:ind w:right="28"/>
              <w:rPr>
                <w:rFonts w:ascii="Arial" w:eastAsia="標楷體" w:hAnsi="Arial" w:cs="Arial"/>
                <w:bCs/>
                <w:szCs w:val="24"/>
              </w:rPr>
            </w:pPr>
            <w:r>
              <w:rPr>
                <w:rFonts w:ascii="Arial" w:eastAsia="標楷體" w:hAnsi="標楷體" w:cs="Arial"/>
                <w:bCs/>
                <w:szCs w:val="24"/>
              </w:rPr>
              <w:t>一般公認會計原則</w:t>
            </w:r>
          </w:p>
          <w:p w:rsidR="00994702" w:rsidRDefault="00994702">
            <w:pPr>
              <w:numPr>
                <w:ilvl w:val="0"/>
                <w:numId w:val="16"/>
              </w:numPr>
              <w:spacing w:line="400" w:lineRule="exact"/>
              <w:ind w:right="28"/>
              <w:rPr>
                <w:rFonts w:ascii="Arial" w:eastAsia="標楷體" w:hAnsi="Arial" w:cs="Arial" w:hint="eastAsia"/>
                <w:bCs/>
                <w:szCs w:val="24"/>
              </w:rPr>
            </w:pPr>
            <w:r>
              <w:rPr>
                <w:rFonts w:ascii="Arial" w:eastAsia="標楷體" w:hAnsi="標楷體" w:cs="Arial"/>
                <w:bCs/>
                <w:szCs w:val="24"/>
              </w:rPr>
              <w:t>所得稅法</w:t>
            </w:r>
          </w:p>
          <w:p w:rsidR="00994702" w:rsidRDefault="00994702">
            <w:pPr>
              <w:numPr>
                <w:ilvl w:val="0"/>
                <w:numId w:val="16"/>
              </w:numPr>
              <w:spacing w:line="400" w:lineRule="exact"/>
              <w:ind w:right="28"/>
              <w:rPr>
                <w:rFonts w:ascii="Arial" w:eastAsia="標楷體" w:hAnsi="Arial" w:cs="Arial"/>
                <w:bCs/>
                <w:szCs w:val="24"/>
              </w:rPr>
            </w:pPr>
            <w:r>
              <w:rPr>
                <w:rFonts w:ascii="Arial" w:eastAsia="標楷體" w:hAnsi="標楷體" w:cs="Arial"/>
                <w:bCs/>
                <w:szCs w:val="24"/>
              </w:rPr>
              <w:t>財產管理辦法</w:t>
            </w:r>
          </w:p>
          <w:p w:rsidR="00994702" w:rsidRDefault="00994702">
            <w:pPr>
              <w:spacing w:line="400" w:lineRule="exact"/>
              <w:ind w:right="28"/>
              <w:rPr>
                <w:rFonts w:ascii="Arial" w:eastAsia="標楷體" w:hAnsi="Arial" w:cs="Arial"/>
                <w:bCs/>
                <w:szCs w:val="24"/>
              </w:rPr>
            </w:pPr>
          </w:p>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使用表單：</w:t>
            </w:r>
          </w:p>
          <w:p w:rsidR="00994702" w:rsidRDefault="00994702">
            <w:pPr>
              <w:numPr>
                <w:ilvl w:val="0"/>
                <w:numId w:val="17"/>
              </w:numPr>
              <w:spacing w:line="400" w:lineRule="exact"/>
              <w:ind w:right="28"/>
              <w:rPr>
                <w:rFonts w:ascii="Arial" w:eastAsia="標楷體" w:hAnsi="Arial" w:cs="Arial" w:hint="eastAsia"/>
                <w:bCs/>
                <w:szCs w:val="24"/>
              </w:rPr>
            </w:pPr>
            <w:r>
              <w:rPr>
                <w:rFonts w:ascii="Arial" w:eastAsia="標楷體" w:hAnsi="標楷體" w:cs="Arial"/>
                <w:bCs/>
                <w:szCs w:val="24"/>
              </w:rPr>
              <w:t>請修單</w:t>
            </w:r>
          </w:p>
          <w:p w:rsidR="00994702" w:rsidRDefault="00994702">
            <w:pPr>
              <w:numPr>
                <w:ilvl w:val="0"/>
                <w:numId w:val="17"/>
              </w:numPr>
              <w:spacing w:line="400" w:lineRule="exact"/>
              <w:ind w:right="28"/>
              <w:rPr>
                <w:rFonts w:ascii="Arial" w:eastAsia="標楷體" w:hAnsi="Arial" w:cs="Arial"/>
                <w:bCs/>
                <w:szCs w:val="24"/>
              </w:rPr>
            </w:pPr>
            <w:r>
              <w:rPr>
                <w:rFonts w:ascii="Arial" w:eastAsia="標楷體" w:hAnsi="標楷體" w:cs="Arial" w:hint="eastAsia"/>
                <w:szCs w:val="24"/>
              </w:rPr>
              <w:t>財產目錄</w:t>
            </w:r>
            <w:r>
              <w:rPr>
                <w:rFonts w:ascii="Arial" w:eastAsia="標楷體" w:hAnsi="標楷體" w:cs="Arial" w:hint="eastAsia"/>
                <w:szCs w:val="24"/>
              </w:rPr>
              <w:t>(</w:t>
            </w:r>
            <w:r>
              <w:rPr>
                <w:rFonts w:ascii="Arial" w:eastAsia="標楷體" w:hAnsi="標楷體" w:cs="Arial" w:hint="eastAsia"/>
                <w:szCs w:val="24"/>
              </w:rPr>
              <w:t>帳卡</w:t>
            </w:r>
            <w:r>
              <w:rPr>
                <w:rFonts w:ascii="Arial" w:eastAsia="標楷體" w:hAnsi="標楷體" w:cs="Arial" w:hint="eastAsia"/>
                <w:szCs w:val="24"/>
              </w:rPr>
              <w:t>)</w:t>
            </w:r>
          </w:p>
          <w:p w:rsidR="00994702" w:rsidRDefault="00994702">
            <w:pPr>
              <w:spacing w:line="400" w:lineRule="exact"/>
              <w:ind w:right="28"/>
              <w:rPr>
                <w:rFonts w:ascii="Arial" w:eastAsia="標楷體" w:hAnsi="Arial" w:cs="Arial"/>
                <w:bCs/>
                <w:szCs w:val="24"/>
              </w:rPr>
            </w:pPr>
          </w:p>
        </w:tc>
      </w:tr>
    </w:tbl>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pStyle w:val="10"/>
        <w:numPr>
          <w:ilvl w:val="0"/>
          <w:numId w:val="1"/>
        </w:numPr>
        <w:tabs>
          <w:tab w:val="left" w:pos="1080"/>
        </w:tabs>
        <w:spacing w:before="0" w:after="0" w:line="400" w:lineRule="exact"/>
        <w:jc w:val="center"/>
        <w:rPr>
          <w:rFonts w:eastAsia="標楷體" w:cs="Arial"/>
          <w:b w:val="0"/>
          <w:sz w:val="40"/>
          <w:szCs w:val="40"/>
        </w:rPr>
      </w:pPr>
      <w:bookmarkStart w:id="4" w:name="_Toc183691163"/>
      <w:r>
        <w:rPr>
          <w:rFonts w:eastAsia="標楷體" w:cs="Arial" w:hint="eastAsia"/>
          <w:b w:val="0"/>
          <w:sz w:val="40"/>
          <w:szCs w:val="40"/>
        </w:rPr>
        <w:t>不動產及設備保管及記錄</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F</w:t>
      </w:r>
      <w:r>
        <w:rPr>
          <w:rFonts w:eastAsia="標楷體" w:cs="Arial"/>
          <w:b w:val="0"/>
          <w:sz w:val="40"/>
          <w:szCs w:val="40"/>
        </w:rPr>
        <w:t>-10300</w:t>
      </w:r>
      <w:bookmarkEnd w:id="4"/>
    </w:p>
    <w:p w:rsidR="00994702" w:rsidRDefault="00994702">
      <w:pPr>
        <w:spacing w:line="400" w:lineRule="exact"/>
        <w:rPr>
          <w:rFonts w:ascii="Arial" w:eastAsia="標楷體" w:hAnsi="Arial" w:cs="Arial" w:hint="eastAsia"/>
          <w:sz w:val="40"/>
          <w:szCs w:val="40"/>
        </w:rPr>
      </w:pPr>
    </w:p>
    <w:p w:rsidR="00994702" w:rsidRDefault="00994702">
      <w:pPr>
        <w:spacing w:line="400" w:lineRule="exact"/>
        <w:rPr>
          <w:rFonts w:ascii="Arial" w:eastAsia="標楷體" w:hAnsi="Arial" w:cs="Arial"/>
          <w:sz w:val="40"/>
          <w:szCs w:val="40"/>
        </w:rPr>
      </w:pPr>
    </w:p>
    <w:p w:rsidR="00994702" w:rsidRDefault="00994702">
      <w:pPr>
        <w:spacing w:line="400" w:lineRule="exact"/>
        <w:rPr>
          <w:rFonts w:hint="eastAsia"/>
          <w:b/>
        </w:rPr>
      </w:pPr>
    </w:p>
    <w:p w:rsidR="00994702" w:rsidRDefault="00994702">
      <w:pPr>
        <w:pStyle w:val="ab"/>
        <w:spacing w:line="400" w:lineRule="exact"/>
        <w:rPr>
          <w:rFonts w:hint="eastAsia"/>
          <w:bCs w:val="0"/>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p w:rsidR="00994702" w:rsidRDefault="00994702">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460"/>
        <w:gridCol w:w="2280"/>
      </w:tblGrid>
      <w:tr w:rsidR="00994702">
        <w:tblPrEx>
          <w:tblCellMar>
            <w:top w:w="0" w:type="dxa"/>
            <w:bottom w:w="0" w:type="dxa"/>
          </w:tblCellMar>
        </w:tblPrEx>
        <w:trPr>
          <w:tblHeader/>
        </w:trPr>
        <w:tc>
          <w:tcPr>
            <w:tcW w:w="1468"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46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28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994702">
        <w:tblPrEx>
          <w:tblCellMar>
            <w:top w:w="0" w:type="dxa"/>
            <w:bottom w:w="0" w:type="dxa"/>
          </w:tblCellMar>
        </w:tblPrEx>
        <w:tc>
          <w:tcPr>
            <w:tcW w:w="1468" w:type="dxa"/>
          </w:tcPr>
          <w:p w:rsidR="00994702" w:rsidRDefault="00994702">
            <w:pPr>
              <w:spacing w:line="400" w:lineRule="exact"/>
              <w:jc w:val="center"/>
              <w:rPr>
                <w:rFonts w:ascii="Arial" w:eastAsia="標楷體" w:hAnsi="Arial" w:cs="Arial"/>
                <w:szCs w:val="24"/>
              </w:rPr>
            </w:pPr>
            <w:r>
              <w:rPr>
                <w:rFonts w:ascii="Arial" w:eastAsia="標楷體" w:hAnsi="Arial" w:cs="Arial"/>
                <w:szCs w:val="24"/>
              </w:rPr>
              <w:t>CF-10300</w:t>
            </w:r>
          </w:p>
        </w:tc>
        <w:tc>
          <w:tcPr>
            <w:tcW w:w="194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不動產及設備保管及記錄作業</w:t>
            </w:r>
          </w:p>
        </w:tc>
        <w:tc>
          <w:tcPr>
            <w:tcW w:w="9460" w:type="dxa"/>
          </w:tcPr>
          <w:p w:rsidR="00994702" w:rsidRDefault="00994702">
            <w:pPr>
              <w:pStyle w:val="1"/>
              <w:numPr>
                <w:ilvl w:val="0"/>
                <w:numId w:val="36"/>
              </w:numPr>
              <w:spacing w:line="400" w:lineRule="exact"/>
              <w:ind w:hanging="495"/>
              <w:rPr>
                <w:rFonts w:ascii="Arial" w:hAnsi="Arial" w:cs="Arial"/>
                <w:szCs w:val="24"/>
              </w:rPr>
            </w:pPr>
            <w:r>
              <w:rPr>
                <w:rFonts w:ascii="Arial" w:cs="Arial"/>
                <w:szCs w:val="24"/>
              </w:rPr>
              <w:t>作業程序：</w:t>
            </w:r>
          </w:p>
          <w:p w:rsidR="00994702" w:rsidRDefault="00994702">
            <w:pPr>
              <w:numPr>
                <w:ilvl w:val="1"/>
                <w:numId w:val="18"/>
              </w:numPr>
              <w:spacing w:line="400" w:lineRule="exact"/>
              <w:rPr>
                <w:rFonts w:ascii="Arial" w:eastAsia="標楷體" w:hAnsi="Arial" w:cs="Arial"/>
                <w:szCs w:val="24"/>
              </w:rPr>
            </w:pPr>
            <w:r>
              <w:rPr>
                <w:rFonts w:ascii="Arial" w:eastAsia="標楷體" w:hAnsi="標楷體" w:cs="Arial"/>
                <w:szCs w:val="24"/>
              </w:rPr>
              <w:t>不動產及設備之保管應依公司內部之財產管理辦法，妥善管理並定期維護。</w:t>
            </w:r>
          </w:p>
          <w:p w:rsidR="00994702" w:rsidRDefault="00994702">
            <w:pPr>
              <w:numPr>
                <w:ilvl w:val="1"/>
                <w:numId w:val="18"/>
              </w:numPr>
              <w:spacing w:line="400" w:lineRule="exact"/>
              <w:rPr>
                <w:rFonts w:ascii="Arial" w:eastAsia="標楷體" w:hAnsi="Arial" w:cs="Arial"/>
                <w:szCs w:val="24"/>
              </w:rPr>
            </w:pPr>
            <w:r>
              <w:rPr>
                <w:rFonts w:ascii="Arial" w:eastAsia="標楷體" w:hAnsi="標楷體" w:cs="Arial"/>
                <w:szCs w:val="24"/>
              </w:rPr>
              <w:t>不動產及設備之保管</w:t>
            </w:r>
          </w:p>
          <w:p w:rsidR="00994702" w:rsidRDefault="00994702">
            <w:pPr>
              <w:numPr>
                <w:ilvl w:val="0"/>
                <w:numId w:val="33"/>
              </w:numPr>
              <w:spacing w:line="400" w:lineRule="exact"/>
              <w:rPr>
                <w:rFonts w:ascii="Arial" w:eastAsia="標楷體" w:hAnsi="Arial" w:cs="Arial" w:hint="eastAsia"/>
                <w:szCs w:val="24"/>
              </w:rPr>
            </w:pPr>
            <w:r>
              <w:rPr>
                <w:rFonts w:ascii="Arial" w:eastAsia="標楷體" w:hAnsi="Arial" w:cs="Arial" w:hint="eastAsia"/>
                <w:szCs w:val="24"/>
              </w:rPr>
              <w:t>公司增添或取得之不動產及設備所有權確實為公司所有後</w:t>
            </w:r>
            <w:r>
              <w:rPr>
                <w:rFonts w:ascii="Arial" w:eastAsia="標楷體" w:hAnsi="標楷體" w:cs="Arial"/>
                <w:szCs w:val="24"/>
              </w:rPr>
              <w:t>，</w:t>
            </w:r>
            <w:r>
              <w:rPr>
                <w:rFonts w:ascii="Arial" w:eastAsia="標楷體" w:hAnsi="標楷體" w:cs="Arial" w:hint="eastAsia"/>
                <w:szCs w:val="24"/>
              </w:rPr>
              <w:t>應根據請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hint="eastAsia"/>
                <w:szCs w:val="24"/>
              </w:rPr>
              <w:t>購單</w:t>
            </w:r>
            <w:r>
              <w:rPr>
                <w:rFonts w:ascii="Arial" w:eastAsia="標楷體" w:hAnsi="標楷體" w:cs="Arial"/>
                <w:szCs w:val="24"/>
              </w:rPr>
              <w:t>、</w:t>
            </w:r>
            <w:r>
              <w:rPr>
                <w:rFonts w:ascii="Arial" w:eastAsia="標楷體" w:hAnsi="標楷體" w:cs="Arial" w:hint="eastAsia"/>
                <w:szCs w:val="24"/>
              </w:rPr>
              <w:t>契約</w:t>
            </w:r>
            <w:r>
              <w:rPr>
                <w:rFonts w:ascii="Arial" w:eastAsia="標楷體" w:hAnsi="標楷體" w:cs="Arial"/>
                <w:szCs w:val="24"/>
              </w:rPr>
              <w:t>、</w:t>
            </w:r>
            <w:r>
              <w:rPr>
                <w:rFonts w:ascii="Arial" w:eastAsia="標楷體" w:hAnsi="標楷體" w:cs="Arial" w:hint="eastAsia"/>
                <w:szCs w:val="24"/>
              </w:rPr>
              <w:t>估價單或發票</w:t>
            </w:r>
            <w:r>
              <w:rPr>
                <w:rFonts w:ascii="Arial" w:eastAsia="標楷體" w:hAnsi="標楷體" w:cs="Arial"/>
                <w:szCs w:val="24"/>
              </w:rPr>
              <w:t>，</w:t>
            </w:r>
            <w:r>
              <w:rPr>
                <w:rFonts w:ascii="Arial" w:eastAsia="標楷體" w:hAnsi="標楷體" w:cs="Arial" w:hint="eastAsia"/>
                <w:szCs w:val="24"/>
              </w:rPr>
              <w:t>將財產歸類編號</w:t>
            </w:r>
            <w:r>
              <w:rPr>
                <w:rFonts w:ascii="Arial" w:eastAsia="標楷體" w:hAnsi="標楷體" w:cs="Arial"/>
                <w:szCs w:val="24"/>
              </w:rPr>
              <w:t>、</w:t>
            </w:r>
            <w:r>
              <w:rPr>
                <w:rFonts w:ascii="Arial" w:eastAsia="標楷體" w:hAnsi="標楷體" w:cs="Arial" w:hint="eastAsia"/>
                <w:szCs w:val="24"/>
              </w:rPr>
              <w:t>標記及納入財產帳卡</w:t>
            </w:r>
            <w:r>
              <w:rPr>
                <w:rFonts w:ascii="Arial" w:eastAsia="標楷體" w:hAnsi="標楷體" w:cs="Arial" w:hint="eastAsia"/>
                <w:szCs w:val="24"/>
              </w:rPr>
              <w:t>(</w:t>
            </w:r>
            <w:r>
              <w:rPr>
                <w:rFonts w:ascii="Arial" w:eastAsia="標楷體" w:hAnsi="標楷體" w:cs="Arial" w:hint="eastAsia"/>
                <w:szCs w:val="24"/>
              </w:rPr>
              <w:t>目錄</w:t>
            </w:r>
            <w:r>
              <w:rPr>
                <w:rFonts w:ascii="Arial" w:eastAsia="標楷體" w:hAnsi="標楷體" w:cs="Arial" w:hint="eastAsia"/>
                <w:szCs w:val="24"/>
              </w:rPr>
              <w:t>)</w:t>
            </w:r>
            <w:r>
              <w:rPr>
                <w:rFonts w:ascii="Arial" w:eastAsia="標楷體" w:hAnsi="標楷體" w:cs="Arial"/>
                <w:szCs w:val="24"/>
              </w:rPr>
              <w:t xml:space="preserve"> </w:t>
            </w:r>
            <w:r>
              <w:rPr>
                <w:rFonts w:ascii="Arial" w:eastAsia="標楷體" w:hAnsi="標楷體" w:cs="Arial"/>
                <w:szCs w:val="24"/>
              </w:rPr>
              <w:t>。</w:t>
            </w:r>
          </w:p>
          <w:p w:rsidR="00994702" w:rsidRDefault="00994702">
            <w:pPr>
              <w:numPr>
                <w:ilvl w:val="0"/>
                <w:numId w:val="33"/>
              </w:numPr>
              <w:spacing w:line="400" w:lineRule="exact"/>
              <w:rPr>
                <w:rFonts w:ascii="Arial" w:eastAsia="標楷體" w:hAnsi="Arial" w:cs="Arial" w:hint="eastAsia"/>
                <w:szCs w:val="24"/>
              </w:rPr>
            </w:pPr>
            <w:r>
              <w:rPr>
                <w:rFonts w:ascii="Arial" w:eastAsia="標楷體" w:hAnsi="標楷體" w:cs="Arial" w:hint="eastAsia"/>
                <w:szCs w:val="24"/>
              </w:rPr>
              <w:t>不動產及設備移管或借出時</w:t>
            </w:r>
            <w:r>
              <w:rPr>
                <w:rFonts w:ascii="Arial" w:eastAsia="標楷體" w:hAnsi="標楷體" w:cs="Arial"/>
                <w:szCs w:val="24"/>
              </w:rPr>
              <w:t>，</w:t>
            </w:r>
            <w:r>
              <w:rPr>
                <w:rFonts w:ascii="Arial" w:eastAsia="標楷體" w:hAnsi="標楷體" w:cs="Arial" w:hint="eastAsia"/>
                <w:szCs w:val="24"/>
              </w:rPr>
              <w:t>保管單位應經權責主管核准後始得辦理</w:t>
            </w:r>
            <w:r>
              <w:rPr>
                <w:rFonts w:ascii="Arial" w:eastAsia="標楷體" w:hAnsi="標楷體" w:cs="Arial"/>
                <w:szCs w:val="24"/>
              </w:rPr>
              <w:t>，</w:t>
            </w:r>
            <w:r>
              <w:rPr>
                <w:rFonts w:ascii="Arial" w:eastAsia="標楷體" w:hAnsi="標楷體" w:cs="Arial" w:hint="eastAsia"/>
                <w:szCs w:val="24"/>
              </w:rPr>
              <w:t>其相關之作業程序可參照不動產及設備異動及處分作業程序辦理</w:t>
            </w:r>
            <w:r>
              <w:rPr>
                <w:rFonts w:ascii="Arial" w:eastAsia="標楷體" w:hAnsi="標楷體" w:cs="Arial"/>
                <w:szCs w:val="24"/>
              </w:rPr>
              <w:t>。</w:t>
            </w:r>
          </w:p>
          <w:p w:rsidR="00994702" w:rsidRDefault="00994702">
            <w:pPr>
              <w:numPr>
                <w:ilvl w:val="0"/>
                <w:numId w:val="33"/>
              </w:numPr>
              <w:spacing w:line="400" w:lineRule="exact"/>
              <w:rPr>
                <w:rFonts w:ascii="Arial" w:eastAsia="標楷體" w:hAnsi="Arial" w:cs="Arial" w:hint="eastAsia"/>
                <w:szCs w:val="24"/>
              </w:rPr>
            </w:pPr>
            <w:r>
              <w:rPr>
                <w:rFonts w:ascii="Arial" w:eastAsia="標楷體" w:hAnsi="標楷體" w:cs="Arial" w:hint="eastAsia"/>
                <w:szCs w:val="24"/>
              </w:rPr>
              <w:t>公司應依照公司內部財產管理辦法之規定將不動產及設備列冊管理</w:t>
            </w:r>
            <w:r>
              <w:rPr>
                <w:rFonts w:ascii="Arial" w:eastAsia="標楷體" w:hAnsi="標楷體" w:cs="Arial"/>
                <w:szCs w:val="24"/>
              </w:rPr>
              <w:t>。</w:t>
            </w:r>
          </w:p>
          <w:p w:rsidR="00994702" w:rsidRDefault="00994702">
            <w:pPr>
              <w:numPr>
                <w:ilvl w:val="0"/>
                <w:numId w:val="33"/>
              </w:numPr>
              <w:spacing w:line="400" w:lineRule="exact"/>
              <w:rPr>
                <w:rFonts w:ascii="Arial" w:eastAsia="標楷體" w:hAnsi="Arial" w:cs="Arial"/>
                <w:szCs w:val="24"/>
              </w:rPr>
            </w:pPr>
            <w:r>
              <w:rPr>
                <w:rFonts w:ascii="Arial" w:eastAsia="標楷體" w:hAnsi="標楷體" w:cs="Arial"/>
                <w:szCs w:val="24"/>
              </w:rPr>
              <w:t>員工離職時，應將其使用或保管之不動產及設備照單交還，如有短缺而未賠償者，除應追究責任外，其情節重大依法究辦。</w:t>
            </w:r>
          </w:p>
          <w:p w:rsidR="00994702" w:rsidRDefault="00994702">
            <w:pPr>
              <w:numPr>
                <w:ilvl w:val="0"/>
                <w:numId w:val="33"/>
              </w:numPr>
              <w:spacing w:line="400" w:lineRule="exact"/>
              <w:rPr>
                <w:rFonts w:ascii="Arial" w:eastAsia="標楷體" w:hAnsi="Arial" w:cs="Arial"/>
                <w:szCs w:val="24"/>
              </w:rPr>
            </w:pPr>
            <w:r>
              <w:rPr>
                <w:rFonts w:ascii="Arial" w:eastAsia="標楷體" w:hAnsi="標楷體" w:cs="Arial"/>
                <w:szCs w:val="24"/>
              </w:rPr>
              <w:t>不動產及設備凡有提供保證，抵押設定典權等情形者，均須呈權責主管核准後始能辦理。</w:t>
            </w:r>
          </w:p>
          <w:p w:rsidR="00994702" w:rsidRDefault="00994702">
            <w:pPr>
              <w:numPr>
                <w:ilvl w:val="0"/>
                <w:numId w:val="33"/>
              </w:numPr>
              <w:spacing w:line="400" w:lineRule="exact"/>
              <w:rPr>
                <w:rFonts w:ascii="Arial" w:eastAsia="標楷體" w:hAnsi="Arial" w:cs="Arial"/>
                <w:szCs w:val="24"/>
              </w:rPr>
            </w:pPr>
            <w:r>
              <w:rPr>
                <w:rFonts w:ascii="Arial" w:eastAsia="標楷體" w:hAnsi="標楷體" w:cs="Arial"/>
                <w:szCs w:val="24"/>
              </w:rPr>
              <w:t>凡有抵押、擔保之設備之異動（出售、報廢、調撥等）均須呈權責主管核准後始能辦理。</w:t>
            </w:r>
          </w:p>
          <w:p w:rsidR="00994702" w:rsidRDefault="00994702">
            <w:pPr>
              <w:numPr>
                <w:ilvl w:val="0"/>
                <w:numId w:val="33"/>
              </w:numPr>
              <w:spacing w:line="400" w:lineRule="exact"/>
              <w:rPr>
                <w:rFonts w:ascii="Arial" w:eastAsia="標楷體" w:hAnsi="Arial" w:cs="Arial"/>
                <w:szCs w:val="24"/>
              </w:rPr>
            </w:pPr>
            <w:r>
              <w:rPr>
                <w:rFonts w:ascii="Arial" w:eastAsia="標楷體" w:hAnsi="標楷體" w:cs="Arial"/>
                <w:szCs w:val="24"/>
              </w:rPr>
              <w:t>用於抵押或質押之資產，應於財務報表附註中說明其性質、範圍及金額。</w:t>
            </w:r>
          </w:p>
          <w:p w:rsidR="00994702" w:rsidRDefault="00994702">
            <w:pPr>
              <w:numPr>
                <w:ilvl w:val="1"/>
                <w:numId w:val="18"/>
              </w:numPr>
              <w:spacing w:line="400" w:lineRule="exact"/>
              <w:rPr>
                <w:rFonts w:ascii="Arial" w:eastAsia="標楷體" w:hAnsi="Arial" w:cs="Arial"/>
                <w:szCs w:val="24"/>
              </w:rPr>
            </w:pPr>
            <w:r>
              <w:rPr>
                <w:rFonts w:ascii="Arial" w:eastAsia="標楷體" w:hAnsi="標楷體" w:cs="Arial"/>
                <w:szCs w:val="24"/>
              </w:rPr>
              <w:t>會計</w:t>
            </w:r>
            <w:r>
              <w:rPr>
                <w:rFonts w:ascii="Arial" w:eastAsia="標楷體" w:hAnsi="標楷體" w:cs="Arial" w:hint="eastAsia"/>
                <w:szCs w:val="24"/>
              </w:rPr>
              <w:t>紀</w:t>
            </w:r>
            <w:r>
              <w:rPr>
                <w:rFonts w:ascii="Arial" w:eastAsia="標楷體" w:hAnsi="標楷體" w:cs="Arial"/>
                <w:szCs w:val="24"/>
              </w:rPr>
              <w:t>錄之維護</w:t>
            </w:r>
          </w:p>
          <w:p w:rsidR="00994702" w:rsidRDefault="00994702">
            <w:pPr>
              <w:numPr>
                <w:ilvl w:val="0"/>
                <w:numId w:val="8"/>
              </w:numPr>
              <w:spacing w:line="400" w:lineRule="exact"/>
              <w:jc w:val="both"/>
              <w:rPr>
                <w:rFonts w:ascii="Arial" w:eastAsia="標楷體" w:hAnsi="Arial" w:cs="Arial" w:hint="eastAsia"/>
                <w:szCs w:val="24"/>
              </w:rPr>
            </w:pPr>
            <w:r>
              <w:rPr>
                <w:rFonts w:ascii="Arial" w:eastAsia="標楷體" w:hAnsi="Arial" w:cs="Arial" w:hint="eastAsia"/>
                <w:szCs w:val="24"/>
              </w:rPr>
              <w:t>會計單位應依照公司之會計制度制定資本支出及收益支出之劃分原則</w:t>
            </w:r>
            <w:r>
              <w:rPr>
                <w:rFonts w:ascii="Arial" w:eastAsia="標楷體" w:hAnsi="標楷體" w:cs="Arial"/>
                <w:szCs w:val="24"/>
              </w:rPr>
              <w:t>，</w:t>
            </w:r>
            <w:r>
              <w:rPr>
                <w:rFonts w:ascii="Arial" w:eastAsia="標楷體" w:hAnsi="標楷體" w:cs="Arial" w:hint="eastAsia"/>
                <w:szCs w:val="24"/>
              </w:rPr>
              <w:t>以決定資產及費用入帳基礎</w:t>
            </w:r>
            <w:r>
              <w:rPr>
                <w:rFonts w:ascii="Arial" w:eastAsia="標楷體" w:hAnsi="標楷體" w:cs="Arial"/>
                <w:szCs w:val="24"/>
              </w:rPr>
              <w:t>。</w:t>
            </w:r>
          </w:p>
          <w:p w:rsidR="00994702" w:rsidRDefault="00994702">
            <w:pPr>
              <w:numPr>
                <w:ilvl w:val="0"/>
                <w:numId w:val="8"/>
              </w:numPr>
              <w:spacing w:line="400" w:lineRule="exact"/>
              <w:jc w:val="both"/>
              <w:rPr>
                <w:rFonts w:ascii="Arial" w:eastAsia="標楷體" w:hAnsi="Arial" w:cs="Arial"/>
                <w:szCs w:val="24"/>
              </w:rPr>
            </w:pPr>
            <w:r>
              <w:rPr>
                <w:rFonts w:ascii="Arial" w:eastAsia="標楷體" w:hAnsi="標楷體" w:cs="Arial"/>
                <w:szCs w:val="24"/>
              </w:rPr>
              <w:t>會計</w:t>
            </w:r>
            <w:r>
              <w:rPr>
                <w:rFonts w:ascii="Arial" w:eastAsia="標楷體" w:hAnsi="標楷體" w:cs="Arial" w:hint="eastAsia"/>
                <w:szCs w:val="24"/>
              </w:rPr>
              <w:t>單位</w:t>
            </w:r>
            <w:r>
              <w:rPr>
                <w:rFonts w:ascii="Arial" w:eastAsia="標楷體" w:hAnsi="標楷體" w:cs="Arial"/>
                <w:szCs w:val="24"/>
              </w:rPr>
              <w:t>應依所訂資產及費用之入帳基礎，將核准之請修單及發票等相關</w:t>
            </w:r>
            <w:r>
              <w:rPr>
                <w:rFonts w:ascii="Arial" w:eastAsia="標楷體" w:hAnsi="標楷體" w:cs="Arial" w:hint="eastAsia"/>
                <w:szCs w:val="24"/>
              </w:rPr>
              <w:t>憑證</w:t>
            </w:r>
            <w:r>
              <w:rPr>
                <w:rFonts w:ascii="Arial" w:eastAsia="標楷體" w:hAnsi="標楷體" w:cs="Arial"/>
                <w:szCs w:val="24"/>
              </w:rPr>
              <w:t>加以登帳。</w:t>
            </w:r>
          </w:p>
          <w:p w:rsidR="00994702" w:rsidRDefault="00994702">
            <w:pPr>
              <w:numPr>
                <w:ilvl w:val="0"/>
                <w:numId w:val="8"/>
              </w:numPr>
              <w:spacing w:line="400" w:lineRule="exact"/>
              <w:jc w:val="both"/>
              <w:rPr>
                <w:rFonts w:ascii="Arial" w:eastAsia="標楷體" w:hAnsi="Arial" w:cs="Arial"/>
                <w:szCs w:val="24"/>
              </w:rPr>
            </w:pPr>
            <w:r>
              <w:rPr>
                <w:rFonts w:ascii="Arial" w:eastAsia="標楷體" w:hAnsi="標楷體" w:cs="Arial"/>
                <w:szCs w:val="24"/>
              </w:rPr>
              <w:t>會計</w:t>
            </w:r>
            <w:r>
              <w:rPr>
                <w:rFonts w:ascii="Arial" w:eastAsia="標楷體" w:hAnsi="標楷體" w:cs="Arial" w:hint="eastAsia"/>
                <w:szCs w:val="24"/>
              </w:rPr>
              <w:t>單位</w:t>
            </w:r>
            <w:r>
              <w:rPr>
                <w:rFonts w:ascii="Arial" w:eastAsia="標楷體" w:hAnsi="標楷體" w:cs="Arial"/>
                <w:szCs w:val="24"/>
              </w:rPr>
              <w:t>應設置不動產及設備明細帳</w:t>
            </w:r>
            <w:r>
              <w:rPr>
                <w:rFonts w:ascii="Arial" w:eastAsia="標楷體" w:hAnsi="Arial" w:cs="Arial"/>
                <w:szCs w:val="24"/>
              </w:rPr>
              <w:t>(</w:t>
            </w:r>
            <w:r>
              <w:rPr>
                <w:rFonts w:ascii="Arial" w:eastAsia="標楷體" w:hAnsi="標楷體" w:cs="Arial"/>
                <w:szCs w:val="24"/>
              </w:rPr>
              <w:t>表</w:t>
            </w:r>
            <w:r>
              <w:rPr>
                <w:rFonts w:ascii="Arial" w:eastAsia="標楷體" w:hAnsi="Arial" w:cs="Arial"/>
                <w:szCs w:val="24"/>
              </w:rPr>
              <w:t>)</w:t>
            </w:r>
            <w:r>
              <w:rPr>
                <w:rFonts w:ascii="Arial" w:eastAsia="標楷體" w:hAnsi="標楷體" w:cs="Arial"/>
                <w:szCs w:val="24"/>
              </w:rPr>
              <w:t>，以記錄成本之增減變動。</w:t>
            </w:r>
          </w:p>
          <w:p w:rsidR="00994702" w:rsidRDefault="00994702">
            <w:pPr>
              <w:numPr>
                <w:ilvl w:val="0"/>
                <w:numId w:val="8"/>
              </w:numPr>
              <w:spacing w:line="400" w:lineRule="exact"/>
              <w:jc w:val="both"/>
              <w:rPr>
                <w:rFonts w:ascii="Arial" w:eastAsia="標楷體" w:hAnsi="Arial" w:cs="Arial"/>
                <w:szCs w:val="24"/>
              </w:rPr>
            </w:pPr>
            <w:r>
              <w:rPr>
                <w:rFonts w:ascii="Arial" w:eastAsia="標楷體" w:hAnsi="標楷體" w:cs="Arial"/>
                <w:szCs w:val="24"/>
              </w:rPr>
              <w:lastRenderedPageBreak/>
              <w:t>不動產及設備之擔保或抵</w:t>
            </w:r>
            <w:r>
              <w:rPr>
                <w:rFonts w:ascii="Arial" w:eastAsia="標楷體" w:hAnsi="Arial" w:cs="Arial"/>
                <w:szCs w:val="24"/>
              </w:rPr>
              <w:t>(</w:t>
            </w:r>
            <w:r>
              <w:rPr>
                <w:rFonts w:ascii="Arial" w:eastAsia="標楷體" w:hAnsi="標楷體" w:cs="Arial"/>
                <w:szCs w:val="24"/>
              </w:rPr>
              <w:t>質</w:t>
            </w:r>
            <w:r>
              <w:rPr>
                <w:rFonts w:ascii="Arial" w:eastAsia="標楷體" w:hAnsi="Arial" w:cs="Arial"/>
                <w:szCs w:val="24"/>
              </w:rPr>
              <w:t>)</w:t>
            </w:r>
            <w:r>
              <w:rPr>
                <w:rFonts w:ascii="Arial" w:eastAsia="標楷體" w:hAnsi="標楷體" w:cs="Arial"/>
                <w:szCs w:val="24"/>
              </w:rPr>
              <w:t>押，應經權責主管核准後依公司規定之程序辦理，並將相關交易加以揭露及入帳。</w:t>
            </w:r>
          </w:p>
          <w:p w:rsidR="00994702" w:rsidRDefault="00994702">
            <w:pPr>
              <w:numPr>
                <w:ilvl w:val="0"/>
                <w:numId w:val="8"/>
              </w:numPr>
              <w:spacing w:line="400" w:lineRule="exact"/>
              <w:jc w:val="both"/>
              <w:rPr>
                <w:rFonts w:ascii="Arial" w:eastAsia="標楷體" w:hAnsi="Arial" w:cs="Arial"/>
                <w:szCs w:val="24"/>
              </w:rPr>
            </w:pPr>
            <w:r>
              <w:rPr>
                <w:rFonts w:ascii="Arial" w:eastAsia="標楷體" w:hAnsi="標楷體" w:cs="Arial"/>
                <w:szCs w:val="24"/>
              </w:rPr>
              <w:t>會計人員依規定之折舊方法及耐用年限計算折舊</w:t>
            </w:r>
            <w:r>
              <w:rPr>
                <w:rFonts w:ascii="Arial" w:eastAsia="標楷體" w:hAnsi="標楷體" w:cs="Arial" w:hint="eastAsia"/>
                <w:szCs w:val="24"/>
              </w:rPr>
              <w:t>其相關之會計帳務處理應檢附相關憑證並經權責主管核准後始得為之</w:t>
            </w:r>
            <w:r>
              <w:rPr>
                <w:rFonts w:ascii="Arial" w:eastAsia="標楷體" w:hAnsi="標楷體" w:cs="Arial"/>
                <w:szCs w:val="24"/>
              </w:rPr>
              <w:t>。</w:t>
            </w:r>
          </w:p>
          <w:p w:rsidR="00994702" w:rsidRDefault="00994702">
            <w:pPr>
              <w:widowControl/>
              <w:numPr>
                <w:ilvl w:val="0"/>
                <w:numId w:val="20"/>
              </w:numPr>
              <w:spacing w:line="400" w:lineRule="exact"/>
              <w:rPr>
                <w:rFonts w:ascii="Arial" w:eastAsia="標楷體" w:hAnsi="Arial" w:cs="Arial"/>
                <w:szCs w:val="24"/>
              </w:rPr>
            </w:pPr>
            <w:r>
              <w:rPr>
                <w:rFonts w:ascii="Arial" w:eastAsia="標楷體" w:hAnsi="標楷體" w:cs="Arial"/>
                <w:szCs w:val="24"/>
              </w:rPr>
              <w:t>傳票應依相關法令規定歸檔存查。</w:t>
            </w:r>
          </w:p>
          <w:p w:rsidR="00994702" w:rsidRDefault="00994702">
            <w:pPr>
              <w:widowControl/>
              <w:numPr>
                <w:ilvl w:val="0"/>
                <w:numId w:val="20"/>
              </w:numPr>
              <w:spacing w:line="400" w:lineRule="exact"/>
              <w:rPr>
                <w:rFonts w:ascii="Arial" w:eastAsia="標楷體" w:hAnsi="Arial" w:cs="Arial" w:hint="eastAsia"/>
                <w:szCs w:val="24"/>
              </w:rPr>
            </w:pPr>
            <w:r>
              <w:rPr>
                <w:rFonts w:ascii="Arial" w:eastAsia="標楷體" w:hAnsi="標楷體" w:cs="Arial"/>
                <w:szCs w:val="24"/>
              </w:rPr>
              <w:t>不動產及設備若有設定或解除抵押之相關作業，需經權責主管核准後為之。</w:t>
            </w:r>
          </w:p>
          <w:p w:rsidR="00994702" w:rsidRDefault="00994702">
            <w:pPr>
              <w:widowControl/>
              <w:numPr>
                <w:ilvl w:val="0"/>
                <w:numId w:val="20"/>
              </w:numPr>
              <w:spacing w:line="400" w:lineRule="exact"/>
              <w:rPr>
                <w:rFonts w:ascii="Arial" w:eastAsia="標楷體" w:hAnsi="Arial" w:cs="Arial" w:hint="eastAsia"/>
                <w:szCs w:val="24"/>
              </w:rPr>
            </w:pPr>
            <w:r>
              <w:rPr>
                <w:rFonts w:ascii="Arial" w:eastAsia="標楷體" w:hAnsi="標楷體" w:cs="Arial" w:hint="eastAsia"/>
                <w:szCs w:val="24"/>
              </w:rPr>
              <w:t>處分不動產及設備之損益</w:t>
            </w:r>
            <w:r>
              <w:rPr>
                <w:rFonts w:ascii="Arial" w:eastAsia="標楷體" w:hAnsi="標楷體" w:cs="Arial"/>
                <w:szCs w:val="24"/>
              </w:rPr>
              <w:t>，</w:t>
            </w:r>
            <w:r>
              <w:rPr>
                <w:rFonts w:ascii="Arial" w:eastAsia="標楷體" w:hAnsi="標楷體" w:cs="Arial" w:hint="eastAsia"/>
                <w:szCs w:val="24"/>
              </w:rPr>
              <w:t>應列於</w:t>
            </w:r>
            <w:r w:rsidRPr="00DD78E1">
              <w:rPr>
                <w:rFonts w:ascii="標楷體" w:eastAsia="標楷體" w:hAnsi="標楷體" w:hint="eastAsia"/>
                <w:kern w:val="16"/>
              </w:rPr>
              <w:t>其他利益及損失</w:t>
            </w:r>
            <w:r>
              <w:rPr>
                <w:rFonts w:ascii="標楷體" w:eastAsia="標楷體" w:hAnsi="標楷體" w:hint="eastAsia"/>
                <w:kern w:val="16"/>
              </w:rPr>
              <w:t>項下</w:t>
            </w:r>
            <w:r>
              <w:rPr>
                <w:rFonts w:ascii="Arial" w:eastAsia="標楷體" w:hAnsi="標楷體" w:cs="Arial"/>
                <w:szCs w:val="24"/>
              </w:rPr>
              <w:t>。</w:t>
            </w:r>
          </w:p>
          <w:p w:rsidR="00994702" w:rsidRDefault="00994702">
            <w:pPr>
              <w:numPr>
                <w:ilvl w:val="1"/>
                <w:numId w:val="18"/>
              </w:numPr>
              <w:spacing w:line="400" w:lineRule="exact"/>
              <w:rPr>
                <w:rFonts w:ascii="Arial" w:eastAsia="標楷體" w:hAnsi="Arial" w:cs="Arial"/>
                <w:szCs w:val="24"/>
              </w:rPr>
            </w:pPr>
            <w:r>
              <w:rPr>
                <w:rFonts w:ascii="Arial" w:eastAsia="標楷體" w:hAnsi="標楷體" w:cs="Arial"/>
                <w:szCs w:val="24"/>
              </w:rPr>
              <w:t>不動產及設備之盤點</w:t>
            </w:r>
          </w:p>
          <w:p w:rsidR="00994702" w:rsidRDefault="00994702">
            <w:pPr>
              <w:numPr>
                <w:ilvl w:val="2"/>
                <w:numId w:val="18"/>
              </w:numPr>
              <w:spacing w:line="400" w:lineRule="exact"/>
              <w:jc w:val="both"/>
              <w:rPr>
                <w:rFonts w:ascii="Arial" w:eastAsia="標楷體" w:hAnsi="Arial" w:cs="Arial"/>
                <w:szCs w:val="24"/>
              </w:rPr>
            </w:pPr>
            <w:r>
              <w:rPr>
                <w:rFonts w:ascii="Arial" w:eastAsia="標楷體" w:hAnsi="標楷體" w:cs="Arial" w:hint="eastAsia"/>
                <w:szCs w:val="24"/>
              </w:rPr>
              <w:t>公司應依照規定之盤點程序</w:t>
            </w:r>
            <w:r>
              <w:rPr>
                <w:rFonts w:ascii="Arial" w:eastAsia="標楷體" w:hAnsi="標楷體" w:cs="Arial"/>
                <w:szCs w:val="24"/>
              </w:rPr>
              <w:t>，</w:t>
            </w:r>
            <w:r>
              <w:rPr>
                <w:rFonts w:ascii="Arial" w:eastAsia="標楷體" w:hAnsi="標楷體" w:cs="Arial" w:hint="eastAsia"/>
                <w:szCs w:val="24"/>
              </w:rPr>
              <w:t>對不動產及設備加以盤點並將盤點結果進行追蹤並呈權責主管核示</w:t>
            </w:r>
            <w:r>
              <w:rPr>
                <w:rFonts w:ascii="Arial" w:eastAsia="標楷體" w:hAnsi="標楷體" w:cs="Arial"/>
                <w:szCs w:val="24"/>
              </w:rPr>
              <w:t>。</w:t>
            </w:r>
          </w:p>
          <w:p w:rsidR="00994702" w:rsidRDefault="00994702">
            <w:pPr>
              <w:numPr>
                <w:ilvl w:val="2"/>
                <w:numId w:val="18"/>
              </w:numPr>
              <w:spacing w:line="400" w:lineRule="exact"/>
              <w:jc w:val="both"/>
              <w:rPr>
                <w:rFonts w:ascii="Arial" w:eastAsia="標楷體" w:hAnsi="標楷體" w:cs="Arial"/>
                <w:szCs w:val="24"/>
              </w:rPr>
            </w:pPr>
            <w:r>
              <w:rPr>
                <w:rFonts w:ascii="Arial" w:eastAsia="標楷體" w:hAnsi="標楷體" w:cs="Arial" w:hint="eastAsia"/>
                <w:szCs w:val="24"/>
              </w:rPr>
              <w:t>保管單位應將不動產及設備遭人為故意損壞及遺失之調查處理報告呈權責主管核示</w:t>
            </w:r>
            <w:r>
              <w:rPr>
                <w:rFonts w:ascii="Arial" w:eastAsia="標楷體" w:hAnsi="標楷體" w:cs="Arial"/>
                <w:szCs w:val="24"/>
              </w:rPr>
              <w:t>。</w:t>
            </w:r>
          </w:p>
          <w:p w:rsidR="00994702" w:rsidRDefault="00994702">
            <w:pPr>
              <w:numPr>
                <w:ilvl w:val="2"/>
                <w:numId w:val="18"/>
              </w:numPr>
              <w:spacing w:line="400" w:lineRule="exact"/>
              <w:jc w:val="both"/>
              <w:rPr>
                <w:rFonts w:ascii="Arial" w:eastAsia="標楷體" w:hAnsi="Arial" w:cs="Arial"/>
                <w:szCs w:val="24"/>
              </w:rPr>
            </w:pPr>
            <w:r>
              <w:rPr>
                <w:rFonts w:ascii="Arial" w:eastAsia="標楷體" w:hAnsi="標楷體" w:cs="Arial"/>
                <w:szCs w:val="24"/>
              </w:rPr>
              <w:t>不動產及設備之盤盈，應補列於「財產目錄」。</w:t>
            </w:r>
          </w:p>
          <w:p w:rsidR="00994702" w:rsidRDefault="00994702">
            <w:pPr>
              <w:numPr>
                <w:ilvl w:val="1"/>
                <w:numId w:val="18"/>
              </w:numPr>
              <w:spacing w:line="400" w:lineRule="exact"/>
              <w:rPr>
                <w:rFonts w:ascii="Arial" w:eastAsia="標楷體" w:hAnsi="Arial" w:cs="Arial"/>
                <w:szCs w:val="24"/>
              </w:rPr>
            </w:pPr>
            <w:r>
              <w:rPr>
                <w:rFonts w:ascii="Arial" w:eastAsia="標楷體" w:hAnsi="標楷體" w:cs="Arial"/>
                <w:szCs w:val="24"/>
              </w:rPr>
              <w:t>不動產及設備之分類、評價及揭露等帳務處理，應</w:t>
            </w:r>
            <w:r>
              <w:rPr>
                <w:rFonts w:ascii="Arial" w:eastAsia="標楷體" w:hAnsi="標楷體" w:cs="Arial" w:hint="eastAsia"/>
                <w:szCs w:val="24"/>
              </w:rPr>
              <w:t>依照公司之會計制度及一般公認會計原則</w:t>
            </w:r>
            <w:r>
              <w:rPr>
                <w:rFonts w:ascii="Arial" w:eastAsia="標楷體" w:hAnsi="標楷體" w:cs="Arial"/>
                <w:szCs w:val="24"/>
              </w:rPr>
              <w:t>之規定辦理。</w:t>
            </w:r>
          </w:p>
          <w:p w:rsidR="00994702" w:rsidRDefault="00994702">
            <w:pPr>
              <w:spacing w:line="400" w:lineRule="exact"/>
              <w:jc w:val="both"/>
              <w:rPr>
                <w:rFonts w:ascii="Arial" w:eastAsia="標楷體" w:hAnsi="Arial" w:cs="Arial" w:hint="eastAsia"/>
                <w:szCs w:val="24"/>
              </w:rPr>
            </w:pPr>
          </w:p>
          <w:p w:rsidR="00994702" w:rsidRDefault="00994702">
            <w:pPr>
              <w:pStyle w:val="1"/>
              <w:numPr>
                <w:ilvl w:val="0"/>
                <w:numId w:val="36"/>
              </w:numPr>
              <w:spacing w:line="400" w:lineRule="exact"/>
              <w:ind w:hanging="495"/>
              <w:rPr>
                <w:rFonts w:ascii="Arial" w:hAnsi="Arial" w:cs="Arial"/>
                <w:szCs w:val="24"/>
              </w:rPr>
            </w:pPr>
            <w:r>
              <w:rPr>
                <w:rFonts w:ascii="Arial" w:cs="Arial"/>
                <w:szCs w:val="24"/>
              </w:rPr>
              <w:t>控制重點：</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保管單位應依自訂財產管理辦法妥善管理並定期維護不動產及設備。</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會計人員收到各項不動產及設備新增、變更及除帳之證明文件時，應確認表單是否已經權責主管核准。</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hint="eastAsia"/>
                <w:szCs w:val="24"/>
              </w:rPr>
              <w:lastRenderedPageBreak/>
              <w:t>公司</w:t>
            </w:r>
            <w:r>
              <w:rPr>
                <w:rFonts w:ascii="Arial" w:eastAsia="標楷體" w:hAnsi="標楷體" w:cs="Arial"/>
                <w:szCs w:val="24"/>
              </w:rPr>
              <w:t>應將財產歸類編號、標記</w:t>
            </w:r>
            <w:r>
              <w:rPr>
                <w:rFonts w:ascii="Arial" w:eastAsia="標楷體" w:hAnsi="標楷體" w:cs="Arial" w:hint="eastAsia"/>
                <w:szCs w:val="24"/>
              </w:rPr>
              <w:t>並</w:t>
            </w:r>
            <w:r>
              <w:rPr>
                <w:rFonts w:ascii="Arial" w:eastAsia="標楷體" w:hAnsi="標楷體" w:cs="Arial"/>
                <w:szCs w:val="24"/>
              </w:rPr>
              <w:t>納入財產目錄。</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不動產及設備凡須提供保證、抵押、設定典權等情形者，是否經核決權限核准後始得執行。</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不動產及設備之相關帳務處理是否正確。</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會計</w:t>
            </w:r>
            <w:r>
              <w:rPr>
                <w:rFonts w:ascii="Arial" w:eastAsia="標楷體" w:hAnsi="標楷體" w:cs="Arial" w:hint="eastAsia"/>
                <w:szCs w:val="24"/>
              </w:rPr>
              <w:t>單位</w:t>
            </w:r>
            <w:r>
              <w:rPr>
                <w:rFonts w:ascii="Arial" w:eastAsia="標楷體" w:hAnsi="標楷體" w:cs="Arial"/>
                <w:szCs w:val="24"/>
              </w:rPr>
              <w:t>應設置不動產及設備明細表，以記錄其成本之增減變動。</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不動產及設備如供擔保或抵</w:t>
            </w:r>
            <w:r>
              <w:rPr>
                <w:rFonts w:ascii="Arial" w:eastAsia="標楷體" w:hAnsi="Arial" w:cs="Arial"/>
                <w:szCs w:val="24"/>
              </w:rPr>
              <w:t>(</w:t>
            </w:r>
            <w:r>
              <w:rPr>
                <w:rFonts w:ascii="Arial" w:eastAsia="標楷體" w:hAnsi="標楷體" w:cs="Arial"/>
                <w:szCs w:val="24"/>
              </w:rPr>
              <w:t>質</w:t>
            </w:r>
            <w:r>
              <w:rPr>
                <w:rFonts w:ascii="Arial" w:eastAsia="標楷體" w:hAnsi="Arial" w:cs="Arial"/>
                <w:szCs w:val="24"/>
              </w:rPr>
              <w:t>)</w:t>
            </w:r>
            <w:r>
              <w:rPr>
                <w:rFonts w:ascii="Arial" w:eastAsia="標楷體" w:hAnsi="標楷體" w:cs="Arial"/>
                <w:szCs w:val="24"/>
              </w:rPr>
              <w:t>押時，應將相關交易加以揭露及入帳。</w:t>
            </w:r>
          </w:p>
          <w:p w:rsidR="00994702" w:rsidRDefault="00994702">
            <w:pPr>
              <w:numPr>
                <w:ilvl w:val="0"/>
                <w:numId w:val="21"/>
              </w:numPr>
              <w:spacing w:line="400" w:lineRule="exact"/>
              <w:rPr>
                <w:rFonts w:ascii="Arial" w:eastAsia="標楷體" w:hAnsi="Arial" w:cs="Arial"/>
                <w:szCs w:val="24"/>
              </w:rPr>
            </w:pPr>
            <w:r>
              <w:rPr>
                <w:rFonts w:ascii="Arial" w:eastAsia="標楷體" w:hAnsi="標楷體" w:cs="Arial"/>
                <w:szCs w:val="24"/>
              </w:rPr>
              <w:t>處分不動產及設備之損益，應列</w:t>
            </w:r>
            <w:r>
              <w:rPr>
                <w:rFonts w:ascii="Arial" w:eastAsia="標楷體" w:hAnsi="標楷體" w:cs="Arial" w:hint="eastAsia"/>
                <w:szCs w:val="24"/>
              </w:rPr>
              <w:t>於</w:t>
            </w:r>
            <w:r w:rsidRPr="004A3800">
              <w:rPr>
                <w:rFonts w:ascii="標楷體" w:eastAsia="標楷體" w:hAnsi="標楷體" w:hint="eastAsia"/>
                <w:kern w:val="16"/>
              </w:rPr>
              <w:t>其他利益及損失</w:t>
            </w:r>
            <w:r>
              <w:rPr>
                <w:rFonts w:ascii="標楷體" w:eastAsia="標楷體" w:hAnsi="標楷體" w:hint="eastAsia"/>
                <w:kern w:val="16"/>
              </w:rPr>
              <w:t>項下</w:t>
            </w:r>
            <w:r>
              <w:rPr>
                <w:rFonts w:ascii="Arial" w:eastAsia="標楷體" w:hAnsi="標楷體" w:cs="Arial"/>
                <w:szCs w:val="24"/>
              </w:rPr>
              <w:t>。</w:t>
            </w:r>
          </w:p>
          <w:p w:rsidR="00994702" w:rsidRDefault="00994702">
            <w:pPr>
              <w:numPr>
                <w:ilvl w:val="0"/>
                <w:numId w:val="21"/>
              </w:numPr>
              <w:spacing w:line="400" w:lineRule="exact"/>
              <w:rPr>
                <w:rFonts w:ascii="Arial" w:eastAsia="標楷體" w:hAnsi="Arial" w:cs="Arial" w:hint="eastAsia"/>
                <w:szCs w:val="24"/>
              </w:rPr>
            </w:pPr>
            <w:r>
              <w:rPr>
                <w:rFonts w:ascii="Arial" w:eastAsia="標楷體" w:hAnsi="標楷體" w:cs="Arial"/>
                <w:szCs w:val="24"/>
              </w:rPr>
              <w:t>不動產及設備應不定期加以盤點並將結果呈權責主管核示。</w:t>
            </w:r>
          </w:p>
          <w:p w:rsidR="00994702" w:rsidRDefault="00994702">
            <w:pPr>
              <w:numPr>
                <w:ilvl w:val="0"/>
                <w:numId w:val="21"/>
              </w:numPr>
              <w:spacing w:line="400" w:lineRule="exact"/>
              <w:rPr>
                <w:rFonts w:ascii="Arial" w:eastAsia="標楷體" w:hAnsi="Arial" w:cs="Arial" w:hint="eastAsia"/>
                <w:szCs w:val="24"/>
              </w:rPr>
            </w:pPr>
            <w:r>
              <w:rPr>
                <w:rFonts w:ascii="Arial" w:eastAsia="標楷體" w:hAnsi="標楷體" w:cs="Arial"/>
                <w:szCs w:val="24"/>
              </w:rPr>
              <w:t>重大之不動產及設備盤盈虧</w:t>
            </w:r>
            <w:r>
              <w:rPr>
                <w:rFonts w:ascii="Arial" w:eastAsia="標楷體" w:hAnsi="標楷體" w:cs="Arial" w:hint="eastAsia"/>
                <w:szCs w:val="24"/>
              </w:rPr>
              <w:t>應</w:t>
            </w:r>
            <w:r>
              <w:rPr>
                <w:rFonts w:ascii="Arial" w:eastAsia="標楷體" w:hAnsi="標楷體" w:cs="Arial"/>
                <w:szCs w:val="24"/>
              </w:rPr>
              <w:t>確實追查原因並檢討之。</w:t>
            </w:r>
          </w:p>
          <w:p w:rsidR="00994702" w:rsidRDefault="00994702">
            <w:pPr>
              <w:numPr>
                <w:ilvl w:val="0"/>
                <w:numId w:val="21"/>
              </w:numPr>
              <w:spacing w:line="400" w:lineRule="exact"/>
              <w:rPr>
                <w:rFonts w:ascii="Arial" w:eastAsia="標楷體" w:hAnsi="Arial" w:cs="Arial"/>
                <w:szCs w:val="24"/>
              </w:rPr>
            </w:pPr>
            <w:r>
              <w:rPr>
                <w:rFonts w:ascii="Arial" w:eastAsia="標楷體" w:hAnsi="Arial" w:cs="Arial" w:hint="eastAsia"/>
                <w:szCs w:val="24"/>
              </w:rPr>
              <w:t>保管單位應將不動產及設備遭人為損壞或遺失之調查處理報告呈權責主管核示</w:t>
            </w:r>
            <w:r>
              <w:rPr>
                <w:rFonts w:ascii="Arial" w:eastAsia="標楷體" w:hAnsi="標楷體" w:cs="Arial"/>
                <w:szCs w:val="24"/>
              </w:rPr>
              <w:t>。</w:t>
            </w:r>
          </w:p>
          <w:p w:rsidR="00994702" w:rsidRDefault="00994702">
            <w:pPr>
              <w:numPr>
                <w:ilvl w:val="0"/>
                <w:numId w:val="21"/>
              </w:numPr>
              <w:spacing w:line="400" w:lineRule="exact"/>
              <w:rPr>
                <w:rFonts w:ascii="Arial" w:eastAsia="標楷體" w:hAnsi="Arial" w:cs="Arial" w:hint="eastAsia"/>
                <w:szCs w:val="24"/>
              </w:rPr>
            </w:pPr>
            <w:r>
              <w:rPr>
                <w:rFonts w:ascii="Arial" w:eastAsia="標楷體" w:hAnsi="標楷體" w:cs="Arial"/>
                <w:szCs w:val="24"/>
              </w:rPr>
              <w:t>不動產及設備之分類、評價及揭露等帳務處理，應依</w:t>
            </w:r>
            <w:r>
              <w:rPr>
                <w:rFonts w:ascii="Arial" w:eastAsia="標楷體" w:hAnsi="標楷體" w:cs="Arial" w:hint="eastAsia"/>
                <w:szCs w:val="24"/>
              </w:rPr>
              <w:t>公司之會計制度及一般公認會計原則</w:t>
            </w:r>
            <w:r>
              <w:rPr>
                <w:rFonts w:ascii="Arial" w:eastAsia="標楷體" w:hAnsi="標楷體" w:cs="Arial"/>
                <w:szCs w:val="24"/>
              </w:rPr>
              <w:t>之規定辦理。</w:t>
            </w: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Arial" w:cs="Arial" w:hint="eastAsia"/>
                <w:szCs w:val="24"/>
              </w:rPr>
            </w:pPr>
          </w:p>
          <w:p w:rsidR="00994702" w:rsidRDefault="00994702">
            <w:pPr>
              <w:spacing w:line="400" w:lineRule="exact"/>
              <w:rPr>
                <w:rFonts w:ascii="Arial" w:eastAsia="標楷體" w:hAnsi="標楷體" w:cs="Arial" w:hint="eastAsia"/>
                <w:szCs w:val="24"/>
              </w:rPr>
            </w:pPr>
          </w:p>
          <w:p w:rsidR="00994702" w:rsidRDefault="00994702">
            <w:pPr>
              <w:spacing w:line="400" w:lineRule="exact"/>
              <w:rPr>
                <w:rFonts w:ascii="Arial" w:eastAsia="標楷體" w:hAnsi="標楷體" w:cs="Arial" w:hint="eastAsia"/>
                <w:szCs w:val="24"/>
              </w:rPr>
            </w:pPr>
          </w:p>
          <w:p w:rsidR="00994702" w:rsidRDefault="00994702">
            <w:pPr>
              <w:spacing w:line="400" w:lineRule="exact"/>
              <w:rPr>
                <w:rFonts w:ascii="Arial" w:eastAsia="標楷體" w:hAnsi="標楷體" w:cs="Arial" w:hint="eastAsia"/>
                <w:szCs w:val="24"/>
              </w:rPr>
            </w:pPr>
          </w:p>
          <w:p w:rsidR="00994702" w:rsidRDefault="00994702">
            <w:pPr>
              <w:spacing w:line="400" w:lineRule="exact"/>
              <w:rPr>
                <w:rFonts w:ascii="Arial" w:eastAsia="標楷體" w:hAnsi="標楷體" w:cs="Arial" w:hint="eastAsia"/>
                <w:szCs w:val="24"/>
              </w:rPr>
            </w:pPr>
          </w:p>
          <w:p w:rsidR="00994702" w:rsidRDefault="00994702">
            <w:pPr>
              <w:spacing w:line="400" w:lineRule="exact"/>
              <w:rPr>
                <w:rFonts w:ascii="Arial" w:eastAsia="標楷體" w:hAnsi="標楷體" w:cs="Arial" w:hint="eastAsia"/>
                <w:szCs w:val="24"/>
              </w:rPr>
            </w:pPr>
          </w:p>
          <w:p w:rsidR="00994702" w:rsidRDefault="00994702">
            <w:pPr>
              <w:spacing w:line="400" w:lineRule="exact"/>
              <w:rPr>
                <w:rFonts w:ascii="Arial" w:eastAsia="標楷體" w:hAnsi="Arial" w:cs="Arial" w:hint="eastAsia"/>
                <w:szCs w:val="24"/>
              </w:rPr>
            </w:pPr>
          </w:p>
        </w:tc>
        <w:tc>
          <w:tcPr>
            <w:tcW w:w="228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994702" w:rsidRDefault="00994702">
            <w:pPr>
              <w:numPr>
                <w:ilvl w:val="0"/>
                <w:numId w:val="3"/>
              </w:numPr>
              <w:tabs>
                <w:tab w:val="clear" w:pos="311"/>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商業會計法</w:t>
            </w:r>
          </w:p>
          <w:p w:rsidR="00994702" w:rsidRDefault="00994702">
            <w:pPr>
              <w:numPr>
                <w:ilvl w:val="0"/>
                <w:numId w:val="3"/>
              </w:numPr>
              <w:tabs>
                <w:tab w:val="clear" w:pos="311"/>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一般公認會計原則</w:t>
            </w:r>
          </w:p>
          <w:p w:rsidR="00994702" w:rsidRDefault="00994702">
            <w:pPr>
              <w:numPr>
                <w:ilvl w:val="0"/>
                <w:numId w:val="3"/>
              </w:numPr>
              <w:tabs>
                <w:tab w:val="clear" w:pos="311"/>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公司之會計制度</w:t>
            </w:r>
          </w:p>
          <w:p w:rsidR="00994702" w:rsidRDefault="00994702">
            <w:pPr>
              <w:numPr>
                <w:ilvl w:val="0"/>
                <w:numId w:val="3"/>
              </w:numPr>
              <w:tabs>
                <w:tab w:val="clear" w:pos="311"/>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所</w:t>
            </w:r>
            <w:r>
              <w:rPr>
                <w:rFonts w:ascii="Arial" w:eastAsia="標楷體" w:hAnsi="標楷體" w:cs="Arial" w:hint="eastAsia"/>
                <w:bCs/>
                <w:szCs w:val="24"/>
              </w:rPr>
              <w:t>得稅法</w:t>
            </w:r>
          </w:p>
          <w:p w:rsidR="00994702" w:rsidRDefault="00994702">
            <w:pPr>
              <w:numPr>
                <w:ilvl w:val="0"/>
                <w:numId w:val="3"/>
              </w:numPr>
              <w:tabs>
                <w:tab w:val="clear" w:pos="311"/>
                <w:tab w:val="num" w:pos="162"/>
              </w:tabs>
              <w:spacing w:line="400" w:lineRule="exact"/>
              <w:ind w:left="282" w:right="28" w:hanging="254"/>
              <w:rPr>
                <w:rFonts w:ascii="Arial" w:eastAsia="標楷體" w:hAnsi="Arial" w:cs="Arial"/>
                <w:bCs/>
                <w:szCs w:val="24"/>
              </w:rPr>
            </w:pPr>
            <w:r>
              <w:rPr>
                <w:rFonts w:ascii="Arial" w:eastAsia="標楷體" w:hAnsi="標楷體" w:cs="Arial" w:hint="eastAsia"/>
                <w:bCs/>
                <w:szCs w:val="24"/>
              </w:rPr>
              <w:t>財產管理辦法</w:t>
            </w:r>
          </w:p>
          <w:p w:rsidR="00994702" w:rsidRDefault="00994702">
            <w:pPr>
              <w:spacing w:line="400" w:lineRule="exact"/>
              <w:ind w:right="28"/>
              <w:rPr>
                <w:rFonts w:ascii="Arial" w:eastAsia="標楷體" w:hAnsi="Arial" w:cs="Arial"/>
                <w:bCs/>
                <w:szCs w:val="24"/>
              </w:rPr>
            </w:pPr>
          </w:p>
          <w:p w:rsidR="00994702" w:rsidRDefault="00994702">
            <w:pPr>
              <w:spacing w:line="400" w:lineRule="exact"/>
              <w:ind w:left="28" w:right="28"/>
              <w:rPr>
                <w:rFonts w:ascii="Arial" w:eastAsia="標楷體" w:hAnsi="Arial" w:cs="Arial" w:hint="eastAsia"/>
                <w:bCs/>
                <w:szCs w:val="24"/>
              </w:rPr>
            </w:pPr>
            <w:r>
              <w:rPr>
                <w:rFonts w:ascii="Arial" w:eastAsia="標楷體" w:hAnsi="標楷體" w:cs="Arial"/>
                <w:szCs w:val="24"/>
              </w:rPr>
              <w:t>使用表單：</w:t>
            </w:r>
          </w:p>
          <w:p w:rsidR="00994702" w:rsidRDefault="00994702">
            <w:pPr>
              <w:numPr>
                <w:ilvl w:val="0"/>
                <w:numId w:val="19"/>
              </w:numPr>
              <w:spacing w:line="400" w:lineRule="exact"/>
              <w:ind w:right="28"/>
              <w:rPr>
                <w:rFonts w:ascii="Arial" w:eastAsia="標楷體" w:hAnsi="Arial" w:cs="Arial" w:hint="eastAsia"/>
                <w:bCs/>
                <w:szCs w:val="24"/>
              </w:rPr>
            </w:pPr>
            <w:r>
              <w:rPr>
                <w:rFonts w:ascii="Arial" w:eastAsia="標楷體" w:hAnsi="Arial" w:cs="Arial" w:hint="eastAsia"/>
                <w:bCs/>
                <w:szCs w:val="24"/>
              </w:rPr>
              <w:t>請</w:t>
            </w:r>
            <w:r>
              <w:rPr>
                <w:rFonts w:ascii="Arial" w:eastAsia="標楷體" w:hAnsi="Arial" w:cs="Arial" w:hint="eastAsia"/>
                <w:bCs/>
                <w:szCs w:val="24"/>
              </w:rPr>
              <w:t>(</w:t>
            </w:r>
            <w:r>
              <w:rPr>
                <w:rFonts w:ascii="Arial" w:eastAsia="標楷體" w:hAnsi="Arial" w:cs="Arial" w:hint="eastAsia"/>
                <w:bCs/>
                <w:szCs w:val="24"/>
              </w:rPr>
              <w:t>訂</w:t>
            </w:r>
            <w:r>
              <w:rPr>
                <w:rFonts w:ascii="Arial" w:eastAsia="標楷體" w:hAnsi="Arial" w:cs="Arial" w:hint="eastAsia"/>
                <w:bCs/>
                <w:szCs w:val="24"/>
              </w:rPr>
              <w:t>)</w:t>
            </w:r>
            <w:r>
              <w:rPr>
                <w:rFonts w:ascii="Arial" w:eastAsia="標楷體" w:hAnsi="Arial" w:cs="Arial" w:hint="eastAsia"/>
                <w:bCs/>
                <w:szCs w:val="24"/>
              </w:rPr>
              <w:t>購單</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買賣契約</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估價單</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發票</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bCs/>
                <w:szCs w:val="24"/>
              </w:rPr>
              <w:t>財產目錄</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szCs w:val="24"/>
              </w:rPr>
              <w:t>不動產及設備盤點計畫表</w:t>
            </w:r>
          </w:p>
          <w:p w:rsidR="00994702" w:rsidRDefault="00994702">
            <w:pPr>
              <w:numPr>
                <w:ilvl w:val="0"/>
                <w:numId w:val="19"/>
              </w:numPr>
              <w:spacing w:line="400" w:lineRule="exact"/>
              <w:ind w:right="28"/>
              <w:rPr>
                <w:rFonts w:ascii="Arial" w:eastAsia="標楷體" w:hAnsi="Arial" w:cs="Arial"/>
                <w:bCs/>
                <w:szCs w:val="24"/>
              </w:rPr>
            </w:pPr>
            <w:r>
              <w:rPr>
                <w:rFonts w:ascii="Arial" w:eastAsia="標楷體" w:hAnsi="標楷體" w:cs="Arial"/>
                <w:szCs w:val="24"/>
              </w:rPr>
              <w:t>不動產及設備盤盈及盤虧報告</w:t>
            </w:r>
          </w:p>
          <w:p w:rsidR="00994702" w:rsidRDefault="00994702">
            <w:pPr>
              <w:spacing w:line="400" w:lineRule="exact"/>
              <w:ind w:right="28"/>
              <w:rPr>
                <w:rFonts w:ascii="Arial" w:eastAsia="標楷體" w:hAnsi="Arial" w:cs="Arial"/>
                <w:bCs/>
                <w:szCs w:val="24"/>
              </w:rPr>
            </w:pPr>
          </w:p>
        </w:tc>
      </w:tr>
    </w:tbl>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pStyle w:val="10"/>
        <w:numPr>
          <w:ilvl w:val="0"/>
          <w:numId w:val="1"/>
        </w:numPr>
        <w:tabs>
          <w:tab w:val="left" w:pos="1080"/>
        </w:tabs>
        <w:spacing w:before="0" w:after="0" w:line="400" w:lineRule="exact"/>
        <w:jc w:val="center"/>
        <w:rPr>
          <w:rFonts w:eastAsia="標楷體" w:cs="Arial" w:hint="eastAsia"/>
          <w:b w:val="0"/>
          <w:sz w:val="40"/>
          <w:szCs w:val="40"/>
        </w:rPr>
      </w:pPr>
      <w:bookmarkStart w:id="5" w:name="_Toc183691164"/>
      <w:r>
        <w:rPr>
          <w:rFonts w:eastAsia="標楷體" w:cs="Arial" w:hint="eastAsia"/>
          <w:b w:val="0"/>
          <w:sz w:val="40"/>
          <w:szCs w:val="40"/>
        </w:rPr>
        <w:t>不動產及設備異動或處分</w:t>
      </w:r>
      <w:r>
        <w:rPr>
          <w:rFonts w:eastAsia="標楷體" w:cs="Arial"/>
          <w:b w:val="0"/>
          <w:sz w:val="40"/>
          <w:szCs w:val="40"/>
        </w:rPr>
        <w:t>作業：</w:t>
      </w:r>
      <w:r>
        <w:rPr>
          <w:rFonts w:eastAsia="標楷體" w:cs="Arial"/>
          <w:b w:val="0"/>
          <w:sz w:val="40"/>
          <w:szCs w:val="40"/>
        </w:rPr>
        <w:t>C</w:t>
      </w:r>
      <w:r>
        <w:rPr>
          <w:rFonts w:eastAsia="標楷體" w:cs="Arial" w:hint="eastAsia"/>
          <w:b w:val="0"/>
          <w:sz w:val="40"/>
          <w:szCs w:val="40"/>
        </w:rPr>
        <w:t>F</w:t>
      </w:r>
      <w:r>
        <w:rPr>
          <w:rFonts w:eastAsia="標楷體" w:cs="Arial"/>
          <w:b w:val="0"/>
          <w:sz w:val="40"/>
          <w:szCs w:val="40"/>
        </w:rPr>
        <w:t>-10400</w:t>
      </w:r>
      <w:bookmarkEnd w:id="5"/>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p w:rsidR="00994702" w:rsidRDefault="00994702">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00"/>
        <w:gridCol w:w="2040"/>
      </w:tblGrid>
      <w:tr w:rsidR="00994702">
        <w:tblPrEx>
          <w:tblCellMar>
            <w:top w:w="0" w:type="dxa"/>
            <w:bottom w:w="0" w:type="dxa"/>
          </w:tblCellMar>
        </w:tblPrEx>
        <w:trPr>
          <w:trHeight w:val="152"/>
          <w:tblHeader/>
        </w:trPr>
        <w:tc>
          <w:tcPr>
            <w:tcW w:w="1468"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編　號</w:t>
            </w:r>
          </w:p>
        </w:tc>
        <w:tc>
          <w:tcPr>
            <w:tcW w:w="194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0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2040" w:type="dxa"/>
            <w:vAlign w:val="center"/>
          </w:tcPr>
          <w:p w:rsidR="00994702" w:rsidRDefault="00994702">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994702">
        <w:tblPrEx>
          <w:tblCellMar>
            <w:top w:w="0" w:type="dxa"/>
            <w:bottom w:w="0" w:type="dxa"/>
          </w:tblCellMar>
        </w:tblPrEx>
        <w:tc>
          <w:tcPr>
            <w:tcW w:w="1468" w:type="dxa"/>
          </w:tcPr>
          <w:p w:rsidR="00994702" w:rsidRDefault="00994702">
            <w:pPr>
              <w:spacing w:line="400" w:lineRule="exact"/>
              <w:jc w:val="center"/>
              <w:rPr>
                <w:rFonts w:ascii="Arial" w:eastAsia="標楷體" w:hAnsi="Arial" w:cs="Arial"/>
                <w:szCs w:val="24"/>
              </w:rPr>
            </w:pPr>
            <w:r>
              <w:rPr>
                <w:rFonts w:ascii="Arial" w:eastAsia="標楷體" w:hAnsi="Arial" w:cs="Arial"/>
                <w:szCs w:val="24"/>
              </w:rPr>
              <w:t>CF-10400</w:t>
            </w:r>
          </w:p>
          <w:p w:rsidR="00994702" w:rsidRDefault="00994702">
            <w:pPr>
              <w:spacing w:line="400" w:lineRule="exact"/>
              <w:jc w:val="center"/>
              <w:rPr>
                <w:rFonts w:ascii="Arial" w:eastAsia="標楷體" w:hAnsi="Arial" w:cs="Arial"/>
                <w:szCs w:val="24"/>
              </w:rPr>
            </w:pPr>
          </w:p>
        </w:tc>
        <w:tc>
          <w:tcPr>
            <w:tcW w:w="194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不動產及設備</w:t>
            </w:r>
            <w:r>
              <w:rPr>
                <w:rFonts w:ascii="Arial" w:eastAsia="標楷體" w:hAnsi="標楷體" w:cs="Arial" w:hint="eastAsia"/>
                <w:szCs w:val="24"/>
              </w:rPr>
              <w:t>異動或</w:t>
            </w:r>
            <w:r>
              <w:rPr>
                <w:rFonts w:ascii="Arial" w:eastAsia="標楷體" w:hAnsi="標楷體" w:cs="Arial"/>
                <w:szCs w:val="24"/>
              </w:rPr>
              <w:t>處分作業</w:t>
            </w:r>
          </w:p>
          <w:p w:rsidR="00994702" w:rsidRDefault="00994702">
            <w:pPr>
              <w:spacing w:line="400" w:lineRule="exact"/>
              <w:ind w:left="28" w:right="28"/>
              <w:rPr>
                <w:rFonts w:ascii="Arial" w:eastAsia="標楷體" w:hAnsi="Arial" w:cs="Arial"/>
                <w:szCs w:val="24"/>
              </w:rPr>
            </w:pPr>
          </w:p>
        </w:tc>
        <w:tc>
          <w:tcPr>
            <w:tcW w:w="9700" w:type="dxa"/>
          </w:tcPr>
          <w:p w:rsidR="00994702" w:rsidRDefault="00994702">
            <w:pPr>
              <w:pStyle w:val="1"/>
              <w:numPr>
                <w:ilvl w:val="0"/>
                <w:numId w:val="37"/>
              </w:numPr>
              <w:spacing w:line="400" w:lineRule="exact"/>
              <w:ind w:hanging="495"/>
              <w:rPr>
                <w:rFonts w:ascii="Arial" w:hAnsi="Arial" w:cs="Arial"/>
                <w:szCs w:val="24"/>
              </w:rPr>
            </w:pPr>
            <w:r>
              <w:rPr>
                <w:rFonts w:ascii="Arial" w:cs="Arial"/>
                <w:szCs w:val="24"/>
              </w:rPr>
              <w:t>作業程序：</w:t>
            </w:r>
          </w:p>
          <w:p w:rsidR="00994702" w:rsidRDefault="00994702">
            <w:pPr>
              <w:numPr>
                <w:ilvl w:val="0"/>
                <w:numId w:val="22"/>
              </w:numPr>
              <w:spacing w:line="400" w:lineRule="exact"/>
              <w:rPr>
                <w:rFonts w:ascii="Arial" w:eastAsia="標楷體" w:hAnsi="Arial" w:cs="Arial"/>
                <w:szCs w:val="24"/>
              </w:rPr>
            </w:pPr>
            <w:r>
              <w:rPr>
                <w:rFonts w:ascii="Arial" w:eastAsia="標楷體" w:hAnsi="標楷體" w:cs="Arial"/>
                <w:szCs w:val="24"/>
              </w:rPr>
              <w:t>不動產及設備異動</w:t>
            </w:r>
          </w:p>
          <w:p w:rsidR="00994702" w:rsidRDefault="00994702">
            <w:pPr>
              <w:numPr>
                <w:ilvl w:val="2"/>
                <w:numId w:val="18"/>
              </w:numPr>
              <w:spacing w:line="400" w:lineRule="exact"/>
              <w:jc w:val="both"/>
              <w:rPr>
                <w:rFonts w:ascii="Arial" w:eastAsia="標楷體" w:hAnsi="Arial" w:cs="Arial"/>
                <w:szCs w:val="24"/>
              </w:rPr>
            </w:pPr>
            <w:r>
              <w:rPr>
                <w:rFonts w:ascii="Arial" w:eastAsia="標楷體" w:hAnsi="標楷體" w:cs="Arial" w:hint="eastAsia"/>
                <w:szCs w:val="24"/>
              </w:rPr>
              <w:t>當資產保管人或保管單位有異動時</w:t>
            </w:r>
            <w:r>
              <w:rPr>
                <w:rFonts w:ascii="Arial" w:eastAsia="標楷體" w:hAnsi="標楷體" w:cs="Arial"/>
                <w:szCs w:val="24"/>
              </w:rPr>
              <w:t>，</w:t>
            </w:r>
            <w:r>
              <w:rPr>
                <w:rFonts w:ascii="Arial" w:eastAsia="標楷體" w:hAnsi="標楷體" w:cs="Arial" w:hint="eastAsia"/>
                <w:szCs w:val="24"/>
              </w:rPr>
              <w:t>其</w:t>
            </w:r>
            <w:r>
              <w:rPr>
                <w:rFonts w:ascii="Arial" w:eastAsia="標楷體" w:hAnsi="標楷體" w:cs="Arial"/>
                <w:szCs w:val="24"/>
              </w:rPr>
              <w:t>移出單位與移入單位需先進行溝通，確認雙方保管責任移轉之意願後，由移出單位填寫「資產異動單」提出申請，並註明移轉之原因與理由</w:t>
            </w:r>
            <w:r>
              <w:rPr>
                <w:rFonts w:ascii="Arial" w:eastAsia="標楷體" w:hAnsi="標楷體" w:cs="Arial" w:hint="eastAsia"/>
                <w:szCs w:val="24"/>
              </w:rPr>
              <w:t>後，送</w:t>
            </w:r>
            <w:r>
              <w:rPr>
                <w:rFonts w:ascii="Arial" w:eastAsia="標楷體" w:hAnsi="標楷體" w:cs="Arial"/>
                <w:szCs w:val="24"/>
              </w:rPr>
              <w:t>經移出單位之權責主管核准。</w:t>
            </w:r>
          </w:p>
          <w:p w:rsidR="00994702" w:rsidRDefault="00994702">
            <w:pPr>
              <w:numPr>
                <w:ilvl w:val="2"/>
                <w:numId w:val="18"/>
              </w:numPr>
              <w:spacing w:line="400" w:lineRule="exact"/>
              <w:jc w:val="both"/>
              <w:rPr>
                <w:rFonts w:ascii="Arial" w:eastAsia="標楷體" w:hAnsi="標楷體" w:cs="Arial"/>
                <w:szCs w:val="24"/>
              </w:rPr>
            </w:pPr>
            <w:r>
              <w:rPr>
                <w:rFonts w:ascii="Arial" w:eastAsia="標楷體" w:hAnsi="標楷體" w:cs="Arial"/>
                <w:szCs w:val="24"/>
              </w:rPr>
              <w:t>經移出單位權責主管核准後，移出單位將資產實體移至接收單位處，由新保管人清點並確認實體之完整後，</w:t>
            </w:r>
            <w:r>
              <w:rPr>
                <w:rFonts w:ascii="Arial" w:eastAsia="標楷體" w:hAnsi="標楷體" w:cs="Arial" w:hint="eastAsia"/>
                <w:szCs w:val="24"/>
              </w:rPr>
              <w:t>應</w:t>
            </w:r>
            <w:r>
              <w:rPr>
                <w:rFonts w:ascii="Arial" w:eastAsia="標楷體" w:hAnsi="標楷體" w:cs="Arial"/>
                <w:szCs w:val="24"/>
              </w:rPr>
              <w:t>經移入單位之權責主管核准，</w:t>
            </w:r>
            <w:r>
              <w:rPr>
                <w:rFonts w:ascii="Arial" w:eastAsia="標楷體" w:hAnsi="標楷體" w:cs="Arial" w:hint="eastAsia"/>
                <w:szCs w:val="24"/>
              </w:rPr>
              <w:t>而</w:t>
            </w:r>
            <w:r>
              <w:rPr>
                <w:rFonts w:ascii="Arial" w:eastAsia="標楷體" w:hAnsi="標楷體" w:cs="Arial"/>
                <w:szCs w:val="24"/>
              </w:rPr>
              <w:t>「資產異動單」需送至會計單位，會計人員</w:t>
            </w:r>
            <w:r>
              <w:rPr>
                <w:rFonts w:ascii="Arial" w:eastAsia="標楷體" w:hAnsi="標楷體" w:cs="Arial" w:hint="eastAsia"/>
                <w:szCs w:val="24"/>
              </w:rPr>
              <w:t>則將相關異動資訊</w:t>
            </w:r>
            <w:r>
              <w:rPr>
                <w:rFonts w:ascii="Arial" w:eastAsia="標楷體" w:hAnsi="標楷體" w:cs="Arial"/>
                <w:szCs w:val="24"/>
              </w:rPr>
              <w:t>依</w:t>
            </w:r>
            <w:r>
              <w:rPr>
                <w:rFonts w:ascii="Arial" w:eastAsia="標楷體" w:hAnsi="標楷體" w:cs="Arial" w:hint="eastAsia"/>
                <w:szCs w:val="24"/>
              </w:rPr>
              <w:t>不動產及設備</w:t>
            </w:r>
            <w:r>
              <w:rPr>
                <w:rFonts w:ascii="Arial" w:eastAsia="標楷體" w:hAnsi="標楷體" w:cs="Arial"/>
                <w:szCs w:val="24"/>
              </w:rPr>
              <w:t>保管及</w:t>
            </w:r>
            <w:r>
              <w:rPr>
                <w:rFonts w:ascii="Arial" w:eastAsia="標楷體" w:hAnsi="標楷體" w:cs="Arial" w:hint="eastAsia"/>
                <w:szCs w:val="24"/>
              </w:rPr>
              <w:t>記錄</w:t>
            </w:r>
            <w:r>
              <w:rPr>
                <w:rFonts w:ascii="Arial" w:eastAsia="標楷體" w:hAnsi="標楷體" w:cs="Arial"/>
                <w:szCs w:val="24"/>
              </w:rPr>
              <w:t>作業</w:t>
            </w:r>
            <w:r>
              <w:rPr>
                <w:rFonts w:ascii="Arial" w:eastAsia="標楷體" w:hAnsi="標楷體" w:cs="Arial" w:hint="eastAsia"/>
                <w:szCs w:val="24"/>
              </w:rPr>
              <w:t>程序</w:t>
            </w:r>
            <w:r>
              <w:rPr>
                <w:rFonts w:ascii="Arial" w:eastAsia="標楷體" w:hAnsi="標楷體" w:cs="Arial"/>
                <w:szCs w:val="24"/>
              </w:rPr>
              <w:t>進行不動產及設備之</w:t>
            </w:r>
            <w:r>
              <w:rPr>
                <w:rFonts w:ascii="Arial" w:eastAsia="標楷體" w:hAnsi="標楷體" w:cs="Arial" w:hint="eastAsia"/>
                <w:szCs w:val="24"/>
              </w:rPr>
              <w:t>記錄</w:t>
            </w:r>
            <w:r>
              <w:rPr>
                <w:rFonts w:ascii="Arial" w:eastAsia="標楷體" w:hAnsi="標楷體" w:cs="Arial"/>
                <w:szCs w:val="24"/>
              </w:rPr>
              <w:t>及相關帳務調整。</w:t>
            </w:r>
          </w:p>
          <w:p w:rsidR="00994702" w:rsidRDefault="00994702">
            <w:pPr>
              <w:numPr>
                <w:ilvl w:val="2"/>
                <w:numId w:val="18"/>
              </w:numPr>
              <w:spacing w:line="400" w:lineRule="exact"/>
              <w:jc w:val="both"/>
              <w:rPr>
                <w:rFonts w:ascii="Arial" w:eastAsia="標楷體" w:hAnsi="Arial" w:cs="Arial"/>
                <w:szCs w:val="24"/>
              </w:rPr>
            </w:pPr>
            <w:r>
              <w:rPr>
                <w:rFonts w:ascii="Arial" w:eastAsia="標楷體" w:hAnsi="標楷體" w:cs="Arial"/>
                <w:szCs w:val="24"/>
              </w:rPr>
              <w:t>移出單位及移入單位之權責主管未同意該項資產之異動時，則退回原申請人。</w:t>
            </w:r>
          </w:p>
          <w:p w:rsidR="00994702" w:rsidRDefault="00994702">
            <w:pPr>
              <w:numPr>
                <w:ilvl w:val="0"/>
                <w:numId w:val="22"/>
              </w:numPr>
              <w:spacing w:line="400" w:lineRule="exact"/>
              <w:rPr>
                <w:rFonts w:ascii="Arial" w:eastAsia="標楷體" w:hAnsi="Arial" w:cs="Arial"/>
                <w:szCs w:val="24"/>
              </w:rPr>
            </w:pPr>
            <w:r>
              <w:rPr>
                <w:rFonts w:ascii="Arial" w:eastAsia="標楷體" w:hAnsi="標楷體" w:cs="Arial"/>
                <w:szCs w:val="24"/>
              </w:rPr>
              <w:t>不動產及設備處分</w:t>
            </w:r>
          </w:p>
          <w:p w:rsidR="00994702" w:rsidRDefault="00994702">
            <w:pPr>
              <w:numPr>
                <w:ilvl w:val="1"/>
                <w:numId w:val="22"/>
              </w:numPr>
              <w:spacing w:line="400" w:lineRule="exact"/>
              <w:jc w:val="both"/>
              <w:rPr>
                <w:rFonts w:ascii="Arial" w:eastAsia="標楷體" w:hAnsi="Arial" w:cs="Arial"/>
                <w:szCs w:val="24"/>
              </w:rPr>
            </w:pPr>
            <w:r>
              <w:rPr>
                <w:rFonts w:ascii="Arial" w:eastAsia="標楷體" w:hAnsi="標楷體" w:cs="Arial"/>
                <w:szCs w:val="24"/>
              </w:rPr>
              <w:t>保管</w:t>
            </w:r>
            <w:r>
              <w:rPr>
                <w:rFonts w:ascii="Arial" w:eastAsia="標楷體" w:hAnsi="標楷體" w:cs="Arial" w:hint="eastAsia"/>
                <w:szCs w:val="24"/>
              </w:rPr>
              <w:t>單位</w:t>
            </w:r>
            <w:r>
              <w:rPr>
                <w:rFonts w:ascii="Arial" w:eastAsia="標楷體" w:hAnsi="標楷體" w:cs="Arial"/>
                <w:szCs w:val="24"/>
              </w:rPr>
              <w:t>針對所保管之財產已不堪使用需處分時應</w:t>
            </w:r>
            <w:r>
              <w:rPr>
                <w:rFonts w:ascii="Arial" w:eastAsia="標楷體" w:hAnsi="標楷體" w:cs="Arial" w:hint="eastAsia"/>
                <w:szCs w:val="24"/>
              </w:rPr>
              <w:t>簽呈權責主管核准後始得處分或報廢</w:t>
            </w:r>
            <w:r>
              <w:rPr>
                <w:rFonts w:ascii="Arial" w:eastAsia="標楷體" w:hAnsi="標楷體" w:cs="Arial"/>
                <w:szCs w:val="24"/>
              </w:rPr>
              <w:t>，並</w:t>
            </w:r>
            <w:r>
              <w:rPr>
                <w:rFonts w:ascii="Arial" w:eastAsia="標楷體" w:hAnsi="標楷體" w:cs="Arial" w:hint="eastAsia"/>
                <w:szCs w:val="24"/>
              </w:rPr>
              <w:t>其簽呈</w:t>
            </w:r>
            <w:r>
              <w:rPr>
                <w:rFonts w:ascii="Arial" w:eastAsia="標楷體" w:hAnsi="標楷體" w:cs="Arial"/>
                <w:szCs w:val="24"/>
              </w:rPr>
              <w:t>註明財產編號、名稱、處分原因等資料提出申請。</w:t>
            </w:r>
          </w:p>
          <w:p w:rsidR="00994702" w:rsidRDefault="00994702">
            <w:pPr>
              <w:numPr>
                <w:ilvl w:val="1"/>
                <w:numId w:val="22"/>
              </w:numPr>
              <w:spacing w:line="400" w:lineRule="exact"/>
              <w:jc w:val="both"/>
              <w:rPr>
                <w:rFonts w:ascii="Arial" w:eastAsia="標楷體" w:hAnsi="Arial" w:cs="Arial"/>
                <w:szCs w:val="24"/>
              </w:rPr>
            </w:pPr>
            <w:r>
              <w:rPr>
                <w:rFonts w:ascii="Arial" w:eastAsia="標楷體" w:hAnsi="標楷體" w:cs="Arial"/>
                <w:szCs w:val="24"/>
              </w:rPr>
              <w:t>會計單位應事先確認不動產及設備之帳務資料，並至現場會勘財產狀態，並確認是否已達處分標準，再將建議處分方式記錄於</w:t>
            </w:r>
            <w:r>
              <w:rPr>
                <w:rFonts w:ascii="Arial" w:eastAsia="標楷體" w:hAnsi="標楷體" w:cs="Arial" w:hint="eastAsia"/>
                <w:szCs w:val="24"/>
              </w:rPr>
              <w:t>簽呈。若報廢資產未達稅法規定之耐用年限，並需事前報請稅捐稽徵機關核備，以取得證明文件。</w:t>
            </w:r>
          </w:p>
          <w:p w:rsidR="00994702" w:rsidRDefault="00994702">
            <w:pPr>
              <w:numPr>
                <w:ilvl w:val="1"/>
                <w:numId w:val="22"/>
              </w:numPr>
              <w:spacing w:line="400" w:lineRule="exact"/>
              <w:jc w:val="both"/>
              <w:rPr>
                <w:rFonts w:ascii="Arial" w:eastAsia="標楷體" w:hAnsi="Arial" w:cs="Arial" w:hint="eastAsia"/>
                <w:szCs w:val="24"/>
              </w:rPr>
            </w:pPr>
            <w:r>
              <w:rPr>
                <w:rFonts w:ascii="Arial" w:eastAsia="標楷體" w:hAnsi="標楷體" w:cs="Arial"/>
                <w:szCs w:val="24"/>
              </w:rPr>
              <w:t>會計人員根據已核定之資產處分方式處理待報廢</w:t>
            </w:r>
            <w:r>
              <w:rPr>
                <w:rFonts w:ascii="Arial" w:eastAsia="標楷體" w:hAnsi="標楷體" w:cs="Arial" w:hint="eastAsia"/>
                <w:szCs w:val="24"/>
              </w:rPr>
              <w:t>或處分</w:t>
            </w:r>
            <w:r>
              <w:rPr>
                <w:rFonts w:ascii="Arial" w:eastAsia="標楷體" w:hAnsi="標楷體" w:cs="Arial"/>
                <w:szCs w:val="24"/>
              </w:rPr>
              <w:t>之資產，並依</w:t>
            </w:r>
            <w:r>
              <w:rPr>
                <w:rFonts w:ascii="Arial" w:eastAsia="標楷體" w:hAnsi="標楷體" w:cs="Arial" w:hint="eastAsia"/>
                <w:szCs w:val="24"/>
              </w:rPr>
              <w:t>不動產及設備</w:t>
            </w:r>
            <w:r>
              <w:rPr>
                <w:rFonts w:ascii="Arial" w:eastAsia="標楷體" w:hAnsi="標楷體" w:cs="Arial"/>
                <w:szCs w:val="24"/>
              </w:rPr>
              <w:t>保管及</w:t>
            </w:r>
            <w:r>
              <w:rPr>
                <w:rFonts w:ascii="Arial" w:eastAsia="標楷體" w:hAnsi="標楷體" w:cs="Arial" w:hint="eastAsia"/>
                <w:szCs w:val="24"/>
              </w:rPr>
              <w:t>記錄</w:t>
            </w:r>
            <w:r>
              <w:rPr>
                <w:rFonts w:ascii="Arial" w:eastAsia="標楷體" w:hAnsi="標楷體" w:cs="Arial"/>
                <w:szCs w:val="24"/>
              </w:rPr>
              <w:t>作業</w:t>
            </w:r>
            <w:r>
              <w:rPr>
                <w:rFonts w:ascii="Arial" w:eastAsia="標楷體" w:hAnsi="標楷體" w:cs="Arial" w:hint="eastAsia"/>
                <w:szCs w:val="24"/>
              </w:rPr>
              <w:t>程序</w:t>
            </w:r>
            <w:r>
              <w:rPr>
                <w:rFonts w:ascii="Arial" w:eastAsia="標楷體" w:hAnsi="標楷體" w:cs="Arial"/>
                <w:szCs w:val="24"/>
              </w:rPr>
              <w:t>進行不動產及設備之</w:t>
            </w:r>
            <w:r>
              <w:rPr>
                <w:rFonts w:ascii="Arial" w:eastAsia="標楷體" w:hAnsi="標楷體" w:cs="Arial" w:hint="eastAsia"/>
                <w:szCs w:val="24"/>
              </w:rPr>
              <w:t>記錄</w:t>
            </w:r>
            <w:r>
              <w:rPr>
                <w:rFonts w:ascii="Arial" w:eastAsia="標楷體" w:hAnsi="標楷體" w:cs="Arial"/>
                <w:szCs w:val="24"/>
              </w:rPr>
              <w:t>及相關帳務調整。</w:t>
            </w:r>
          </w:p>
          <w:p w:rsidR="00994702" w:rsidRDefault="00994702">
            <w:pPr>
              <w:numPr>
                <w:ilvl w:val="1"/>
                <w:numId w:val="22"/>
              </w:numPr>
              <w:spacing w:line="400" w:lineRule="exact"/>
              <w:jc w:val="both"/>
              <w:rPr>
                <w:rFonts w:ascii="Arial" w:eastAsia="標楷體" w:hAnsi="標楷體" w:cs="Arial" w:hint="eastAsia"/>
                <w:szCs w:val="24"/>
              </w:rPr>
            </w:pPr>
            <w:r>
              <w:rPr>
                <w:rFonts w:ascii="Arial" w:eastAsia="標楷體" w:hAnsi="標楷體" w:cs="Arial" w:hint="eastAsia"/>
                <w:szCs w:val="24"/>
              </w:rPr>
              <w:t>處置不動產及設備應由管理單位擬具辦法呈權責主管核定後（重要資產應提董事會核定），依公司財產管理規章規定之處置作業程序辦理；惟公開發行公司，</w:t>
            </w:r>
            <w:r>
              <w:rPr>
                <w:rFonts w:ascii="Arial" w:eastAsia="標楷體" w:hAnsi="標楷體" w:cs="Arial" w:hint="eastAsia"/>
                <w:szCs w:val="24"/>
              </w:rPr>
              <w:lastRenderedPageBreak/>
              <w:t>其作業程序尚應符合「公開發行公司取得或處分資產處理準則」。</w:t>
            </w:r>
          </w:p>
          <w:p w:rsidR="00994702" w:rsidRDefault="00994702">
            <w:pPr>
              <w:numPr>
                <w:ilvl w:val="1"/>
                <w:numId w:val="22"/>
              </w:numPr>
              <w:adjustRightInd w:val="0"/>
              <w:spacing w:line="400" w:lineRule="exact"/>
              <w:jc w:val="both"/>
              <w:textAlignment w:val="baseline"/>
              <w:rPr>
                <w:rFonts w:ascii="Arial" w:eastAsia="標楷體" w:hAnsi="標楷體" w:cs="Arial" w:hint="eastAsia"/>
                <w:szCs w:val="24"/>
              </w:rPr>
            </w:pPr>
            <w:r>
              <w:rPr>
                <w:rFonts w:ascii="Arial" w:eastAsia="標楷體" w:hAnsi="標楷體" w:cs="Arial" w:hint="eastAsia"/>
                <w:szCs w:val="24"/>
              </w:rPr>
              <w:t>公司讓與主要部分營業財產時，依公司法第一百八十五條規定應由三分之二以上董事出席之董事會，以出席董事過半數之決議提出之，經代表已發行股份總數三分之二股東出席之股東會，以出席股東表決權過半數之同意</w:t>
            </w:r>
            <w:r>
              <w:rPr>
                <w:rFonts w:ascii="Arial" w:eastAsia="標楷體" w:hAnsi="標楷體" w:cs="Arial" w:hint="eastAsia"/>
                <w:szCs w:val="24"/>
              </w:rPr>
              <w:t>(</w:t>
            </w:r>
            <w:r>
              <w:rPr>
                <w:rFonts w:ascii="Arial" w:eastAsia="標楷體" w:hAnsi="標楷體" w:cs="Arial" w:hint="eastAsia"/>
                <w:szCs w:val="24"/>
              </w:rPr>
              <w:t>公開發行股票之公司出席股東之股份總數不足前開定額者，得以有代表已發行股份總數過半數股東之出席，出席股東表決權三分之二以上之同意</w:t>
            </w:r>
            <w:r>
              <w:rPr>
                <w:rFonts w:ascii="Arial" w:eastAsia="標楷體" w:hAnsi="標楷體" w:cs="Arial" w:hint="eastAsia"/>
                <w:szCs w:val="24"/>
              </w:rPr>
              <w:t>)</w:t>
            </w:r>
            <w:r>
              <w:rPr>
                <w:rFonts w:ascii="Arial" w:eastAsia="標楷體" w:hAnsi="標楷體" w:cs="Arial" w:hint="eastAsia"/>
                <w:szCs w:val="24"/>
              </w:rPr>
              <w:t>行之。</w:t>
            </w:r>
          </w:p>
          <w:p w:rsidR="00994702" w:rsidRDefault="00994702">
            <w:pPr>
              <w:numPr>
                <w:ilvl w:val="1"/>
                <w:numId w:val="22"/>
              </w:numPr>
              <w:adjustRightInd w:val="0"/>
              <w:spacing w:line="400" w:lineRule="exact"/>
              <w:jc w:val="both"/>
              <w:textAlignment w:val="baseline"/>
              <w:rPr>
                <w:rFonts w:ascii="Arial" w:eastAsia="標楷體" w:hAnsi="標楷體" w:cs="Arial"/>
                <w:szCs w:val="24"/>
              </w:rPr>
            </w:pPr>
            <w:r>
              <w:rPr>
                <w:rFonts w:ascii="Arial" w:eastAsia="標楷體" w:hAnsi="標楷體" w:cs="Arial" w:hint="eastAsia"/>
                <w:szCs w:val="24"/>
              </w:rPr>
              <w:t>受讓他人全部或主要部分之營業或財產</w:t>
            </w:r>
            <w:r>
              <w:rPr>
                <w:rFonts w:ascii="Arial" w:eastAsia="標楷體" w:hAnsi="標楷體" w:cs="Arial"/>
                <w:szCs w:val="24"/>
              </w:rPr>
              <w:t>，或讓與全部或主要部份營業或財產</w:t>
            </w:r>
            <w:r>
              <w:rPr>
                <w:rFonts w:ascii="Arial" w:eastAsia="標楷體" w:hAnsi="標楷體" w:cs="Arial" w:hint="eastAsia"/>
                <w:szCs w:val="24"/>
              </w:rPr>
              <w:t>者</w:t>
            </w:r>
            <w:r>
              <w:rPr>
                <w:rFonts w:ascii="Arial" w:eastAsia="標楷體" w:hAnsi="標楷體" w:cs="Arial"/>
                <w:szCs w:val="24"/>
              </w:rPr>
              <w:t>，應先報經主管機關核准。</w:t>
            </w:r>
          </w:p>
          <w:p w:rsidR="00994702" w:rsidRDefault="00994702">
            <w:pPr>
              <w:pStyle w:val="1"/>
              <w:numPr>
                <w:ilvl w:val="0"/>
                <w:numId w:val="37"/>
              </w:numPr>
              <w:spacing w:line="400" w:lineRule="exact"/>
              <w:ind w:hanging="495"/>
              <w:rPr>
                <w:rFonts w:ascii="Arial" w:hAnsi="Arial" w:cs="Arial"/>
                <w:szCs w:val="24"/>
              </w:rPr>
            </w:pPr>
            <w:r>
              <w:rPr>
                <w:rFonts w:ascii="Arial" w:cs="Arial"/>
                <w:szCs w:val="24"/>
              </w:rPr>
              <w:t>控制重點：</w:t>
            </w:r>
          </w:p>
          <w:p w:rsidR="00994702" w:rsidRDefault="00994702">
            <w:pPr>
              <w:numPr>
                <w:ilvl w:val="0"/>
                <w:numId w:val="35"/>
              </w:numPr>
              <w:spacing w:line="400" w:lineRule="exact"/>
              <w:rPr>
                <w:rFonts w:ascii="Arial" w:eastAsia="標楷體" w:hAnsi="Arial" w:cs="Arial" w:hint="eastAsia"/>
                <w:szCs w:val="24"/>
              </w:rPr>
            </w:pPr>
            <w:r>
              <w:rPr>
                <w:rFonts w:ascii="Arial" w:eastAsia="標楷體" w:hAnsi="標楷體" w:cs="Arial"/>
                <w:szCs w:val="24"/>
              </w:rPr>
              <w:t>「資產異動單」</w:t>
            </w:r>
            <w:r>
              <w:rPr>
                <w:rFonts w:ascii="Arial" w:eastAsia="標楷體" w:hAnsi="標楷體" w:cs="Arial" w:hint="eastAsia"/>
                <w:szCs w:val="24"/>
              </w:rPr>
              <w:t>應連續編號並應按照公司規定依</w:t>
            </w:r>
            <w:r>
              <w:rPr>
                <w:rFonts w:ascii="Arial" w:eastAsia="標楷體" w:hAnsi="標楷體" w:cs="Arial"/>
                <w:szCs w:val="24"/>
              </w:rPr>
              <w:t>權責主管</w:t>
            </w:r>
            <w:r>
              <w:rPr>
                <w:rFonts w:ascii="Arial" w:eastAsia="標楷體" w:hAnsi="標楷體" w:cs="Arial" w:hint="eastAsia"/>
                <w:szCs w:val="24"/>
              </w:rPr>
              <w:t>審核</w:t>
            </w:r>
            <w:r>
              <w:rPr>
                <w:rFonts w:ascii="Arial" w:eastAsia="標楷體" w:hAnsi="標楷體" w:cs="Arial"/>
                <w:szCs w:val="24"/>
              </w:rPr>
              <w:t>。</w:t>
            </w:r>
          </w:p>
          <w:p w:rsidR="00994702" w:rsidRDefault="00994702">
            <w:pPr>
              <w:numPr>
                <w:ilvl w:val="0"/>
                <w:numId w:val="35"/>
              </w:numPr>
              <w:tabs>
                <w:tab w:val="num" w:pos="617"/>
              </w:tabs>
              <w:spacing w:line="400" w:lineRule="exact"/>
              <w:rPr>
                <w:rFonts w:ascii="Arial" w:eastAsia="標楷體" w:hAnsi="標楷體" w:cs="Arial"/>
                <w:szCs w:val="24"/>
              </w:rPr>
            </w:pPr>
            <w:r>
              <w:rPr>
                <w:rFonts w:ascii="Arial" w:eastAsia="標楷體" w:hAnsi="標楷體" w:cs="Arial" w:hint="eastAsia"/>
                <w:szCs w:val="24"/>
              </w:rPr>
              <w:t>不動產及設備之借出及異動應按照公司規定依權責主管審核。</w:t>
            </w:r>
          </w:p>
          <w:p w:rsidR="00994702" w:rsidRDefault="00994702">
            <w:pPr>
              <w:numPr>
                <w:ilvl w:val="0"/>
                <w:numId w:val="35"/>
              </w:numPr>
              <w:spacing w:line="400" w:lineRule="exact"/>
              <w:rPr>
                <w:rFonts w:ascii="Arial" w:eastAsia="標楷體" w:hAnsi="Arial" w:cs="Arial" w:hint="eastAsia"/>
                <w:szCs w:val="24"/>
              </w:rPr>
            </w:pPr>
            <w:r>
              <w:rPr>
                <w:rFonts w:ascii="Arial" w:eastAsia="標楷體" w:hAnsi="標楷體" w:cs="Arial"/>
                <w:szCs w:val="24"/>
              </w:rPr>
              <w:t>不動產及設備之處分</w:t>
            </w:r>
            <w:r>
              <w:rPr>
                <w:rFonts w:ascii="Arial" w:eastAsia="標楷體" w:hAnsi="標楷體" w:cs="Arial" w:hint="eastAsia"/>
                <w:szCs w:val="24"/>
              </w:rPr>
              <w:t>應依規定之作業辦理並經</w:t>
            </w:r>
            <w:r>
              <w:rPr>
                <w:rFonts w:ascii="Arial" w:eastAsia="標楷體" w:hAnsi="標楷體" w:cs="Arial"/>
                <w:szCs w:val="24"/>
              </w:rPr>
              <w:t>由權責主管核准。</w:t>
            </w:r>
          </w:p>
          <w:p w:rsidR="00994702" w:rsidRDefault="00994702">
            <w:pPr>
              <w:numPr>
                <w:ilvl w:val="0"/>
                <w:numId w:val="35"/>
              </w:numPr>
              <w:spacing w:line="400" w:lineRule="exact"/>
              <w:rPr>
                <w:rFonts w:ascii="Arial" w:eastAsia="標楷體" w:hAnsi="標楷體" w:cs="Arial" w:hint="eastAsia"/>
                <w:szCs w:val="24"/>
              </w:rPr>
            </w:pPr>
            <w:r>
              <w:rPr>
                <w:rFonts w:ascii="Arial" w:eastAsia="標楷體" w:hAnsi="標楷體" w:cs="Arial" w:hint="eastAsia"/>
                <w:szCs w:val="24"/>
              </w:rPr>
              <w:t>公司讓與主要部分營業財產時，應依公司法第一百八十五條規定由股東會同意行之</w:t>
            </w:r>
            <w:r>
              <w:rPr>
                <w:rFonts w:ascii="Arial" w:eastAsia="標楷體" w:hAnsi="標楷體" w:cs="Arial"/>
                <w:szCs w:val="24"/>
              </w:rPr>
              <w:t>。</w:t>
            </w:r>
          </w:p>
          <w:p w:rsidR="00994702" w:rsidRDefault="00994702">
            <w:pPr>
              <w:numPr>
                <w:ilvl w:val="0"/>
                <w:numId w:val="35"/>
              </w:numPr>
              <w:spacing w:line="400" w:lineRule="exact"/>
              <w:rPr>
                <w:rFonts w:ascii="Arial" w:eastAsia="標楷體" w:hAnsi="標楷體" w:cs="Arial" w:hint="eastAsia"/>
                <w:szCs w:val="24"/>
              </w:rPr>
            </w:pPr>
            <w:r>
              <w:rPr>
                <w:rFonts w:ascii="Arial" w:eastAsia="標楷體" w:hAnsi="標楷體" w:cs="Arial" w:hint="eastAsia"/>
                <w:szCs w:val="24"/>
              </w:rPr>
              <w:t>受讓他人全部或主要部分之營業或財產</w:t>
            </w:r>
            <w:r>
              <w:rPr>
                <w:rFonts w:ascii="Arial" w:eastAsia="標楷體" w:hAnsi="標楷體" w:cs="Arial"/>
                <w:szCs w:val="24"/>
              </w:rPr>
              <w:t>，或讓與全部或主要部份營業或財產</w:t>
            </w:r>
            <w:r>
              <w:rPr>
                <w:rFonts w:ascii="Arial" w:eastAsia="標楷體" w:hAnsi="標楷體" w:cs="Arial" w:hint="eastAsia"/>
                <w:szCs w:val="24"/>
              </w:rPr>
              <w:t>者</w:t>
            </w:r>
            <w:r>
              <w:rPr>
                <w:rFonts w:ascii="Arial" w:eastAsia="標楷體" w:hAnsi="標楷體" w:cs="Arial"/>
                <w:szCs w:val="24"/>
              </w:rPr>
              <w:t>，應先報經主管機關核准。</w:t>
            </w:r>
          </w:p>
          <w:p w:rsidR="00994702" w:rsidRDefault="00994702">
            <w:pPr>
              <w:numPr>
                <w:ilvl w:val="0"/>
                <w:numId w:val="35"/>
              </w:numPr>
              <w:spacing w:line="400" w:lineRule="exact"/>
              <w:rPr>
                <w:rFonts w:ascii="Arial" w:eastAsia="標楷體" w:hAnsi="標楷體" w:cs="Arial"/>
                <w:szCs w:val="24"/>
              </w:rPr>
            </w:pPr>
            <w:r>
              <w:rPr>
                <w:rFonts w:ascii="Arial" w:eastAsia="標楷體" w:hAnsi="標楷體" w:cs="Arial" w:hint="eastAsia"/>
                <w:szCs w:val="24"/>
              </w:rPr>
              <w:t>不動產及設備不堪使用時，應依規定之作業程序辦理報廢，並呈權責主管核准。若此報廢資產未達稅法規定之耐用年限，並需事前報請稅捐稽徵機關核備，以取得證明文件。</w:t>
            </w:r>
          </w:p>
          <w:p w:rsidR="00994702" w:rsidRDefault="00994702">
            <w:pPr>
              <w:numPr>
                <w:ilvl w:val="0"/>
                <w:numId w:val="35"/>
              </w:numPr>
              <w:spacing w:line="400" w:lineRule="exact"/>
              <w:rPr>
                <w:rFonts w:ascii="Arial" w:eastAsia="標楷體" w:hAnsi="Arial" w:cs="Arial" w:hint="eastAsia"/>
                <w:szCs w:val="24"/>
              </w:rPr>
            </w:pPr>
            <w:r>
              <w:rPr>
                <w:rFonts w:ascii="Arial" w:eastAsia="標楷體" w:hAnsi="標楷體" w:cs="Arial"/>
                <w:szCs w:val="24"/>
              </w:rPr>
              <w:t>會計人員應根據已處分之相關證明文件，立即更新</w:t>
            </w:r>
            <w:r>
              <w:rPr>
                <w:rFonts w:ascii="Arial" w:eastAsia="標楷體" w:hAnsi="標楷體" w:cs="Arial" w:hint="eastAsia"/>
                <w:szCs w:val="24"/>
              </w:rPr>
              <w:t>相關不動產及設備帳務資料</w:t>
            </w:r>
            <w:r>
              <w:rPr>
                <w:rFonts w:ascii="Arial" w:eastAsia="標楷體" w:hAnsi="標楷體" w:cs="Arial"/>
                <w:szCs w:val="24"/>
              </w:rPr>
              <w:t>。</w:t>
            </w:r>
          </w:p>
        </w:tc>
        <w:tc>
          <w:tcPr>
            <w:tcW w:w="2040" w:type="dxa"/>
          </w:tcPr>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lastRenderedPageBreak/>
              <w:t>法令規章：</w:t>
            </w:r>
          </w:p>
          <w:p w:rsidR="00994702" w:rsidRDefault="00994702">
            <w:pPr>
              <w:numPr>
                <w:ilvl w:val="0"/>
                <w:numId w:val="9"/>
              </w:numPr>
              <w:spacing w:line="400" w:lineRule="exact"/>
              <w:ind w:right="28"/>
              <w:rPr>
                <w:rFonts w:ascii="Arial" w:eastAsia="標楷體" w:hAnsi="Arial" w:cs="Arial" w:hint="eastAsia"/>
                <w:bCs/>
                <w:szCs w:val="24"/>
              </w:rPr>
            </w:pPr>
            <w:r>
              <w:rPr>
                <w:rFonts w:ascii="Arial" w:eastAsia="標楷體" w:hAnsi="Arial" w:cs="Arial" w:hint="eastAsia"/>
                <w:bCs/>
                <w:szCs w:val="24"/>
              </w:rPr>
              <w:t>公司法第</w:t>
            </w:r>
            <w:r>
              <w:rPr>
                <w:rFonts w:ascii="Arial" w:eastAsia="標楷體" w:hAnsi="Arial" w:cs="Arial" w:hint="eastAsia"/>
                <w:bCs/>
                <w:szCs w:val="24"/>
              </w:rPr>
              <w:t>185</w:t>
            </w:r>
            <w:r>
              <w:rPr>
                <w:rFonts w:ascii="Arial" w:eastAsia="標楷體" w:hAnsi="Arial" w:cs="Arial" w:hint="eastAsia"/>
                <w:bCs/>
                <w:szCs w:val="24"/>
              </w:rPr>
              <w:t>條</w:t>
            </w:r>
          </w:p>
          <w:p w:rsidR="00994702" w:rsidRDefault="00994702">
            <w:pPr>
              <w:numPr>
                <w:ilvl w:val="0"/>
                <w:numId w:val="9"/>
              </w:numPr>
              <w:spacing w:line="400" w:lineRule="exact"/>
              <w:ind w:right="28"/>
              <w:rPr>
                <w:rFonts w:ascii="Arial" w:eastAsia="標楷體" w:hAnsi="Arial" w:cs="Arial" w:hint="eastAsia"/>
                <w:bCs/>
                <w:szCs w:val="24"/>
              </w:rPr>
            </w:pPr>
            <w:r>
              <w:rPr>
                <w:rFonts w:ascii="Arial" w:eastAsia="標楷體" w:hAnsi="Arial" w:cs="Arial" w:hint="eastAsia"/>
                <w:bCs/>
                <w:szCs w:val="24"/>
              </w:rPr>
              <w:t>公開發行取得或處分資產處理準則</w:t>
            </w:r>
          </w:p>
          <w:p w:rsidR="00994702" w:rsidRDefault="00994702">
            <w:pPr>
              <w:numPr>
                <w:ilvl w:val="0"/>
                <w:numId w:val="9"/>
              </w:numPr>
              <w:spacing w:line="400" w:lineRule="exact"/>
              <w:ind w:right="28"/>
              <w:rPr>
                <w:rFonts w:ascii="Arial" w:eastAsia="標楷體" w:hAnsi="Arial" w:cs="Arial" w:hint="eastAsia"/>
                <w:bCs/>
                <w:szCs w:val="24"/>
              </w:rPr>
            </w:pPr>
            <w:r>
              <w:rPr>
                <w:rFonts w:ascii="Arial" w:eastAsia="標楷體" w:hAnsi="標楷體" w:cs="Arial"/>
                <w:bCs/>
                <w:szCs w:val="24"/>
              </w:rPr>
              <w:t>期貨信託事業管理規則第</w:t>
            </w:r>
            <w:r>
              <w:rPr>
                <w:rFonts w:ascii="Arial" w:eastAsia="標楷體" w:hAnsi="標楷體" w:cs="Arial" w:hint="eastAsia"/>
                <w:bCs/>
                <w:szCs w:val="24"/>
              </w:rPr>
              <w:t>8</w:t>
            </w:r>
            <w:r>
              <w:rPr>
                <w:rFonts w:ascii="Arial" w:eastAsia="標楷體" w:hAnsi="標楷體" w:cs="Arial"/>
                <w:bCs/>
                <w:szCs w:val="24"/>
              </w:rPr>
              <w:t>條</w:t>
            </w:r>
          </w:p>
          <w:p w:rsidR="00994702" w:rsidRDefault="00994702">
            <w:pPr>
              <w:numPr>
                <w:ilvl w:val="0"/>
                <w:numId w:val="9"/>
              </w:numPr>
              <w:spacing w:line="400" w:lineRule="exact"/>
              <w:ind w:right="28"/>
              <w:rPr>
                <w:rFonts w:ascii="Arial" w:eastAsia="標楷體" w:hAnsi="Arial" w:cs="Arial"/>
                <w:bCs/>
                <w:szCs w:val="24"/>
              </w:rPr>
            </w:pPr>
            <w:r>
              <w:rPr>
                <w:rFonts w:ascii="Arial" w:eastAsia="標楷體" w:hAnsi="標楷體" w:cs="Arial"/>
                <w:bCs/>
                <w:szCs w:val="24"/>
              </w:rPr>
              <w:t>財產管理辦法</w:t>
            </w:r>
          </w:p>
          <w:p w:rsidR="00994702" w:rsidRDefault="00994702">
            <w:pPr>
              <w:numPr>
                <w:ilvl w:val="0"/>
                <w:numId w:val="9"/>
              </w:numPr>
              <w:spacing w:line="400" w:lineRule="exact"/>
              <w:ind w:right="28"/>
              <w:rPr>
                <w:rFonts w:ascii="Arial" w:eastAsia="標楷體" w:hAnsi="Arial" w:cs="Arial" w:hint="eastAsia"/>
                <w:bCs/>
                <w:szCs w:val="24"/>
              </w:rPr>
            </w:pPr>
            <w:r>
              <w:rPr>
                <w:rFonts w:ascii="Arial" w:eastAsia="標楷體" w:hAnsi="Arial" w:cs="Arial" w:hint="eastAsia"/>
                <w:bCs/>
                <w:szCs w:val="24"/>
              </w:rPr>
              <w:t>商業會計法</w:t>
            </w:r>
          </w:p>
          <w:p w:rsidR="00994702" w:rsidRDefault="00994702">
            <w:pPr>
              <w:numPr>
                <w:ilvl w:val="0"/>
                <w:numId w:val="9"/>
              </w:numPr>
              <w:spacing w:line="400" w:lineRule="exact"/>
              <w:ind w:right="28"/>
              <w:rPr>
                <w:rFonts w:ascii="Arial" w:eastAsia="標楷體" w:hAnsi="Arial" w:cs="Arial" w:hint="eastAsia"/>
                <w:bCs/>
                <w:szCs w:val="24"/>
              </w:rPr>
            </w:pPr>
            <w:r>
              <w:rPr>
                <w:rFonts w:ascii="Arial" w:eastAsia="標楷體" w:hAnsi="標楷體" w:cs="Arial"/>
                <w:bCs/>
                <w:szCs w:val="24"/>
              </w:rPr>
              <w:t>一般公認會計原則</w:t>
            </w:r>
          </w:p>
          <w:p w:rsidR="00994702" w:rsidRDefault="00994702">
            <w:pPr>
              <w:numPr>
                <w:ilvl w:val="0"/>
                <w:numId w:val="9"/>
              </w:numPr>
              <w:spacing w:line="400" w:lineRule="exact"/>
              <w:ind w:right="28"/>
              <w:rPr>
                <w:rFonts w:ascii="Arial" w:eastAsia="標楷體" w:hAnsi="Arial" w:cs="Arial"/>
                <w:bCs/>
                <w:szCs w:val="24"/>
              </w:rPr>
            </w:pPr>
            <w:r>
              <w:rPr>
                <w:rFonts w:ascii="Arial" w:eastAsia="標楷體" w:hAnsi="標楷體" w:cs="Arial" w:hint="eastAsia"/>
                <w:bCs/>
                <w:szCs w:val="24"/>
              </w:rPr>
              <w:t>所得稅法</w:t>
            </w:r>
          </w:p>
          <w:p w:rsidR="00994702" w:rsidRDefault="00994702">
            <w:pPr>
              <w:spacing w:line="400" w:lineRule="exact"/>
              <w:ind w:right="28"/>
              <w:rPr>
                <w:rFonts w:ascii="Arial" w:eastAsia="標楷體" w:hAnsi="Arial" w:cs="Arial"/>
                <w:bCs/>
                <w:szCs w:val="24"/>
              </w:rPr>
            </w:pPr>
          </w:p>
          <w:p w:rsidR="00994702" w:rsidRDefault="00994702">
            <w:pPr>
              <w:spacing w:line="400" w:lineRule="exact"/>
              <w:ind w:left="28" w:right="28"/>
              <w:rPr>
                <w:rFonts w:ascii="Arial" w:eastAsia="標楷體" w:hAnsi="Arial" w:cs="Arial"/>
                <w:szCs w:val="24"/>
              </w:rPr>
            </w:pPr>
            <w:r>
              <w:rPr>
                <w:rFonts w:ascii="Arial" w:eastAsia="標楷體" w:hAnsi="標楷體" w:cs="Arial"/>
                <w:szCs w:val="24"/>
              </w:rPr>
              <w:t>使用表單：</w:t>
            </w:r>
          </w:p>
          <w:p w:rsidR="00994702" w:rsidRDefault="00994702">
            <w:pPr>
              <w:numPr>
                <w:ilvl w:val="0"/>
                <w:numId w:val="23"/>
              </w:numPr>
              <w:spacing w:line="400" w:lineRule="exact"/>
              <w:ind w:right="28"/>
              <w:rPr>
                <w:rFonts w:ascii="Arial" w:eastAsia="標楷體" w:hAnsi="Arial" w:cs="Arial" w:hint="eastAsia"/>
                <w:bCs/>
                <w:szCs w:val="24"/>
              </w:rPr>
            </w:pPr>
            <w:r>
              <w:rPr>
                <w:rFonts w:ascii="Arial" w:eastAsia="標楷體" w:hAnsi="標楷體" w:cs="Arial"/>
                <w:bCs/>
                <w:szCs w:val="24"/>
              </w:rPr>
              <w:t>資產異動單</w:t>
            </w:r>
          </w:p>
          <w:p w:rsidR="00994702" w:rsidRDefault="00994702">
            <w:pPr>
              <w:numPr>
                <w:ilvl w:val="0"/>
                <w:numId w:val="23"/>
              </w:numPr>
              <w:spacing w:line="400" w:lineRule="exact"/>
              <w:ind w:right="28"/>
              <w:rPr>
                <w:rFonts w:ascii="Arial" w:eastAsia="標楷體" w:hAnsi="Arial" w:cs="Arial"/>
                <w:bCs/>
                <w:szCs w:val="24"/>
              </w:rPr>
            </w:pPr>
            <w:r>
              <w:rPr>
                <w:rFonts w:ascii="Arial" w:eastAsia="標楷體" w:hAnsi="標楷體" w:cs="Arial" w:hint="eastAsia"/>
                <w:bCs/>
                <w:szCs w:val="24"/>
              </w:rPr>
              <w:t>簽呈</w:t>
            </w:r>
          </w:p>
          <w:p w:rsidR="00994702" w:rsidRDefault="00994702">
            <w:pPr>
              <w:spacing w:line="400" w:lineRule="exact"/>
              <w:ind w:right="28"/>
              <w:rPr>
                <w:rFonts w:ascii="Arial" w:eastAsia="標楷體" w:hAnsi="Arial" w:cs="Arial"/>
                <w:bCs/>
                <w:szCs w:val="24"/>
              </w:rPr>
            </w:pPr>
          </w:p>
        </w:tc>
      </w:tr>
    </w:tbl>
    <w:p w:rsidR="00994702" w:rsidRDefault="00994702">
      <w:pPr>
        <w:spacing w:line="20" w:lineRule="exact"/>
        <w:rPr>
          <w:rFonts w:hint="eastAsia"/>
        </w:rPr>
      </w:pPr>
    </w:p>
    <w:sectPr w:rsidR="00994702">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886" w:rsidRDefault="00821886">
      <w:r>
        <w:separator/>
      </w:r>
    </w:p>
  </w:endnote>
  <w:endnote w:type="continuationSeparator" w:id="0">
    <w:p w:rsidR="00821886" w:rsidRDefault="0082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702" w:rsidRDefault="00994702">
    <w:pPr>
      <w:pStyle w:val="a3"/>
      <w:framePr w:w="492" w:wrap="around" w:vAnchor="text" w:hAnchor="margin" w:xAlign="center" w:y="8"/>
      <w:rPr>
        <w:rStyle w:val="a4"/>
        <w:rFonts w:ascii="Arial" w:hAnsi="Arial" w:cs="Arial"/>
      </w:rPr>
    </w:pPr>
    <w:r>
      <w:rPr>
        <w:rStyle w:val="a4"/>
        <w:rFonts w:ascii="Arial" w:hAnsi="Arial" w:cs="Arial" w:hint="eastAsia"/>
      </w:rPr>
      <w:t>5</w:t>
    </w:r>
    <w:r>
      <w:rPr>
        <w:rStyle w:val="a4"/>
        <w:rFonts w:ascii="Arial" w:hAnsi="Arial" w:cs="Arial"/>
      </w:rPr>
      <w:t>-</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407A84">
      <w:rPr>
        <w:rStyle w:val="a4"/>
        <w:rFonts w:ascii="Arial" w:hAnsi="Arial" w:cs="Arial"/>
        <w:noProof/>
      </w:rPr>
      <w:t>1</w:t>
    </w:r>
    <w:r>
      <w:rPr>
        <w:rStyle w:val="a4"/>
        <w:rFonts w:ascii="Arial" w:hAnsi="Arial" w:cs="Arial"/>
      </w:rPr>
      <w:fldChar w:fldCharType="end"/>
    </w:r>
  </w:p>
  <w:p w:rsidR="00994702" w:rsidRDefault="00994702">
    <w:pPr>
      <w:pStyle w:val="a3"/>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11</w:t>
    </w:r>
    <w:r>
      <w:rPr>
        <w:rFonts w:ascii="Arial" w:eastAsia="標楷體" w:hAnsi="標楷體" w:cs="Arial"/>
        <w:sz w:val="18"/>
        <w:szCs w:val="18"/>
      </w:rPr>
      <w:t>月</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886" w:rsidRDefault="00821886">
      <w:r>
        <w:separator/>
      </w:r>
    </w:p>
  </w:footnote>
  <w:footnote w:type="continuationSeparator" w:id="0">
    <w:p w:rsidR="00821886" w:rsidRDefault="00821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702" w:rsidRDefault="00994702">
    <w:pPr>
      <w:pStyle w:val="a7"/>
      <w:rPr>
        <w:rFonts w:eastAsia="標楷體" w:hint="eastAsia"/>
      </w:rPr>
    </w:pPr>
    <w:r>
      <w:rPr>
        <w:rFonts w:eastAsia="標楷體" w:hint="eastAsia"/>
      </w:rPr>
      <w:t>期貨信託事業內部控制制度</w:t>
    </w:r>
  </w:p>
  <w:p w:rsidR="00994702" w:rsidRDefault="00994702">
    <w:pPr>
      <w:pStyle w:val="a7"/>
      <w:rPr>
        <w:rFonts w:eastAsia="標楷體" w:hint="eastAsia"/>
      </w:rPr>
    </w:pPr>
    <w:r>
      <w:rPr>
        <w:rFonts w:eastAsia="標楷體" w:hint="eastAsia"/>
      </w:rPr>
      <w:t>伍、</w:t>
    </w:r>
    <w:r>
      <w:rPr>
        <w:rFonts w:ascii="標楷體" w:eastAsia="標楷體" w:hAnsi="標楷體" w:hint="eastAsia"/>
      </w:rPr>
      <w:t>不動產及設備</w:t>
    </w:r>
    <w:r>
      <w:rPr>
        <w:rFonts w:eastAsia="標楷體" w:hint="eastAsia"/>
      </w:rPr>
      <w:t>循環</w:t>
    </w:r>
  </w:p>
  <w:p w:rsidR="00994702" w:rsidRDefault="0099470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741FE"/>
    <w:multiLevelType w:val="hybridMultilevel"/>
    <w:tmpl w:val="7C600DFC"/>
    <w:lvl w:ilvl="0" w:tplc="42EA9C62">
      <w:start w:val="1"/>
      <w:numFmt w:val="taiwaneseCountingThousand"/>
      <w:lvlText w:val="(%1)."/>
      <w:lvlJc w:val="left"/>
      <w:pPr>
        <w:tabs>
          <w:tab w:val="num" w:pos="1191"/>
        </w:tabs>
        <w:ind w:left="1191" w:hanging="567"/>
      </w:pPr>
      <w:rPr>
        <w:rFonts w:ascii="Arial" w:eastAsia="標楷體" w:hAnsi="Arial" w:hint="default"/>
        <w:b w:val="0"/>
        <w:i w:val="0"/>
      </w:rPr>
    </w:lvl>
    <w:lvl w:ilvl="1" w:tplc="F790EAF0">
      <w:start w:val="1"/>
      <w:numFmt w:val="decimal"/>
      <w:lvlText w:val="%2."/>
      <w:lvlJc w:val="left"/>
      <w:pPr>
        <w:tabs>
          <w:tab w:val="num" w:pos="1474"/>
        </w:tabs>
        <w:ind w:left="1474" w:hanging="283"/>
      </w:pPr>
      <w:rPr>
        <w:rFonts w:ascii="Arial" w:eastAsia="標楷體" w:hAnsi="Arial" w:hint="default"/>
        <w:b w:val="0"/>
        <w:i w:val="0"/>
        <w:sz w:val="24"/>
        <w:szCs w:val="24"/>
      </w:rPr>
    </w:lvl>
    <w:lvl w:ilvl="2" w:tplc="1F1AB452">
      <w:start w:val="1"/>
      <w:numFmt w:val="decimal"/>
      <w:lvlText w:val="(%3)"/>
      <w:lvlJc w:val="left"/>
      <w:pPr>
        <w:tabs>
          <w:tab w:val="num" w:pos="1814"/>
        </w:tabs>
        <w:ind w:left="1814" w:hanging="340"/>
      </w:pPr>
      <w:rPr>
        <w:rFonts w:hint="default"/>
        <w:b w:val="0"/>
        <w:i w:val="0"/>
      </w:rPr>
    </w:lvl>
    <w:lvl w:ilvl="3" w:tplc="ABBA834C">
      <w:start w:val="1"/>
      <w:numFmt w:val="lowerLetter"/>
      <w:lvlText w:val="(%4)"/>
      <w:lvlJc w:val="left"/>
      <w:pPr>
        <w:tabs>
          <w:tab w:val="num" w:pos="2268"/>
        </w:tabs>
        <w:ind w:left="2268" w:hanging="454"/>
      </w:pPr>
      <w:rPr>
        <w:rFonts w:ascii="Arial" w:hAnsi="Arial" w:cs="Arial" w:hint="default"/>
        <w:b w:val="0"/>
        <w:i w:val="0"/>
        <w:sz w:val="24"/>
        <w:szCs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4E3760F"/>
    <w:multiLevelType w:val="hybridMultilevel"/>
    <w:tmpl w:val="CD1A1088"/>
    <w:lvl w:ilvl="0" w:tplc="099A9908">
      <w:start w:val="1"/>
      <w:numFmt w:val="decimal"/>
      <w:lvlText w:val="%1."/>
      <w:lvlJc w:val="left"/>
      <w:pPr>
        <w:tabs>
          <w:tab w:val="num" w:pos="311"/>
        </w:tabs>
        <w:ind w:left="311"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9E05F44"/>
    <w:multiLevelType w:val="multilevel"/>
    <w:tmpl w:val="63BA6C0C"/>
    <w:lvl w:ilvl="0">
      <w:start w:val="1"/>
      <w:numFmt w:val="decimal"/>
      <w:lvlText w:val="%1."/>
      <w:lvlJc w:val="left"/>
      <w:pPr>
        <w:tabs>
          <w:tab w:val="num" w:pos="1474"/>
        </w:tabs>
        <w:ind w:left="1474" w:hanging="283"/>
      </w:pPr>
      <w:rPr>
        <w:rFonts w:ascii="Arial" w:eastAsia="標楷體" w:hAnsi="Arial" w:hint="default"/>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1ACE17DD"/>
    <w:multiLevelType w:val="multilevel"/>
    <w:tmpl w:val="565A161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1E887C79"/>
    <w:multiLevelType w:val="hybridMultilevel"/>
    <w:tmpl w:val="045A29A2"/>
    <w:lvl w:ilvl="0" w:tplc="6B681548">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FA838B7"/>
    <w:multiLevelType w:val="hybridMultilevel"/>
    <w:tmpl w:val="1F7ADD8C"/>
    <w:lvl w:ilvl="0" w:tplc="5C106DD2">
      <w:start w:val="1"/>
      <w:numFmt w:val="decimal"/>
      <w:lvlText w:val="%1."/>
      <w:lvlJc w:val="left"/>
      <w:pPr>
        <w:tabs>
          <w:tab w:val="num" w:pos="1474"/>
        </w:tabs>
        <w:ind w:left="1474" w:hanging="283"/>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0F510C4"/>
    <w:multiLevelType w:val="multilevel"/>
    <w:tmpl w:val="5D02AFF4"/>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22844E27"/>
    <w:multiLevelType w:val="hybridMultilevel"/>
    <w:tmpl w:val="D62E5CB8"/>
    <w:lvl w:ilvl="0" w:tplc="71A8C05A">
      <w:start w:val="1"/>
      <w:numFmt w:val="decimal"/>
      <w:lvlText w:val="(%1)"/>
      <w:lvlJc w:val="left"/>
      <w:pPr>
        <w:tabs>
          <w:tab w:val="num" w:pos="1814"/>
        </w:tabs>
        <w:ind w:left="1814" w:hanging="3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300732D"/>
    <w:multiLevelType w:val="multilevel"/>
    <w:tmpl w:val="E9BE9DA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274E1DC1"/>
    <w:multiLevelType w:val="hybridMultilevel"/>
    <w:tmpl w:val="37D8BFBE"/>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9792F43"/>
    <w:multiLevelType w:val="hybridMultilevel"/>
    <w:tmpl w:val="B78C1CA4"/>
    <w:lvl w:ilvl="0" w:tplc="934C58DE">
      <w:start w:val="1"/>
      <w:numFmt w:val="taiwaneseCountingThousand"/>
      <w:lvlText w:val="%1、"/>
      <w:lvlJc w:val="left"/>
      <w:pPr>
        <w:tabs>
          <w:tab w:val="num" w:pos="567"/>
        </w:tabs>
        <w:ind w:left="567" w:hanging="567"/>
      </w:pPr>
      <w:rPr>
        <w:rFonts w:eastAsia="標楷體" w:hint="eastAsia"/>
        <w:b w:val="0"/>
        <w:i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0A67B88"/>
    <w:multiLevelType w:val="multilevel"/>
    <w:tmpl w:val="63BA6C0C"/>
    <w:lvl w:ilvl="0">
      <w:start w:val="1"/>
      <w:numFmt w:val="decimal"/>
      <w:lvlText w:val="%1."/>
      <w:lvlJc w:val="left"/>
      <w:pPr>
        <w:tabs>
          <w:tab w:val="num" w:pos="1474"/>
        </w:tabs>
        <w:ind w:left="1474" w:hanging="283"/>
      </w:pPr>
      <w:rPr>
        <w:rFonts w:ascii="Arial" w:eastAsia="標楷體" w:hAnsi="Arial" w:hint="default"/>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32855662"/>
    <w:multiLevelType w:val="hybridMultilevel"/>
    <w:tmpl w:val="4E06C2D2"/>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52810A2"/>
    <w:multiLevelType w:val="hybridMultilevel"/>
    <w:tmpl w:val="6EA8BAAC"/>
    <w:lvl w:ilvl="0" w:tplc="934C58DE">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70C0E85"/>
    <w:multiLevelType w:val="hybridMultilevel"/>
    <w:tmpl w:val="A37404F6"/>
    <w:lvl w:ilvl="0" w:tplc="099A9908">
      <w:start w:val="1"/>
      <w:numFmt w:val="decimal"/>
      <w:lvlText w:val="%1."/>
      <w:lvlJc w:val="left"/>
      <w:pPr>
        <w:tabs>
          <w:tab w:val="num" w:pos="311"/>
        </w:tabs>
        <w:ind w:left="311"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5">
    <w:nsid w:val="37B675DC"/>
    <w:multiLevelType w:val="hybridMultilevel"/>
    <w:tmpl w:val="ADA07184"/>
    <w:lvl w:ilvl="0" w:tplc="0409000F">
      <w:start w:val="1"/>
      <w:numFmt w:val="decimal"/>
      <w:lvlText w:val="%1."/>
      <w:lvlJc w:val="left"/>
      <w:pPr>
        <w:tabs>
          <w:tab w:val="num" w:pos="1710"/>
        </w:tabs>
        <w:ind w:left="1710" w:hanging="480"/>
      </w:pPr>
    </w:lvl>
    <w:lvl w:ilvl="1" w:tplc="04090019" w:tentative="1">
      <w:start w:val="1"/>
      <w:numFmt w:val="ideographTraditional"/>
      <w:lvlText w:val="%2、"/>
      <w:lvlJc w:val="left"/>
      <w:pPr>
        <w:tabs>
          <w:tab w:val="num" w:pos="2190"/>
        </w:tabs>
        <w:ind w:left="2190" w:hanging="480"/>
      </w:pPr>
    </w:lvl>
    <w:lvl w:ilvl="2" w:tplc="0409001B" w:tentative="1">
      <w:start w:val="1"/>
      <w:numFmt w:val="lowerRoman"/>
      <w:lvlText w:val="%3."/>
      <w:lvlJc w:val="right"/>
      <w:pPr>
        <w:tabs>
          <w:tab w:val="num" w:pos="2670"/>
        </w:tabs>
        <w:ind w:left="2670" w:hanging="480"/>
      </w:pPr>
    </w:lvl>
    <w:lvl w:ilvl="3" w:tplc="0409000F" w:tentative="1">
      <w:start w:val="1"/>
      <w:numFmt w:val="decimal"/>
      <w:lvlText w:val="%4."/>
      <w:lvlJc w:val="left"/>
      <w:pPr>
        <w:tabs>
          <w:tab w:val="num" w:pos="3150"/>
        </w:tabs>
        <w:ind w:left="3150" w:hanging="480"/>
      </w:pPr>
    </w:lvl>
    <w:lvl w:ilvl="4" w:tplc="04090019" w:tentative="1">
      <w:start w:val="1"/>
      <w:numFmt w:val="ideographTraditional"/>
      <w:lvlText w:val="%5、"/>
      <w:lvlJc w:val="left"/>
      <w:pPr>
        <w:tabs>
          <w:tab w:val="num" w:pos="3630"/>
        </w:tabs>
        <w:ind w:left="3630" w:hanging="480"/>
      </w:pPr>
    </w:lvl>
    <w:lvl w:ilvl="5" w:tplc="0409001B" w:tentative="1">
      <w:start w:val="1"/>
      <w:numFmt w:val="lowerRoman"/>
      <w:lvlText w:val="%6."/>
      <w:lvlJc w:val="right"/>
      <w:pPr>
        <w:tabs>
          <w:tab w:val="num" w:pos="4110"/>
        </w:tabs>
        <w:ind w:left="4110" w:hanging="480"/>
      </w:pPr>
    </w:lvl>
    <w:lvl w:ilvl="6" w:tplc="0409000F" w:tentative="1">
      <w:start w:val="1"/>
      <w:numFmt w:val="decimal"/>
      <w:lvlText w:val="%7."/>
      <w:lvlJc w:val="left"/>
      <w:pPr>
        <w:tabs>
          <w:tab w:val="num" w:pos="4590"/>
        </w:tabs>
        <w:ind w:left="4590" w:hanging="480"/>
      </w:pPr>
    </w:lvl>
    <w:lvl w:ilvl="7" w:tplc="04090019" w:tentative="1">
      <w:start w:val="1"/>
      <w:numFmt w:val="ideographTraditional"/>
      <w:lvlText w:val="%8、"/>
      <w:lvlJc w:val="left"/>
      <w:pPr>
        <w:tabs>
          <w:tab w:val="num" w:pos="5070"/>
        </w:tabs>
        <w:ind w:left="5070" w:hanging="480"/>
      </w:pPr>
    </w:lvl>
    <w:lvl w:ilvl="8" w:tplc="0409001B" w:tentative="1">
      <w:start w:val="1"/>
      <w:numFmt w:val="lowerRoman"/>
      <w:lvlText w:val="%9."/>
      <w:lvlJc w:val="right"/>
      <w:pPr>
        <w:tabs>
          <w:tab w:val="num" w:pos="5550"/>
        </w:tabs>
        <w:ind w:left="5550" w:hanging="480"/>
      </w:pPr>
    </w:lvl>
  </w:abstractNum>
  <w:abstractNum w:abstractNumId="16">
    <w:nsid w:val="3B765D2D"/>
    <w:multiLevelType w:val="hybridMultilevel"/>
    <w:tmpl w:val="BC3268DA"/>
    <w:lvl w:ilvl="0" w:tplc="F7729716">
      <w:start w:val="1"/>
      <w:numFmt w:val="decimal"/>
      <w:lvlText w:val="(%1)"/>
      <w:lvlJc w:val="left"/>
      <w:pPr>
        <w:tabs>
          <w:tab w:val="num" w:pos="1814"/>
        </w:tabs>
        <w:ind w:left="1814" w:hanging="34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BEF72AD"/>
    <w:multiLevelType w:val="hybridMultilevel"/>
    <w:tmpl w:val="3E50D306"/>
    <w:lvl w:ilvl="0" w:tplc="9FF883EA">
      <w:start w:val="1"/>
      <w:numFmt w:val="taiwaneseCountingThousand"/>
      <w:lvlText w:val="%1、"/>
      <w:lvlJc w:val="left"/>
      <w:pPr>
        <w:tabs>
          <w:tab w:val="num" w:pos="87"/>
        </w:tabs>
        <w:ind w:left="8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8">
    <w:nsid w:val="3C276859"/>
    <w:multiLevelType w:val="hybridMultilevel"/>
    <w:tmpl w:val="62BEB1EC"/>
    <w:lvl w:ilvl="0" w:tplc="F06630B0">
      <w:start w:val="1"/>
      <w:numFmt w:val="decimal"/>
      <w:lvlText w:val="%1."/>
      <w:lvlJc w:val="left"/>
      <w:pPr>
        <w:tabs>
          <w:tab w:val="num" w:pos="1474"/>
        </w:tabs>
        <w:ind w:left="1474" w:hanging="283"/>
      </w:pPr>
      <w:rPr>
        <w:rFonts w:ascii="Arial" w:eastAsia="標楷體" w:hAnsi="Arial" w:hint="default"/>
        <w:b w:val="0"/>
        <w:i w:val="0"/>
        <w:sz w:val="24"/>
        <w:szCs w:val="24"/>
      </w:rPr>
    </w:lvl>
    <w:lvl w:ilvl="1" w:tplc="A2FE7546">
      <w:start w:val="1"/>
      <w:numFmt w:val="ideographTraditional"/>
      <w:lvlText w:val="%2、"/>
      <w:lvlJc w:val="left"/>
      <w:pPr>
        <w:tabs>
          <w:tab w:val="num" w:pos="1800"/>
        </w:tabs>
        <w:ind w:left="1800" w:hanging="480"/>
      </w:pPr>
      <w:rPr>
        <w:lang w:val="en-US"/>
      </w:r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9">
    <w:nsid w:val="402879FD"/>
    <w:multiLevelType w:val="hybridMultilevel"/>
    <w:tmpl w:val="7BB2C792"/>
    <w:lvl w:ilvl="0" w:tplc="42EA9C62">
      <w:start w:val="1"/>
      <w:numFmt w:val="taiwaneseCountingThousand"/>
      <w:lvlText w:val="(%1)."/>
      <w:lvlJc w:val="left"/>
      <w:pPr>
        <w:tabs>
          <w:tab w:val="num" w:pos="1191"/>
        </w:tabs>
        <w:ind w:left="1191" w:hanging="567"/>
      </w:pPr>
      <w:rPr>
        <w:rFonts w:ascii="Arial" w:eastAsia="標楷體" w:hAnsi="Arial"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EC0528B"/>
    <w:multiLevelType w:val="hybridMultilevel"/>
    <w:tmpl w:val="D0587C0A"/>
    <w:lvl w:ilvl="0" w:tplc="934C58DE">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F0239E6"/>
    <w:multiLevelType w:val="hybridMultilevel"/>
    <w:tmpl w:val="DD82524C"/>
    <w:lvl w:ilvl="0" w:tplc="509AA936">
      <w:start w:val="1"/>
      <w:numFmt w:val="decimal"/>
      <w:lvlText w:val="%1."/>
      <w:lvlJc w:val="left"/>
      <w:pPr>
        <w:tabs>
          <w:tab w:val="num" w:pos="311"/>
        </w:tabs>
        <w:ind w:left="311"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nsid w:val="524B4BA4"/>
    <w:multiLevelType w:val="hybridMultilevel"/>
    <w:tmpl w:val="8FA2AB94"/>
    <w:lvl w:ilvl="0" w:tplc="934C58DE">
      <w:start w:val="1"/>
      <w:numFmt w:val="taiwaneseCountingThousand"/>
      <w:lvlText w:val="%1、"/>
      <w:lvlJc w:val="left"/>
      <w:pPr>
        <w:tabs>
          <w:tab w:val="num" w:pos="567"/>
        </w:tabs>
        <w:ind w:left="567" w:hanging="567"/>
      </w:pPr>
      <w:rPr>
        <w:rFonts w:eastAsia="標楷體" w:hint="eastAsia"/>
        <w:b w:val="0"/>
        <w:i w:val="0"/>
      </w:rPr>
    </w:lvl>
    <w:lvl w:ilvl="1" w:tplc="42EA9C62">
      <w:start w:val="1"/>
      <w:numFmt w:val="taiwaneseCountingThousand"/>
      <w:lvlText w:val="(%2)."/>
      <w:lvlJc w:val="left"/>
      <w:pPr>
        <w:tabs>
          <w:tab w:val="num" w:pos="1191"/>
        </w:tabs>
        <w:ind w:left="1191" w:hanging="567"/>
      </w:pPr>
      <w:rPr>
        <w:rFonts w:ascii="Arial" w:eastAsia="標楷體" w:hAnsi="Arial" w:hint="default"/>
        <w:b w:val="0"/>
        <w:i w:val="0"/>
      </w:rPr>
    </w:lvl>
    <w:lvl w:ilvl="2" w:tplc="E08E226A">
      <w:start w:val="1"/>
      <w:numFmt w:val="decimal"/>
      <w:lvlText w:val="%3."/>
      <w:lvlJc w:val="left"/>
      <w:pPr>
        <w:tabs>
          <w:tab w:val="num" w:pos="1474"/>
        </w:tabs>
        <w:ind w:left="1474" w:hanging="283"/>
      </w:pPr>
      <w:rPr>
        <w:rFonts w:ascii="Arial" w:eastAsia="標楷體" w:hAnsi="Arial" w:hint="default"/>
        <w:b w:val="0"/>
        <w:i w:val="0"/>
        <w:sz w:val="24"/>
        <w:szCs w:val="24"/>
      </w:rPr>
    </w:lvl>
    <w:lvl w:ilvl="3" w:tplc="6FF80066">
      <w:start w:val="1"/>
      <w:numFmt w:val="decimal"/>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3CE3A86"/>
    <w:multiLevelType w:val="multilevel"/>
    <w:tmpl w:val="12EE9082"/>
    <w:lvl w:ilvl="0">
      <w:start w:val="1"/>
      <w:numFmt w:val="decimal"/>
      <w:lvlText w:val="(%1."/>
      <w:lvlJc w:val="left"/>
      <w:pPr>
        <w:tabs>
          <w:tab w:val="num" w:pos="600"/>
        </w:tabs>
        <w:ind w:left="600" w:hanging="600"/>
      </w:pPr>
      <w:rPr>
        <w:rFonts w:hint="default"/>
      </w:rPr>
    </w:lvl>
    <w:lvl w:ilvl="1">
      <w:start w:val="1"/>
      <w:numFmt w:val="lowerLetter"/>
      <w:lvlText w:val="(%2)"/>
      <w:lvlJc w:val="left"/>
      <w:pPr>
        <w:tabs>
          <w:tab w:val="num" w:pos="2580"/>
        </w:tabs>
        <w:ind w:left="2580" w:hanging="390"/>
      </w:pPr>
      <w:rPr>
        <w:rFonts w:ascii="Arial" w:hAnsi="Arial" w:cs="Arial" w:hint="default"/>
        <w:sz w:val="24"/>
        <w:szCs w:val="24"/>
      </w:rPr>
    </w:lvl>
    <w:lvl w:ilvl="2">
      <w:start w:val="1"/>
      <w:numFmt w:val="decimal"/>
      <w:lvlText w:val="(%1.%2)%3."/>
      <w:lvlJc w:val="left"/>
      <w:pPr>
        <w:tabs>
          <w:tab w:val="num" w:pos="5100"/>
        </w:tabs>
        <w:ind w:left="5100" w:hanging="720"/>
      </w:pPr>
      <w:rPr>
        <w:rFonts w:hint="default"/>
      </w:rPr>
    </w:lvl>
    <w:lvl w:ilvl="3">
      <w:start w:val="1"/>
      <w:numFmt w:val="decimal"/>
      <w:lvlText w:val="(%1.%2)%3.%4."/>
      <w:lvlJc w:val="left"/>
      <w:pPr>
        <w:tabs>
          <w:tab w:val="num" w:pos="7650"/>
        </w:tabs>
        <w:ind w:left="7650" w:hanging="1080"/>
      </w:pPr>
      <w:rPr>
        <w:rFonts w:hint="default"/>
      </w:rPr>
    </w:lvl>
    <w:lvl w:ilvl="4">
      <w:start w:val="1"/>
      <w:numFmt w:val="decimal"/>
      <w:lvlText w:val="(%1.%2)%3.%4.%5."/>
      <w:lvlJc w:val="left"/>
      <w:pPr>
        <w:tabs>
          <w:tab w:val="num" w:pos="10200"/>
        </w:tabs>
        <w:ind w:left="10200" w:hanging="1440"/>
      </w:pPr>
      <w:rPr>
        <w:rFonts w:hint="default"/>
      </w:rPr>
    </w:lvl>
    <w:lvl w:ilvl="5">
      <w:start w:val="1"/>
      <w:numFmt w:val="decimal"/>
      <w:lvlText w:val="(%1.%2)%3.%4.%5.%6."/>
      <w:lvlJc w:val="left"/>
      <w:pPr>
        <w:tabs>
          <w:tab w:val="num" w:pos="12390"/>
        </w:tabs>
        <w:ind w:left="12390" w:hanging="1440"/>
      </w:pPr>
      <w:rPr>
        <w:rFonts w:hint="default"/>
      </w:rPr>
    </w:lvl>
    <w:lvl w:ilvl="6">
      <w:start w:val="1"/>
      <w:numFmt w:val="decimal"/>
      <w:lvlText w:val="(%1.%2)%3.%4.%5.%6.%7."/>
      <w:lvlJc w:val="left"/>
      <w:pPr>
        <w:tabs>
          <w:tab w:val="num" w:pos="14940"/>
        </w:tabs>
        <w:ind w:left="14940" w:hanging="1800"/>
      </w:pPr>
      <w:rPr>
        <w:rFonts w:hint="default"/>
      </w:rPr>
    </w:lvl>
    <w:lvl w:ilvl="7">
      <w:start w:val="1"/>
      <w:numFmt w:val="decimal"/>
      <w:lvlText w:val="(%1.%2)%3.%4.%5.%6.%7.%8."/>
      <w:lvlJc w:val="left"/>
      <w:pPr>
        <w:tabs>
          <w:tab w:val="num" w:pos="17130"/>
        </w:tabs>
        <w:ind w:left="17130" w:hanging="1800"/>
      </w:pPr>
      <w:rPr>
        <w:rFonts w:hint="default"/>
      </w:rPr>
    </w:lvl>
    <w:lvl w:ilvl="8">
      <w:start w:val="1"/>
      <w:numFmt w:val="decimal"/>
      <w:lvlText w:val="(%1.%2)%3.%4.%5.%6.%7.%8.%9."/>
      <w:lvlJc w:val="left"/>
      <w:pPr>
        <w:tabs>
          <w:tab w:val="num" w:pos="19680"/>
        </w:tabs>
        <w:ind w:left="19680" w:hanging="2160"/>
      </w:pPr>
      <w:rPr>
        <w:rFonts w:hint="default"/>
      </w:rPr>
    </w:lvl>
  </w:abstractNum>
  <w:abstractNum w:abstractNumId="24">
    <w:nsid w:val="55130CCB"/>
    <w:multiLevelType w:val="hybridMultilevel"/>
    <w:tmpl w:val="D97A9B56"/>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6251D05"/>
    <w:multiLevelType w:val="hybridMultilevel"/>
    <w:tmpl w:val="C4A0E990"/>
    <w:lvl w:ilvl="0" w:tplc="0409000F">
      <w:start w:val="1"/>
      <w:numFmt w:val="decimal"/>
      <w:lvlText w:val="%1."/>
      <w:lvlJc w:val="left"/>
      <w:pPr>
        <w:tabs>
          <w:tab w:val="num" w:pos="1580"/>
        </w:tabs>
        <w:ind w:left="1580" w:hanging="480"/>
      </w:pPr>
    </w:lvl>
    <w:lvl w:ilvl="1" w:tplc="F7729716">
      <w:start w:val="1"/>
      <w:numFmt w:val="decimal"/>
      <w:lvlText w:val="(%2)"/>
      <w:lvlJc w:val="left"/>
      <w:pPr>
        <w:tabs>
          <w:tab w:val="num" w:pos="1814"/>
        </w:tabs>
        <w:ind w:left="1814" w:hanging="340"/>
      </w:pPr>
      <w:rPr>
        <w:rFonts w:hAnsi="標楷體" w:hint="default"/>
      </w:rPr>
    </w:lvl>
    <w:lvl w:ilvl="2" w:tplc="96E663B8">
      <w:start w:val="1"/>
      <w:numFmt w:val="lowerLetter"/>
      <w:lvlText w:val="(%3)"/>
      <w:lvlJc w:val="left"/>
      <w:pPr>
        <w:tabs>
          <w:tab w:val="num" w:pos="2268"/>
        </w:tabs>
        <w:ind w:left="2268" w:hanging="454"/>
      </w:pPr>
      <w:rPr>
        <w:rFonts w:ascii="Arial" w:hAnsi="Arial" w:cs="Arial" w:hint="default"/>
        <w:sz w:val="24"/>
        <w:szCs w:val="24"/>
      </w:rPr>
    </w:lvl>
    <w:lvl w:ilvl="3" w:tplc="0409000F" w:tentative="1">
      <w:start w:val="1"/>
      <w:numFmt w:val="decimal"/>
      <w:lvlText w:val="%4."/>
      <w:lvlJc w:val="left"/>
      <w:pPr>
        <w:tabs>
          <w:tab w:val="num" w:pos="3020"/>
        </w:tabs>
        <w:ind w:left="3020" w:hanging="480"/>
      </w:pPr>
    </w:lvl>
    <w:lvl w:ilvl="4" w:tplc="04090019" w:tentative="1">
      <w:start w:val="1"/>
      <w:numFmt w:val="ideographTraditional"/>
      <w:lvlText w:val="%5、"/>
      <w:lvlJc w:val="left"/>
      <w:pPr>
        <w:tabs>
          <w:tab w:val="num" w:pos="3500"/>
        </w:tabs>
        <w:ind w:left="3500" w:hanging="480"/>
      </w:pPr>
    </w:lvl>
    <w:lvl w:ilvl="5" w:tplc="0409001B" w:tentative="1">
      <w:start w:val="1"/>
      <w:numFmt w:val="lowerRoman"/>
      <w:lvlText w:val="%6."/>
      <w:lvlJc w:val="right"/>
      <w:pPr>
        <w:tabs>
          <w:tab w:val="num" w:pos="3980"/>
        </w:tabs>
        <w:ind w:left="3980" w:hanging="480"/>
      </w:pPr>
    </w:lvl>
    <w:lvl w:ilvl="6" w:tplc="0409000F" w:tentative="1">
      <w:start w:val="1"/>
      <w:numFmt w:val="decimal"/>
      <w:lvlText w:val="%7."/>
      <w:lvlJc w:val="left"/>
      <w:pPr>
        <w:tabs>
          <w:tab w:val="num" w:pos="4460"/>
        </w:tabs>
        <w:ind w:left="4460" w:hanging="480"/>
      </w:pPr>
    </w:lvl>
    <w:lvl w:ilvl="7" w:tplc="04090019" w:tentative="1">
      <w:start w:val="1"/>
      <w:numFmt w:val="ideographTraditional"/>
      <w:lvlText w:val="%8、"/>
      <w:lvlJc w:val="left"/>
      <w:pPr>
        <w:tabs>
          <w:tab w:val="num" w:pos="4940"/>
        </w:tabs>
        <w:ind w:left="4940" w:hanging="480"/>
      </w:pPr>
    </w:lvl>
    <w:lvl w:ilvl="8" w:tplc="0409001B" w:tentative="1">
      <w:start w:val="1"/>
      <w:numFmt w:val="lowerRoman"/>
      <w:lvlText w:val="%9."/>
      <w:lvlJc w:val="right"/>
      <w:pPr>
        <w:tabs>
          <w:tab w:val="num" w:pos="5420"/>
        </w:tabs>
        <w:ind w:left="5420" w:hanging="480"/>
      </w:pPr>
    </w:lvl>
  </w:abstractNum>
  <w:abstractNum w:abstractNumId="26">
    <w:nsid w:val="56583780"/>
    <w:multiLevelType w:val="hybridMultilevel"/>
    <w:tmpl w:val="654A2FAE"/>
    <w:lvl w:ilvl="0" w:tplc="0409000F">
      <w:start w:val="1"/>
      <w:numFmt w:val="decimal"/>
      <w:lvlText w:val="%1."/>
      <w:lvlJc w:val="left"/>
      <w:pPr>
        <w:tabs>
          <w:tab w:val="num" w:pos="1710"/>
        </w:tabs>
        <w:ind w:left="1710" w:hanging="480"/>
      </w:pPr>
    </w:lvl>
    <w:lvl w:ilvl="1" w:tplc="71A8C05A">
      <w:start w:val="1"/>
      <w:numFmt w:val="decimal"/>
      <w:lvlText w:val="(%2)"/>
      <w:lvlJc w:val="left"/>
      <w:pPr>
        <w:tabs>
          <w:tab w:val="num" w:pos="1814"/>
        </w:tabs>
        <w:ind w:left="1814" w:hanging="340"/>
      </w:pPr>
      <w:rPr>
        <w:rFonts w:hint="default"/>
      </w:rPr>
    </w:lvl>
    <w:lvl w:ilvl="2" w:tplc="CDF4AFE0">
      <w:start w:val="1"/>
      <w:numFmt w:val="decimalEnclosedCircle"/>
      <w:lvlText w:val="%3"/>
      <w:lvlJc w:val="left"/>
      <w:pPr>
        <w:tabs>
          <w:tab w:val="num" w:pos="2530"/>
        </w:tabs>
        <w:ind w:left="2530" w:hanging="340"/>
      </w:pPr>
      <w:rPr>
        <w:rFonts w:ascii="Arial" w:hAnsi="Arial" w:hint="default"/>
        <w:b w:val="0"/>
        <w:i w:val="0"/>
        <w:sz w:val="24"/>
        <w:szCs w:val="24"/>
      </w:rPr>
    </w:lvl>
    <w:lvl w:ilvl="3" w:tplc="0409000F" w:tentative="1">
      <w:start w:val="1"/>
      <w:numFmt w:val="decimal"/>
      <w:lvlText w:val="%4."/>
      <w:lvlJc w:val="left"/>
      <w:pPr>
        <w:tabs>
          <w:tab w:val="num" w:pos="3150"/>
        </w:tabs>
        <w:ind w:left="3150" w:hanging="480"/>
      </w:pPr>
    </w:lvl>
    <w:lvl w:ilvl="4" w:tplc="04090019" w:tentative="1">
      <w:start w:val="1"/>
      <w:numFmt w:val="ideographTraditional"/>
      <w:lvlText w:val="%5、"/>
      <w:lvlJc w:val="left"/>
      <w:pPr>
        <w:tabs>
          <w:tab w:val="num" w:pos="3630"/>
        </w:tabs>
        <w:ind w:left="3630" w:hanging="480"/>
      </w:pPr>
    </w:lvl>
    <w:lvl w:ilvl="5" w:tplc="0409001B" w:tentative="1">
      <w:start w:val="1"/>
      <w:numFmt w:val="lowerRoman"/>
      <w:lvlText w:val="%6."/>
      <w:lvlJc w:val="right"/>
      <w:pPr>
        <w:tabs>
          <w:tab w:val="num" w:pos="4110"/>
        </w:tabs>
        <w:ind w:left="4110" w:hanging="480"/>
      </w:pPr>
    </w:lvl>
    <w:lvl w:ilvl="6" w:tplc="0409000F" w:tentative="1">
      <w:start w:val="1"/>
      <w:numFmt w:val="decimal"/>
      <w:lvlText w:val="%7."/>
      <w:lvlJc w:val="left"/>
      <w:pPr>
        <w:tabs>
          <w:tab w:val="num" w:pos="4590"/>
        </w:tabs>
        <w:ind w:left="4590" w:hanging="480"/>
      </w:pPr>
    </w:lvl>
    <w:lvl w:ilvl="7" w:tplc="04090019" w:tentative="1">
      <w:start w:val="1"/>
      <w:numFmt w:val="ideographTraditional"/>
      <w:lvlText w:val="%8、"/>
      <w:lvlJc w:val="left"/>
      <w:pPr>
        <w:tabs>
          <w:tab w:val="num" w:pos="5070"/>
        </w:tabs>
        <w:ind w:left="5070" w:hanging="480"/>
      </w:pPr>
    </w:lvl>
    <w:lvl w:ilvl="8" w:tplc="0409001B" w:tentative="1">
      <w:start w:val="1"/>
      <w:numFmt w:val="lowerRoman"/>
      <w:lvlText w:val="%9."/>
      <w:lvlJc w:val="right"/>
      <w:pPr>
        <w:tabs>
          <w:tab w:val="num" w:pos="5550"/>
        </w:tabs>
        <w:ind w:left="5550" w:hanging="480"/>
      </w:pPr>
    </w:lvl>
  </w:abstractNum>
  <w:abstractNum w:abstractNumId="27">
    <w:nsid w:val="60A15A97"/>
    <w:multiLevelType w:val="hybridMultilevel"/>
    <w:tmpl w:val="562AEB16"/>
    <w:lvl w:ilvl="0" w:tplc="CDF4AFE0">
      <w:start w:val="1"/>
      <w:numFmt w:val="decimalEnclosedCircle"/>
      <w:lvlText w:val="%1"/>
      <w:lvlJc w:val="left"/>
      <w:pPr>
        <w:tabs>
          <w:tab w:val="num" w:pos="1814"/>
        </w:tabs>
        <w:ind w:left="1814" w:hanging="340"/>
      </w:pPr>
      <w:rPr>
        <w:rFonts w:ascii="Arial"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60C1F8D"/>
    <w:multiLevelType w:val="hybridMultilevel"/>
    <w:tmpl w:val="3F4A55E0"/>
    <w:lvl w:ilvl="0" w:tplc="2BE66B8A">
      <w:start w:val="1"/>
      <w:numFmt w:val="decimal"/>
      <w:lvlText w:val="(%1)"/>
      <w:lvlJc w:val="left"/>
      <w:pPr>
        <w:tabs>
          <w:tab w:val="num" w:pos="1814"/>
        </w:tabs>
        <w:ind w:left="1814" w:hanging="340"/>
      </w:pPr>
      <w:rPr>
        <w:rFonts w:ascii="Arial"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8D74985"/>
    <w:multiLevelType w:val="hybridMultilevel"/>
    <w:tmpl w:val="5C9AD98A"/>
    <w:lvl w:ilvl="0" w:tplc="F9EA0A70">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B127260"/>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6D7746F8"/>
    <w:multiLevelType w:val="hybridMultilevel"/>
    <w:tmpl w:val="0874B91E"/>
    <w:lvl w:ilvl="0" w:tplc="0D607792">
      <w:start w:val="1"/>
      <w:numFmt w:val="decimal"/>
      <w:lvlText w:val="%1."/>
      <w:lvlJc w:val="left"/>
      <w:pPr>
        <w:tabs>
          <w:tab w:val="num" w:pos="1474"/>
        </w:tabs>
        <w:ind w:left="1474" w:hanging="283"/>
      </w:pPr>
      <w:rPr>
        <w:rFonts w:ascii="Arial" w:eastAsia="標楷體" w:hAnsi="Arial" w:hint="default"/>
        <w:b w:val="0"/>
        <w:i w:val="0"/>
        <w:sz w:val="24"/>
        <w:szCs w:val="24"/>
      </w:rPr>
    </w:lvl>
    <w:lvl w:ilvl="1" w:tplc="1B20DFE4">
      <w:start w:val="1"/>
      <w:numFmt w:val="taiwaneseCountingThousand"/>
      <w:lvlText w:val="(%2)."/>
      <w:lvlJc w:val="left"/>
      <w:pPr>
        <w:tabs>
          <w:tab w:val="num" w:pos="1047"/>
        </w:tabs>
        <w:ind w:left="1047" w:hanging="567"/>
      </w:pPr>
      <w:rPr>
        <w:rFonts w:ascii="Arial" w:eastAsia="標楷體" w:hAnsi="Arial" w:hint="default"/>
        <w:b w:val="0"/>
        <w:i w:val="0"/>
        <w:sz w:val="24"/>
        <w:szCs w:val="24"/>
      </w:rPr>
    </w:lvl>
    <w:lvl w:ilvl="2" w:tplc="5470D1B6">
      <w:start w:val="1"/>
      <w:numFmt w:val="decimal"/>
      <w:lvlText w:val="(%3)"/>
      <w:lvlJc w:val="left"/>
      <w:pPr>
        <w:tabs>
          <w:tab w:val="num" w:pos="1320"/>
        </w:tabs>
        <w:ind w:left="1320" w:hanging="360"/>
      </w:pPr>
      <w:rPr>
        <w:rFonts w:hAnsi="標楷體" w:hint="default"/>
        <w:b w:val="0"/>
        <w:i w:val="0"/>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E272E73"/>
    <w:multiLevelType w:val="hybridMultilevel"/>
    <w:tmpl w:val="677A4364"/>
    <w:lvl w:ilvl="0" w:tplc="FC8065CC">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F735DE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4">
    <w:nsid w:val="70037C70"/>
    <w:multiLevelType w:val="multilevel"/>
    <w:tmpl w:val="133AE8B2"/>
    <w:lvl w:ilvl="0">
      <w:start w:val="1"/>
      <w:numFmt w:val="taiwaneseCountingThousand"/>
      <w:pStyle w:val="1"/>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nsid w:val="700961D0"/>
    <w:multiLevelType w:val="hybridMultilevel"/>
    <w:tmpl w:val="5F189652"/>
    <w:lvl w:ilvl="0" w:tplc="0D607792">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0430BC"/>
    <w:multiLevelType w:val="hybridMultilevel"/>
    <w:tmpl w:val="D4A8CB5C"/>
    <w:lvl w:ilvl="0" w:tplc="840E7E62">
      <w:start w:val="1"/>
      <w:numFmt w:val="taiwaneseCountingThousand"/>
      <w:lvlText w:val="(%1)."/>
      <w:lvlJc w:val="left"/>
      <w:pPr>
        <w:tabs>
          <w:tab w:val="num" w:pos="1191"/>
        </w:tabs>
        <w:ind w:left="1191" w:hanging="567"/>
      </w:pPr>
      <w:rPr>
        <w:rFonts w:ascii="Arial" w:eastAsia="標楷體" w:hAnsi="Arial" w:hint="default"/>
        <w:b w:val="0"/>
        <w:i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96A17DC"/>
    <w:multiLevelType w:val="hybridMultilevel"/>
    <w:tmpl w:val="007A8158"/>
    <w:lvl w:ilvl="0" w:tplc="FC8065CC">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2190"/>
        </w:tabs>
        <w:ind w:left="2190" w:hanging="480"/>
      </w:pPr>
    </w:lvl>
    <w:lvl w:ilvl="2" w:tplc="0409001B" w:tentative="1">
      <w:start w:val="1"/>
      <w:numFmt w:val="lowerRoman"/>
      <w:lvlText w:val="%3."/>
      <w:lvlJc w:val="right"/>
      <w:pPr>
        <w:tabs>
          <w:tab w:val="num" w:pos="2670"/>
        </w:tabs>
        <w:ind w:left="2670" w:hanging="480"/>
      </w:pPr>
    </w:lvl>
    <w:lvl w:ilvl="3" w:tplc="0409000F" w:tentative="1">
      <w:start w:val="1"/>
      <w:numFmt w:val="decimal"/>
      <w:lvlText w:val="%4."/>
      <w:lvlJc w:val="left"/>
      <w:pPr>
        <w:tabs>
          <w:tab w:val="num" w:pos="3150"/>
        </w:tabs>
        <w:ind w:left="3150" w:hanging="480"/>
      </w:pPr>
    </w:lvl>
    <w:lvl w:ilvl="4" w:tplc="04090019" w:tentative="1">
      <w:start w:val="1"/>
      <w:numFmt w:val="ideographTraditional"/>
      <w:lvlText w:val="%5、"/>
      <w:lvlJc w:val="left"/>
      <w:pPr>
        <w:tabs>
          <w:tab w:val="num" w:pos="3630"/>
        </w:tabs>
        <w:ind w:left="3630" w:hanging="480"/>
      </w:pPr>
    </w:lvl>
    <w:lvl w:ilvl="5" w:tplc="0409001B" w:tentative="1">
      <w:start w:val="1"/>
      <w:numFmt w:val="lowerRoman"/>
      <w:lvlText w:val="%6."/>
      <w:lvlJc w:val="right"/>
      <w:pPr>
        <w:tabs>
          <w:tab w:val="num" w:pos="4110"/>
        </w:tabs>
        <w:ind w:left="4110" w:hanging="480"/>
      </w:pPr>
    </w:lvl>
    <w:lvl w:ilvl="6" w:tplc="0409000F" w:tentative="1">
      <w:start w:val="1"/>
      <w:numFmt w:val="decimal"/>
      <w:lvlText w:val="%7."/>
      <w:lvlJc w:val="left"/>
      <w:pPr>
        <w:tabs>
          <w:tab w:val="num" w:pos="4590"/>
        </w:tabs>
        <w:ind w:left="4590" w:hanging="480"/>
      </w:pPr>
    </w:lvl>
    <w:lvl w:ilvl="7" w:tplc="04090019" w:tentative="1">
      <w:start w:val="1"/>
      <w:numFmt w:val="ideographTraditional"/>
      <w:lvlText w:val="%8、"/>
      <w:lvlJc w:val="left"/>
      <w:pPr>
        <w:tabs>
          <w:tab w:val="num" w:pos="5070"/>
        </w:tabs>
        <w:ind w:left="5070" w:hanging="480"/>
      </w:pPr>
    </w:lvl>
    <w:lvl w:ilvl="8" w:tplc="0409001B" w:tentative="1">
      <w:start w:val="1"/>
      <w:numFmt w:val="lowerRoman"/>
      <w:lvlText w:val="%9."/>
      <w:lvlJc w:val="right"/>
      <w:pPr>
        <w:tabs>
          <w:tab w:val="num" w:pos="5550"/>
        </w:tabs>
        <w:ind w:left="5550" w:hanging="480"/>
      </w:pPr>
    </w:lvl>
  </w:abstractNum>
  <w:abstractNum w:abstractNumId="38">
    <w:nsid w:val="7ABC5677"/>
    <w:multiLevelType w:val="hybridMultilevel"/>
    <w:tmpl w:val="B5F625D6"/>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39">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0"/>
  </w:num>
  <w:num w:numId="3">
    <w:abstractNumId w:val="21"/>
  </w:num>
  <w:num w:numId="4">
    <w:abstractNumId w:val="34"/>
  </w:num>
  <w:num w:numId="5">
    <w:abstractNumId w:val="8"/>
  </w:num>
  <w:num w:numId="6">
    <w:abstractNumId w:val="11"/>
  </w:num>
  <w:num w:numId="7">
    <w:abstractNumId w:val="38"/>
  </w:num>
  <w:num w:numId="8">
    <w:abstractNumId w:val="18"/>
  </w:num>
  <w:num w:numId="9">
    <w:abstractNumId w:val="14"/>
  </w:num>
  <w:num w:numId="10">
    <w:abstractNumId w:val="2"/>
  </w:num>
  <w:num w:numId="11">
    <w:abstractNumId w:val="31"/>
  </w:num>
  <w:num w:numId="12">
    <w:abstractNumId w:val="35"/>
  </w:num>
  <w:num w:numId="13">
    <w:abstractNumId w:val="12"/>
  </w:num>
  <w:num w:numId="14">
    <w:abstractNumId w:val="10"/>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4"/>
  </w:num>
  <w:num w:numId="18">
    <w:abstractNumId w:val="22"/>
  </w:num>
  <w:num w:numId="19">
    <w:abstractNumId w:val="29"/>
  </w:num>
  <w:num w:numId="20">
    <w:abstractNumId w:val="28"/>
  </w:num>
  <w:num w:numId="21">
    <w:abstractNumId w:val="19"/>
  </w:num>
  <w:num w:numId="22">
    <w:abstractNumId w:val="0"/>
  </w:num>
  <w:num w:numId="23">
    <w:abstractNumId w:val="1"/>
  </w:num>
  <w:num w:numId="24">
    <w:abstractNumId w:val="25"/>
  </w:num>
  <w:num w:numId="25">
    <w:abstractNumId w:val="27"/>
  </w:num>
  <w:num w:numId="26">
    <w:abstractNumId w:val="15"/>
  </w:num>
  <w:num w:numId="27">
    <w:abstractNumId w:val="37"/>
  </w:num>
  <w:num w:numId="28">
    <w:abstractNumId w:val="26"/>
  </w:num>
  <w:num w:numId="29">
    <w:abstractNumId w:val="23"/>
  </w:num>
  <w:num w:numId="30">
    <w:abstractNumId w:val="4"/>
  </w:num>
  <w:num w:numId="31">
    <w:abstractNumId w:val="16"/>
  </w:num>
  <w:num w:numId="32">
    <w:abstractNumId w:val="32"/>
  </w:num>
  <w:num w:numId="33">
    <w:abstractNumId w:val="5"/>
  </w:num>
  <w:num w:numId="34">
    <w:abstractNumId w:val="7"/>
  </w:num>
  <w:num w:numId="35">
    <w:abstractNumId w:val="36"/>
  </w:num>
  <w:num w:numId="36">
    <w:abstractNumId w:val="13"/>
  </w:num>
  <w:num w:numId="37">
    <w:abstractNumId w:val="20"/>
  </w:num>
  <w:num w:numId="38">
    <w:abstractNumId w:val="33"/>
  </w:num>
  <w:num w:numId="39">
    <w:abstractNumId w:val="17"/>
  </w:num>
  <w:num w:numId="40">
    <w:abstractNumId w:val="39"/>
  </w:num>
  <w:num w:numId="41">
    <w:abstractNumId w:val="3"/>
  </w:num>
  <w:num w:numId="42">
    <w:abstractNumId w:val="39"/>
  </w:num>
  <w:num w:numId="43">
    <w:abstractNumId w:val="39"/>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E1"/>
    <w:rsid w:val="00407A84"/>
    <w:rsid w:val="004A3800"/>
    <w:rsid w:val="00821886"/>
    <w:rsid w:val="00994702"/>
    <w:rsid w:val="00DD78E1"/>
    <w:rsid w:val="00E46D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0"/>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4"/>
      </w:numPr>
    </w:pPr>
    <w:rPr>
      <w:rFonts w:ascii="標楷體" w:eastAsia="標楷體" w:hAnsi="標楷體"/>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0"/>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4"/>
      </w:numPr>
    </w:pPr>
    <w:rPr>
      <w:rFonts w:ascii="標楷體" w:eastAsia="標楷體" w:hAnsi="標楷體"/>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character" w:styleId="ac">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d">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772</Words>
  <Characters>4401</Characters>
  <Application>Microsoft Office Word</Application>
  <DocSecurity>0</DocSecurity>
  <Lines>36</Lines>
  <Paragraphs>10</Paragraphs>
  <ScaleCrop>false</ScaleCrop>
  <Company>TAIMEX</Company>
  <LinksUpToDate>false</LinksUpToDate>
  <CharactersWithSpaces>5163</CharactersWithSpaces>
  <SharedDoc>false</SharedDoc>
  <HLinks>
    <vt:vector size="24" baseType="variant">
      <vt:variant>
        <vt:i4>1966138</vt:i4>
      </vt:variant>
      <vt:variant>
        <vt:i4>20</vt:i4>
      </vt:variant>
      <vt:variant>
        <vt:i4>0</vt:i4>
      </vt:variant>
      <vt:variant>
        <vt:i4>5</vt:i4>
      </vt:variant>
      <vt:variant>
        <vt:lpwstr/>
      </vt:variant>
      <vt:variant>
        <vt:lpwstr>_Toc183691164</vt:lpwstr>
      </vt:variant>
      <vt:variant>
        <vt:i4>1966138</vt:i4>
      </vt:variant>
      <vt:variant>
        <vt:i4>14</vt:i4>
      </vt:variant>
      <vt:variant>
        <vt:i4>0</vt:i4>
      </vt:variant>
      <vt:variant>
        <vt:i4>5</vt:i4>
      </vt:variant>
      <vt:variant>
        <vt:lpwstr/>
      </vt:variant>
      <vt:variant>
        <vt:lpwstr>_Toc183691163</vt:lpwstr>
      </vt:variant>
      <vt:variant>
        <vt:i4>1966138</vt:i4>
      </vt:variant>
      <vt:variant>
        <vt:i4>8</vt:i4>
      </vt:variant>
      <vt:variant>
        <vt:i4>0</vt:i4>
      </vt:variant>
      <vt:variant>
        <vt:i4>5</vt:i4>
      </vt:variant>
      <vt:variant>
        <vt:lpwstr/>
      </vt:variant>
      <vt:variant>
        <vt:lpwstr>_Toc183691162</vt:lpwstr>
      </vt:variant>
      <vt:variant>
        <vt:i4>394513587</vt:i4>
      </vt:variant>
      <vt:variant>
        <vt:i4>2</vt:i4>
      </vt:variant>
      <vt:variant>
        <vt:i4>0</vt:i4>
      </vt:variant>
      <vt:variant>
        <vt:i4>5</vt:i4>
      </vt:variant>
      <vt:variant>
        <vt:lpwstr/>
      </vt:variant>
      <vt:variant>
        <vt:lpwstr>_固定資產維護作業：CF-10200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2012-09-04T05:35:00Z</cp:lastPrinted>
  <dcterms:created xsi:type="dcterms:W3CDTF">2019-10-17T10:22:00Z</dcterms:created>
  <dcterms:modified xsi:type="dcterms:W3CDTF">2019-10-17T10:22:00Z</dcterms:modified>
</cp:coreProperties>
</file>