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1C17" w:rsidRDefault="005A1C17">
      <w:pPr>
        <w:spacing w:line="400" w:lineRule="exact"/>
        <w:jc w:val="center"/>
        <w:rPr>
          <w:rFonts w:ascii="Arial" w:eastAsia="標楷體" w:hAnsi="Arial" w:cs="Arial" w:hint="eastAsia"/>
          <w:color w:val="000000"/>
          <w:szCs w:val="24"/>
        </w:rPr>
      </w:pPr>
      <w:bookmarkStart w:id="0" w:name="_GoBack"/>
      <w:bookmarkEnd w:id="0"/>
    </w:p>
    <w:p w:rsidR="005A1C17" w:rsidRDefault="005A1C17">
      <w:pPr>
        <w:spacing w:line="400" w:lineRule="exact"/>
        <w:jc w:val="center"/>
        <w:rPr>
          <w:rFonts w:ascii="Arial" w:eastAsia="標楷體" w:hAnsi="Arial" w:cs="Arial"/>
          <w:color w:val="000000"/>
          <w:szCs w:val="24"/>
        </w:rPr>
      </w:pPr>
    </w:p>
    <w:p w:rsidR="005A1C17" w:rsidRDefault="005A1C17">
      <w:pPr>
        <w:spacing w:line="400" w:lineRule="exact"/>
        <w:jc w:val="center"/>
        <w:rPr>
          <w:rFonts w:ascii="Arial" w:eastAsia="標楷體" w:hAnsi="Arial" w:cs="Arial"/>
          <w:color w:val="000000"/>
          <w:szCs w:val="24"/>
        </w:rPr>
      </w:pPr>
    </w:p>
    <w:p w:rsidR="005A1C17" w:rsidRDefault="005A1C17">
      <w:pPr>
        <w:spacing w:line="400" w:lineRule="exact"/>
        <w:jc w:val="center"/>
        <w:rPr>
          <w:rFonts w:ascii="Arial" w:eastAsia="標楷體" w:hAnsi="Arial" w:cs="Arial"/>
          <w:color w:val="000000"/>
          <w:szCs w:val="24"/>
        </w:rPr>
      </w:pPr>
    </w:p>
    <w:p w:rsidR="005A1C17" w:rsidRDefault="005A1C17">
      <w:pPr>
        <w:spacing w:line="400" w:lineRule="exact"/>
        <w:jc w:val="center"/>
        <w:rPr>
          <w:rFonts w:ascii="Arial" w:eastAsia="標楷體" w:hAnsi="Arial" w:cs="Arial"/>
          <w:color w:val="000000"/>
          <w:szCs w:val="24"/>
        </w:rPr>
      </w:pPr>
    </w:p>
    <w:p w:rsidR="005A1C17" w:rsidRDefault="005A1C17">
      <w:pPr>
        <w:spacing w:line="400" w:lineRule="exact"/>
        <w:jc w:val="center"/>
        <w:rPr>
          <w:rFonts w:ascii="Arial" w:eastAsia="標楷體" w:hAnsi="Arial" w:cs="Arial"/>
          <w:color w:val="000000"/>
          <w:szCs w:val="24"/>
        </w:rPr>
      </w:pPr>
    </w:p>
    <w:p w:rsidR="005A1C17" w:rsidRDefault="005A1C17">
      <w:pPr>
        <w:spacing w:line="400" w:lineRule="exact"/>
        <w:jc w:val="center"/>
        <w:rPr>
          <w:rFonts w:ascii="Arial" w:eastAsia="標楷體" w:hAnsi="Arial" w:cs="Arial"/>
          <w:color w:val="000000"/>
          <w:szCs w:val="24"/>
        </w:rPr>
      </w:pPr>
    </w:p>
    <w:p w:rsidR="005A1C17" w:rsidRDefault="005A1C17">
      <w:pPr>
        <w:spacing w:line="400" w:lineRule="exact"/>
        <w:jc w:val="center"/>
        <w:rPr>
          <w:rFonts w:ascii="Arial" w:eastAsia="標楷體" w:hAnsi="Arial" w:cs="Arial"/>
          <w:color w:val="000000"/>
          <w:szCs w:val="24"/>
        </w:rPr>
      </w:pPr>
    </w:p>
    <w:p w:rsidR="005A1C17" w:rsidRDefault="005A1C17">
      <w:pPr>
        <w:spacing w:line="400" w:lineRule="exact"/>
        <w:jc w:val="center"/>
        <w:rPr>
          <w:rFonts w:ascii="Arial" w:eastAsia="標楷體" w:hAnsi="Arial" w:cs="Arial" w:hint="eastAsia"/>
          <w:color w:val="000000"/>
          <w:szCs w:val="24"/>
        </w:rPr>
      </w:pPr>
    </w:p>
    <w:p w:rsidR="005A1C17" w:rsidRDefault="005A1C17">
      <w:pPr>
        <w:spacing w:line="400" w:lineRule="exact"/>
        <w:jc w:val="center"/>
        <w:rPr>
          <w:rFonts w:ascii="Arial" w:eastAsia="標楷體" w:hAnsi="Arial" w:cs="Arial" w:hint="eastAsia"/>
          <w:color w:val="000000"/>
          <w:szCs w:val="24"/>
        </w:rPr>
      </w:pPr>
    </w:p>
    <w:p w:rsidR="005A1C17" w:rsidRDefault="005A1C17">
      <w:pPr>
        <w:spacing w:line="400" w:lineRule="exact"/>
        <w:jc w:val="center"/>
        <w:rPr>
          <w:rFonts w:ascii="Arial" w:eastAsia="標楷體" w:hAnsi="Arial" w:cs="Arial"/>
          <w:sz w:val="40"/>
          <w:szCs w:val="40"/>
        </w:rPr>
      </w:pPr>
      <w:r>
        <w:rPr>
          <w:rFonts w:ascii="Arial" w:eastAsia="標楷體" w:hAnsi="標楷體" w:cs="Arial" w:hint="eastAsia"/>
          <w:sz w:val="40"/>
          <w:szCs w:val="40"/>
        </w:rPr>
        <w:t>肆</w:t>
      </w:r>
      <w:r>
        <w:rPr>
          <w:rFonts w:ascii="Arial" w:eastAsia="標楷體" w:hAnsi="標楷體" w:cs="Arial"/>
          <w:sz w:val="40"/>
          <w:szCs w:val="40"/>
        </w:rPr>
        <w:t>、</w:t>
      </w:r>
      <w:r>
        <w:rPr>
          <w:rFonts w:ascii="Arial" w:eastAsia="標楷體" w:hAnsi="標楷體" w:cs="Arial" w:hint="eastAsia"/>
          <w:sz w:val="40"/>
          <w:szCs w:val="40"/>
        </w:rPr>
        <w:t>融</w:t>
      </w:r>
      <w:r>
        <w:rPr>
          <w:rFonts w:ascii="Arial" w:eastAsia="標楷體" w:hAnsi="標楷體" w:cs="Arial"/>
          <w:sz w:val="40"/>
          <w:szCs w:val="40"/>
        </w:rPr>
        <w:t>資循環：</w:t>
      </w:r>
      <w:r>
        <w:rPr>
          <w:rFonts w:ascii="Arial" w:eastAsia="標楷體" w:hAnsi="Arial" w:cs="Arial"/>
          <w:sz w:val="40"/>
          <w:szCs w:val="40"/>
        </w:rPr>
        <w:t>C</w:t>
      </w:r>
      <w:r>
        <w:rPr>
          <w:rFonts w:ascii="Arial" w:eastAsia="標楷體" w:hAnsi="Arial" w:cs="Arial" w:hint="eastAsia"/>
          <w:sz w:val="40"/>
          <w:szCs w:val="40"/>
        </w:rPr>
        <w:t>R</w:t>
      </w:r>
      <w:r>
        <w:rPr>
          <w:rFonts w:ascii="Arial" w:eastAsia="標楷體" w:hAnsi="Arial" w:cs="Arial"/>
          <w:sz w:val="40"/>
          <w:szCs w:val="40"/>
        </w:rPr>
        <w:t>-10000</w:t>
      </w:r>
    </w:p>
    <w:p w:rsidR="005A1C17" w:rsidRDefault="005A1C17">
      <w:pPr>
        <w:spacing w:line="400" w:lineRule="exact"/>
        <w:jc w:val="center"/>
        <w:rPr>
          <w:rFonts w:ascii="Arial" w:eastAsia="標楷體" w:hAnsi="Arial" w:cs="Arial"/>
          <w:sz w:val="40"/>
          <w:szCs w:val="40"/>
        </w:rPr>
        <w:sectPr w:rsidR="005A1C17">
          <w:headerReference w:type="default" r:id="rId8"/>
          <w:footerReference w:type="even" r:id="rId9"/>
          <w:footerReference w:type="default" r:id="rId10"/>
          <w:pgSz w:w="16840" w:h="11907" w:orient="landscape" w:code="9"/>
          <w:pgMar w:top="1418" w:right="851" w:bottom="1418" w:left="851" w:header="851" w:footer="680" w:gutter="0"/>
          <w:cols w:space="425"/>
          <w:docGrid w:type="lines" w:linePitch="360"/>
        </w:sectPr>
      </w:pPr>
    </w:p>
    <w:p w:rsidR="005A1C17" w:rsidRDefault="005A1C17">
      <w:pPr>
        <w:spacing w:line="400" w:lineRule="exact"/>
        <w:jc w:val="center"/>
        <w:rPr>
          <w:rFonts w:ascii="Arial" w:eastAsia="標楷體" w:hAnsi="Arial" w:cs="Arial" w:hint="eastAsia"/>
          <w:sz w:val="40"/>
          <w:szCs w:val="40"/>
        </w:rPr>
      </w:pPr>
    </w:p>
    <w:p w:rsidR="005A1C17" w:rsidRDefault="005A1C17">
      <w:pPr>
        <w:spacing w:line="400" w:lineRule="exact"/>
        <w:jc w:val="center"/>
        <w:rPr>
          <w:rFonts w:ascii="Arial" w:eastAsia="標楷體" w:hAnsi="Arial" w:cs="Arial" w:hint="eastAsia"/>
          <w:sz w:val="40"/>
          <w:szCs w:val="40"/>
        </w:rPr>
      </w:pPr>
    </w:p>
    <w:p w:rsidR="005A1C17" w:rsidRDefault="005A1C17">
      <w:pPr>
        <w:spacing w:line="400" w:lineRule="exact"/>
        <w:jc w:val="center"/>
        <w:rPr>
          <w:rFonts w:ascii="Arial" w:eastAsia="標楷體" w:hAnsi="Arial" w:cs="Arial" w:hint="eastAsia"/>
          <w:sz w:val="40"/>
          <w:szCs w:val="40"/>
        </w:rPr>
      </w:pPr>
    </w:p>
    <w:p w:rsidR="005A1C17" w:rsidRDefault="005A1C17">
      <w:pPr>
        <w:spacing w:line="400" w:lineRule="exact"/>
        <w:jc w:val="center"/>
        <w:rPr>
          <w:rFonts w:ascii="Arial" w:eastAsia="標楷體" w:hAnsi="Arial" w:cs="Arial" w:hint="eastAsia"/>
          <w:sz w:val="40"/>
          <w:szCs w:val="40"/>
        </w:rPr>
      </w:pPr>
    </w:p>
    <w:p w:rsidR="005A1C17" w:rsidRDefault="005A1C17">
      <w:pPr>
        <w:spacing w:line="400" w:lineRule="exact"/>
        <w:jc w:val="center"/>
        <w:rPr>
          <w:rFonts w:ascii="Arial" w:eastAsia="標楷體" w:hAnsi="Arial" w:cs="Arial" w:hint="eastAsia"/>
          <w:sz w:val="40"/>
          <w:szCs w:val="40"/>
        </w:rPr>
      </w:pPr>
    </w:p>
    <w:tbl>
      <w:tblPr>
        <w:tblW w:w="0" w:type="auto"/>
        <w:jc w:val="center"/>
        <w:tblLook w:val="01E0" w:firstRow="1" w:lastRow="1" w:firstColumn="1" w:lastColumn="1" w:noHBand="0" w:noVBand="0"/>
      </w:tblPr>
      <w:tblGrid>
        <w:gridCol w:w="14175"/>
      </w:tblGrid>
      <w:tr w:rsidR="005A1C17">
        <w:trPr>
          <w:cantSplit/>
          <w:trHeight w:val="567"/>
          <w:jc w:val="center"/>
        </w:trPr>
        <w:tc>
          <w:tcPr>
            <w:tcW w:w="14175" w:type="dxa"/>
            <w:vAlign w:val="center"/>
          </w:tcPr>
          <w:p w:rsidR="005A1C17" w:rsidRDefault="005A1C17">
            <w:pPr>
              <w:pBdr>
                <w:bottom w:val="single" w:sz="4" w:space="1" w:color="auto"/>
              </w:pBdr>
              <w:spacing w:line="400" w:lineRule="exact"/>
              <w:ind w:left="-109"/>
              <w:jc w:val="center"/>
              <w:rPr>
                <w:rFonts w:ascii="Arial" w:eastAsia="標楷體" w:hAnsi="Arial" w:cs="Arial" w:hint="eastAsia"/>
                <w:sz w:val="32"/>
                <w:szCs w:val="32"/>
              </w:rPr>
            </w:pPr>
            <w:r>
              <w:rPr>
                <w:rFonts w:ascii="Arial" w:eastAsia="標楷體" w:hAnsi="Arial" w:cs="Arial" w:hint="eastAsia"/>
                <w:sz w:val="32"/>
                <w:szCs w:val="32"/>
              </w:rPr>
              <w:t>目　　　錄</w:t>
            </w:r>
          </w:p>
        </w:tc>
      </w:tr>
    </w:tbl>
    <w:p w:rsidR="005A1C17" w:rsidRDefault="005A1C17">
      <w:pPr>
        <w:spacing w:line="400" w:lineRule="exact"/>
        <w:jc w:val="center"/>
        <w:rPr>
          <w:rFonts w:ascii="Arial" w:eastAsia="標楷體" w:hAnsi="Arial" w:cs="Arial" w:hint="eastAsia"/>
          <w:sz w:val="40"/>
          <w:szCs w:val="40"/>
        </w:rPr>
      </w:pPr>
    </w:p>
    <w:p w:rsidR="005A1C17" w:rsidRDefault="005A1C17">
      <w:pPr>
        <w:pStyle w:val="11"/>
        <w:rPr>
          <w:rFonts w:ascii="Times New Roman" w:eastAsia="新細明體" w:hAnsi="Times New Roman"/>
          <w:szCs w:val="24"/>
        </w:rPr>
      </w:pPr>
      <w:r>
        <w:rPr>
          <w:sz w:val="40"/>
          <w:szCs w:val="40"/>
        </w:rPr>
        <w:fldChar w:fldCharType="begin"/>
      </w:r>
      <w:r>
        <w:rPr>
          <w:sz w:val="40"/>
          <w:szCs w:val="40"/>
        </w:rPr>
        <w:instrText xml:space="preserve"> TOC \o "1-3" \h \z \u </w:instrText>
      </w:r>
      <w:r>
        <w:rPr>
          <w:sz w:val="40"/>
          <w:szCs w:val="40"/>
        </w:rPr>
        <w:fldChar w:fldCharType="separate"/>
      </w:r>
      <w:hyperlink w:anchor="_Toc183838086" w:history="1">
        <w:r>
          <w:rPr>
            <w:rStyle w:val="aa"/>
            <w:rFonts w:hint="eastAsia"/>
            <w:color w:val="auto"/>
            <w:u w:val="none"/>
          </w:rPr>
          <w:t>一、</w:t>
        </w:r>
        <w:r>
          <w:rPr>
            <w:rFonts w:ascii="Times New Roman" w:eastAsia="新細明體" w:hAnsi="Times New Roman"/>
            <w:szCs w:val="24"/>
          </w:rPr>
          <w:tab/>
        </w:r>
        <w:r>
          <w:rPr>
            <w:rFonts w:hint="eastAsia"/>
            <w:szCs w:val="40"/>
          </w:rPr>
          <w:t>權益</w:t>
        </w:r>
        <w:r>
          <w:rPr>
            <w:rStyle w:val="aa"/>
            <w:rFonts w:hint="eastAsia"/>
            <w:color w:val="auto"/>
            <w:u w:val="none"/>
          </w:rPr>
          <w:t>作業：</w:t>
        </w:r>
        <w:r>
          <w:rPr>
            <w:rStyle w:val="aa"/>
            <w:color w:val="auto"/>
            <w:u w:val="none"/>
          </w:rPr>
          <w:t>CR-10100</w:t>
        </w:r>
        <w:r>
          <w:rPr>
            <w:webHidden/>
          </w:rPr>
          <w:tab/>
        </w:r>
        <w:r>
          <w:rPr>
            <w:webHidden/>
          </w:rPr>
          <w:fldChar w:fldCharType="begin"/>
        </w:r>
        <w:r>
          <w:rPr>
            <w:webHidden/>
          </w:rPr>
          <w:instrText xml:space="preserve"> PAGEREF _Toc183838086 \h </w:instrText>
        </w:r>
        <w:r>
          <w:rPr>
            <w:webHidden/>
          </w:rPr>
          <w:fldChar w:fldCharType="separate"/>
        </w:r>
        <w:r w:rsidR="00695745">
          <w:rPr>
            <w:webHidden/>
          </w:rPr>
          <w:t>3</w:t>
        </w:r>
        <w:r>
          <w:rPr>
            <w:webHidden/>
          </w:rPr>
          <w:fldChar w:fldCharType="end"/>
        </w:r>
      </w:hyperlink>
    </w:p>
    <w:p w:rsidR="005A1C17" w:rsidRDefault="005A1C17">
      <w:pPr>
        <w:pStyle w:val="11"/>
        <w:rPr>
          <w:rFonts w:ascii="Times New Roman" w:eastAsia="新細明體" w:hAnsi="Times New Roman"/>
          <w:sz w:val="24"/>
          <w:szCs w:val="24"/>
        </w:rPr>
      </w:pPr>
      <w:hyperlink w:anchor="_Toc183838087" w:history="1">
        <w:r>
          <w:rPr>
            <w:rStyle w:val="aa"/>
            <w:rFonts w:hint="eastAsia"/>
            <w:color w:val="auto"/>
            <w:u w:val="none"/>
          </w:rPr>
          <w:t>二、</w:t>
        </w:r>
        <w:r>
          <w:rPr>
            <w:rFonts w:ascii="Times New Roman" w:eastAsia="新細明體" w:hAnsi="Times New Roman"/>
            <w:sz w:val="24"/>
            <w:szCs w:val="24"/>
          </w:rPr>
          <w:tab/>
        </w:r>
        <w:r>
          <w:rPr>
            <w:rStyle w:val="aa"/>
            <w:rFonts w:hint="eastAsia"/>
            <w:color w:val="auto"/>
            <w:u w:val="none"/>
          </w:rPr>
          <w:t>股務作業：</w:t>
        </w:r>
        <w:r>
          <w:rPr>
            <w:rStyle w:val="aa"/>
            <w:color w:val="auto"/>
            <w:u w:val="none"/>
          </w:rPr>
          <w:t>CR-10200</w:t>
        </w:r>
        <w:r>
          <w:rPr>
            <w:webHidden/>
          </w:rPr>
          <w:tab/>
        </w:r>
        <w:r>
          <w:rPr>
            <w:webHidden/>
          </w:rPr>
          <w:fldChar w:fldCharType="begin"/>
        </w:r>
        <w:r>
          <w:rPr>
            <w:webHidden/>
          </w:rPr>
          <w:instrText xml:space="preserve"> PAGEREF _Toc183838087 \h </w:instrText>
        </w:r>
        <w:r>
          <w:rPr>
            <w:webHidden/>
          </w:rPr>
          <w:fldChar w:fldCharType="separate"/>
        </w:r>
        <w:r w:rsidR="00695745">
          <w:rPr>
            <w:webHidden/>
          </w:rPr>
          <w:t>7</w:t>
        </w:r>
        <w:r>
          <w:rPr>
            <w:webHidden/>
          </w:rPr>
          <w:fldChar w:fldCharType="end"/>
        </w:r>
      </w:hyperlink>
    </w:p>
    <w:p w:rsidR="005A1C17" w:rsidRDefault="005A1C17">
      <w:pPr>
        <w:pStyle w:val="11"/>
        <w:rPr>
          <w:rFonts w:ascii="Times New Roman" w:eastAsia="新細明體" w:hAnsi="Times New Roman"/>
          <w:sz w:val="24"/>
          <w:szCs w:val="24"/>
        </w:rPr>
      </w:pPr>
      <w:hyperlink w:anchor="_Toc183838088" w:history="1">
        <w:r>
          <w:rPr>
            <w:rStyle w:val="aa"/>
            <w:rFonts w:hint="eastAsia"/>
            <w:color w:val="auto"/>
            <w:u w:val="none"/>
          </w:rPr>
          <w:t>三、</w:t>
        </w:r>
        <w:r>
          <w:rPr>
            <w:rFonts w:ascii="Times New Roman" w:eastAsia="新細明體" w:hAnsi="Times New Roman"/>
            <w:sz w:val="24"/>
            <w:szCs w:val="24"/>
          </w:rPr>
          <w:tab/>
        </w:r>
        <w:r>
          <w:rPr>
            <w:rStyle w:val="aa"/>
            <w:rFonts w:hint="eastAsia"/>
            <w:color w:val="auto"/>
            <w:u w:val="none"/>
          </w:rPr>
          <w:t>借款作業：</w:t>
        </w:r>
        <w:r>
          <w:rPr>
            <w:rStyle w:val="aa"/>
            <w:color w:val="auto"/>
            <w:u w:val="none"/>
          </w:rPr>
          <w:t>CR-10300</w:t>
        </w:r>
        <w:r>
          <w:rPr>
            <w:webHidden/>
          </w:rPr>
          <w:tab/>
        </w:r>
        <w:r>
          <w:rPr>
            <w:webHidden/>
          </w:rPr>
          <w:fldChar w:fldCharType="begin"/>
        </w:r>
        <w:r>
          <w:rPr>
            <w:webHidden/>
          </w:rPr>
          <w:instrText xml:space="preserve"> PAGEREF _Toc183838088 \h </w:instrText>
        </w:r>
        <w:r>
          <w:rPr>
            <w:webHidden/>
          </w:rPr>
          <w:fldChar w:fldCharType="separate"/>
        </w:r>
        <w:r w:rsidR="00695745">
          <w:rPr>
            <w:webHidden/>
          </w:rPr>
          <w:t>15</w:t>
        </w:r>
        <w:r>
          <w:rPr>
            <w:webHidden/>
          </w:rPr>
          <w:fldChar w:fldCharType="end"/>
        </w:r>
      </w:hyperlink>
    </w:p>
    <w:p w:rsidR="005A1C17" w:rsidRDefault="005A1C17">
      <w:pPr>
        <w:pStyle w:val="11"/>
        <w:rPr>
          <w:rFonts w:ascii="Times New Roman" w:eastAsia="新細明體" w:hAnsi="Times New Roman"/>
          <w:sz w:val="24"/>
          <w:szCs w:val="24"/>
        </w:rPr>
      </w:pPr>
      <w:hyperlink w:anchor="_Toc183838090" w:history="1">
        <w:r>
          <w:rPr>
            <w:rStyle w:val="aa"/>
            <w:rFonts w:hint="eastAsia"/>
            <w:color w:val="auto"/>
            <w:u w:val="none"/>
          </w:rPr>
          <w:t>四、</w:t>
        </w:r>
        <w:r>
          <w:rPr>
            <w:rFonts w:ascii="Times New Roman" w:eastAsia="新細明體" w:hAnsi="Times New Roman"/>
            <w:sz w:val="24"/>
            <w:szCs w:val="24"/>
          </w:rPr>
          <w:tab/>
        </w:r>
        <w:r>
          <w:rPr>
            <w:rStyle w:val="aa"/>
            <w:rFonts w:hint="eastAsia"/>
            <w:color w:val="auto"/>
            <w:u w:val="none"/>
          </w:rPr>
          <w:t>募集與發行公司債作業：</w:t>
        </w:r>
        <w:r>
          <w:rPr>
            <w:rStyle w:val="aa"/>
            <w:color w:val="auto"/>
            <w:u w:val="none"/>
          </w:rPr>
          <w:t>CR-10400</w:t>
        </w:r>
        <w:r>
          <w:rPr>
            <w:webHidden/>
          </w:rPr>
          <w:tab/>
        </w:r>
        <w:r>
          <w:rPr>
            <w:webHidden/>
          </w:rPr>
          <w:fldChar w:fldCharType="begin"/>
        </w:r>
        <w:r>
          <w:rPr>
            <w:webHidden/>
          </w:rPr>
          <w:instrText xml:space="preserve"> PAGEREF _Toc183838090 \h </w:instrText>
        </w:r>
        <w:r>
          <w:rPr>
            <w:webHidden/>
          </w:rPr>
          <w:fldChar w:fldCharType="separate"/>
        </w:r>
        <w:r w:rsidR="00695745">
          <w:rPr>
            <w:webHidden/>
          </w:rPr>
          <w:t>19</w:t>
        </w:r>
        <w:r>
          <w:rPr>
            <w:webHidden/>
          </w:rPr>
          <w:fldChar w:fldCharType="end"/>
        </w:r>
      </w:hyperlink>
    </w:p>
    <w:p w:rsidR="005A1C17" w:rsidRDefault="005A1C17">
      <w:pPr>
        <w:pStyle w:val="11"/>
        <w:rPr>
          <w:rFonts w:ascii="Times New Roman" w:eastAsia="新細明體" w:hAnsi="Times New Roman"/>
          <w:sz w:val="24"/>
          <w:szCs w:val="24"/>
        </w:rPr>
      </w:pPr>
      <w:hyperlink w:anchor="_Toc183838091" w:history="1">
        <w:r>
          <w:rPr>
            <w:rStyle w:val="aa"/>
            <w:rFonts w:hint="eastAsia"/>
            <w:color w:val="auto"/>
            <w:u w:val="none"/>
          </w:rPr>
          <w:t>五、</w:t>
        </w:r>
        <w:r>
          <w:rPr>
            <w:rFonts w:ascii="Times New Roman" w:eastAsia="新細明體" w:hAnsi="Times New Roman"/>
            <w:sz w:val="24"/>
            <w:szCs w:val="24"/>
          </w:rPr>
          <w:tab/>
        </w:r>
        <w:r>
          <w:rPr>
            <w:rStyle w:val="aa"/>
            <w:rFonts w:hint="eastAsia"/>
            <w:color w:val="auto"/>
            <w:u w:val="none"/>
          </w:rPr>
          <w:t>抵質押及保證作業：</w:t>
        </w:r>
        <w:r>
          <w:rPr>
            <w:rStyle w:val="aa"/>
            <w:color w:val="auto"/>
            <w:u w:val="none"/>
          </w:rPr>
          <w:t>CR-10500</w:t>
        </w:r>
        <w:r>
          <w:rPr>
            <w:webHidden/>
          </w:rPr>
          <w:tab/>
        </w:r>
        <w:r>
          <w:rPr>
            <w:webHidden/>
          </w:rPr>
          <w:fldChar w:fldCharType="begin"/>
        </w:r>
        <w:r>
          <w:rPr>
            <w:webHidden/>
          </w:rPr>
          <w:instrText xml:space="preserve"> PAGEREF _Toc183838091 \h </w:instrText>
        </w:r>
        <w:r>
          <w:rPr>
            <w:webHidden/>
          </w:rPr>
          <w:fldChar w:fldCharType="separate"/>
        </w:r>
        <w:r w:rsidR="00695745">
          <w:rPr>
            <w:webHidden/>
          </w:rPr>
          <w:t>23</w:t>
        </w:r>
        <w:r>
          <w:rPr>
            <w:webHidden/>
          </w:rPr>
          <w:fldChar w:fldCharType="end"/>
        </w:r>
      </w:hyperlink>
    </w:p>
    <w:p w:rsidR="005A1C17" w:rsidRDefault="005A1C17">
      <w:pPr>
        <w:pStyle w:val="11"/>
        <w:rPr>
          <w:rFonts w:ascii="Times New Roman" w:eastAsia="新細明體" w:hAnsi="Times New Roman"/>
          <w:sz w:val="24"/>
          <w:szCs w:val="24"/>
        </w:rPr>
      </w:pPr>
      <w:hyperlink w:anchor="_Toc183838093" w:history="1">
        <w:r>
          <w:rPr>
            <w:rStyle w:val="aa"/>
            <w:rFonts w:hint="eastAsia"/>
            <w:color w:val="auto"/>
            <w:u w:val="none"/>
          </w:rPr>
          <w:t>六、</w:t>
        </w:r>
        <w:r>
          <w:rPr>
            <w:rFonts w:ascii="Times New Roman" w:eastAsia="新細明體" w:hAnsi="Times New Roman"/>
            <w:sz w:val="24"/>
            <w:szCs w:val="24"/>
          </w:rPr>
          <w:tab/>
        </w:r>
        <w:r>
          <w:rPr>
            <w:rStyle w:val="aa"/>
            <w:rFonts w:hint="eastAsia"/>
            <w:color w:val="auto"/>
            <w:u w:val="none"/>
          </w:rPr>
          <w:t>還本付息作業：</w:t>
        </w:r>
        <w:r>
          <w:rPr>
            <w:rStyle w:val="aa"/>
            <w:color w:val="auto"/>
            <w:u w:val="none"/>
          </w:rPr>
          <w:t>CR-10600</w:t>
        </w:r>
        <w:r>
          <w:rPr>
            <w:webHidden/>
          </w:rPr>
          <w:tab/>
        </w:r>
        <w:r>
          <w:rPr>
            <w:webHidden/>
          </w:rPr>
          <w:fldChar w:fldCharType="begin"/>
        </w:r>
        <w:r>
          <w:rPr>
            <w:webHidden/>
          </w:rPr>
          <w:instrText xml:space="preserve"> PAGEREF _Toc183838093 \h </w:instrText>
        </w:r>
        <w:r>
          <w:rPr>
            <w:webHidden/>
          </w:rPr>
          <w:fldChar w:fldCharType="separate"/>
        </w:r>
        <w:r w:rsidR="00695745">
          <w:rPr>
            <w:webHidden/>
          </w:rPr>
          <w:t>26</w:t>
        </w:r>
        <w:r>
          <w:rPr>
            <w:webHidden/>
          </w:rPr>
          <w:fldChar w:fldCharType="end"/>
        </w:r>
      </w:hyperlink>
    </w:p>
    <w:p w:rsidR="005A1C17" w:rsidRDefault="005A1C17">
      <w:pPr>
        <w:spacing w:line="400" w:lineRule="exact"/>
        <w:jc w:val="center"/>
        <w:rPr>
          <w:rFonts w:ascii="Arial" w:eastAsia="標楷體" w:hAnsi="Arial" w:cs="Arial" w:hint="eastAsia"/>
          <w:sz w:val="40"/>
          <w:szCs w:val="40"/>
        </w:rPr>
      </w:pPr>
      <w:r>
        <w:rPr>
          <w:rFonts w:ascii="Arial" w:eastAsia="標楷體" w:hAnsi="Arial" w:cs="Arial"/>
          <w:sz w:val="40"/>
          <w:szCs w:val="40"/>
        </w:rPr>
        <w:fldChar w:fldCharType="end"/>
      </w:r>
    </w:p>
    <w:p w:rsidR="005A1C17" w:rsidRDefault="005A1C17">
      <w:pPr>
        <w:spacing w:line="400" w:lineRule="exact"/>
        <w:jc w:val="center"/>
        <w:rPr>
          <w:rFonts w:ascii="Arial" w:eastAsia="標楷體" w:hAnsi="Arial" w:cs="Arial"/>
          <w:sz w:val="40"/>
          <w:szCs w:val="40"/>
        </w:rPr>
        <w:sectPr w:rsidR="005A1C17">
          <w:pgSz w:w="16840" w:h="11907" w:orient="landscape" w:code="9"/>
          <w:pgMar w:top="1418" w:right="851" w:bottom="1418" w:left="851" w:header="851" w:footer="680" w:gutter="0"/>
          <w:cols w:space="425"/>
          <w:docGrid w:type="lines" w:linePitch="360"/>
        </w:sectPr>
      </w:pPr>
    </w:p>
    <w:p w:rsidR="005A1C17" w:rsidRDefault="005A1C17">
      <w:pPr>
        <w:spacing w:line="400" w:lineRule="exact"/>
        <w:jc w:val="center"/>
        <w:rPr>
          <w:rFonts w:ascii="Arial" w:eastAsia="標楷體" w:hAnsi="Arial" w:cs="Arial" w:hint="eastAsia"/>
          <w:sz w:val="40"/>
          <w:szCs w:val="40"/>
        </w:rPr>
      </w:pPr>
    </w:p>
    <w:p w:rsidR="005A1C17" w:rsidRDefault="005A1C17">
      <w:pPr>
        <w:spacing w:line="400" w:lineRule="exact"/>
        <w:jc w:val="center"/>
        <w:rPr>
          <w:rFonts w:ascii="Arial" w:eastAsia="標楷體" w:hAnsi="Arial" w:cs="Arial" w:hint="eastAsia"/>
          <w:sz w:val="40"/>
          <w:szCs w:val="40"/>
        </w:rPr>
      </w:pPr>
    </w:p>
    <w:p w:rsidR="005A1C17" w:rsidRDefault="005A1C17">
      <w:pPr>
        <w:spacing w:line="400" w:lineRule="exact"/>
        <w:jc w:val="center"/>
        <w:rPr>
          <w:rFonts w:ascii="Arial" w:eastAsia="標楷體" w:hAnsi="Arial" w:cs="Arial" w:hint="eastAsia"/>
          <w:sz w:val="40"/>
          <w:szCs w:val="40"/>
        </w:rPr>
      </w:pPr>
    </w:p>
    <w:p w:rsidR="005A1C17" w:rsidRDefault="005A1C17">
      <w:pPr>
        <w:spacing w:line="400" w:lineRule="exact"/>
        <w:jc w:val="center"/>
        <w:rPr>
          <w:rFonts w:ascii="Arial" w:eastAsia="標楷體" w:hAnsi="Arial" w:cs="Arial" w:hint="eastAsia"/>
          <w:sz w:val="40"/>
          <w:szCs w:val="40"/>
        </w:rPr>
      </w:pPr>
    </w:p>
    <w:p w:rsidR="005A1C17" w:rsidRDefault="005A1C17">
      <w:pPr>
        <w:spacing w:line="400" w:lineRule="exact"/>
        <w:jc w:val="center"/>
        <w:rPr>
          <w:rFonts w:ascii="Arial" w:eastAsia="標楷體" w:hAnsi="Arial" w:cs="Arial" w:hint="eastAsia"/>
          <w:sz w:val="40"/>
          <w:szCs w:val="40"/>
        </w:rPr>
      </w:pPr>
    </w:p>
    <w:p w:rsidR="005A1C17" w:rsidRDefault="005A1C17">
      <w:pPr>
        <w:spacing w:line="400" w:lineRule="exact"/>
        <w:jc w:val="center"/>
        <w:rPr>
          <w:rFonts w:ascii="Arial" w:eastAsia="標楷體" w:hAnsi="Arial" w:cs="Arial" w:hint="eastAsia"/>
          <w:sz w:val="40"/>
          <w:szCs w:val="40"/>
        </w:rPr>
      </w:pPr>
    </w:p>
    <w:p w:rsidR="005A1C17" w:rsidRDefault="005A1C17">
      <w:pPr>
        <w:spacing w:line="400" w:lineRule="exact"/>
        <w:jc w:val="center"/>
        <w:rPr>
          <w:rFonts w:ascii="Arial" w:eastAsia="標楷體" w:hAnsi="Arial" w:cs="Arial" w:hint="eastAsia"/>
          <w:sz w:val="40"/>
          <w:szCs w:val="40"/>
        </w:rPr>
      </w:pPr>
    </w:p>
    <w:p w:rsidR="005A1C17" w:rsidRDefault="005A1C17">
      <w:pPr>
        <w:spacing w:line="400" w:lineRule="exact"/>
        <w:jc w:val="center"/>
        <w:rPr>
          <w:rFonts w:ascii="Arial" w:eastAsia="標楷體" w:hAnsi="Arial" w:cs="Arial" w:hint="eastAsia"/>
          <w:sz w:val="40"/>
          <w:szCs w:val="40"/>
        </w:rPr>
      </w:pPr>
    </w:p>
    <w:p w:rsidR="005A1C17" w:rsidRDefault="005A1C17">
      <w:pPr>
        <w:spacing w:line="400" w:lineRule="exact"/>
        <w:jc w:val="center"/>
        <w:rPr>
          <w:rFonts w:ascii="Arial" w:eastAsia="標楷體" w:hAnsi="Arial" w:cs="Arial" w:hint="eastAsia"/>
          <w:sz w:val="40"/>
          <w:szCs w:val="40"/>
        </w:rPr>
      </w:pPr>
    </w:p>
    <w:p w:rsidR="005A1C17" w:rsidRDefault="005A1C17">
      <w:pPr>
        <w:spacing w:line="400" w:lineRule="exact"/>
        <w:jc w:val="center"/>
        <w:rPr>
          <w:rFonts w:ascii="Arial" w:eastAsia="標楷體" w:hAnsi="Arial" w:cs="Arial" w:hint="eastAsia"/>
          <w:sz w:val="40"/>
          <w:szCs w:val="40"/>
        </w:rPr>
      </w:pPr>
    </w:p>
    <w:p w:rsidR="005A1C17" w:rsidRDefault="005A1C17">
      <w:pPr>
        <w:pStyle w:val="10"/>
        <w:numPr>
          <w:ilvl w:val="0"/>
          <w:numId w:val="1"/>
        </w:numPr>
        <w:tabs>
          <w:tab w:val="left" w:pos="1080"/>
        </w:tabs>
        <w:spacing w:before="0" w:after="0" w:line="400" w:lineRule="exact"/>
        <w:jc w:val="center"/>
        <w:rPr>
          <w:rFonts w:eastAsia="標楷體" w:cs="Arial"/>
          <w:b w:val="0"/>
          <w:sz w:val="40"/>
          <w:szCs w:val="40"/>
        </w:rPr>
      </w:pPr>
      <w:bookmarkStart w:id="1" w:name="_Toc183838086"/>
      <w:r>
        <w:rPr>
          <w:rFonts w:eastAsia="標楷體" w:cs="Arial" w:hint="eastAsia"/>
          <w:b w:val="0"/>
          <w:sz w:val="40"/>
          <w:szCs w:val="40"/>
        </w:rPr>
        <w:t>權益</w:t>
      </w:r>
      <w:r>
        <w:rPr>
          <w:rFonts w:eastAsia="標楷體" w:cs="Arial"/>
          <w:b w:val="0"/>
          <w:sz w:val="40"/>
          <w:szCs w:val="40"/>
        </w:rPr>
        <w:t>作業：</w:t>
      </w:r>
      <w:r>
        <w:rPr>
          <w:rFonts w:eastAsia="標楷體" w:cs="Arial"/>
          <w:b w:val="0"/>
          <w:sz w:val="40"/>
          <w:szCs w:val="40"/>
        </w:rPr>
        <w:t>C</w:t>
      </w:r>
      <w:r>
        <w:rPr>
          <w:rFonts w:eastAsia="標楷體" w:cs="Arial" w:hint="eastAsia"/>
          <w:b w:val="0"/>
          <w:sz w:val="40"/>
          <w:szCs w:val="40"/>
        </w:rPr>
        <w:t>R</w:t>
      </w:r>
      <w:r>
        <w:rPr>
          <w:rFonts w:eastAsia="標楷體" w:cs="Arial"/>
          <w:b w:val="0"/>
          <w:sz w:val="40"/>
          <w:szCs w:val="40"/>
        </w:rPr>
        <w:t>-10100</w:t>
      </w:r>
      <w:bookmarkEnd w:id="1"/>
    </w:p>
    <w:p w:rsidR="005A1C17" w:rsidRDefault="005A1C17">
      <w:pPr>
        <w:spacing w:line="400" w:lineRule="exact"/>
        <w:jc w:val="center"/>
        <w:rPr>
          <w:rFonts w:ascii="Arial" w:eastAsia="標楷體" w:hAnsi="Arial" w:cs="Arial"/>
          <w:b/>
          <w:sz w:val="40"/>
          <w:szCs w:val="40"/>
        </w:rPr>
      </w:pPr>
    </w:p>
    <w:p w:rsidR="005A1C17" w:rsidRDefault="005A1C17">
      <w:pPr>
        <w:spacing w:line="400" w:lineRule="exact"/>
        <w:jc w:val="center"/>
        <w:rPr>
          <w:rFonts w:ascii="Arial" w:eastAsia="標楷體" w:hAnsi="Arial" w:cs="Arial"/>
          <w:b/>
          <w:sz w:val="40"/>
          <w:szCs w:val="40"/>
        </w:rPr>
      </w:pPr>
    </w:p>
    <w:p w:rsidR="005A1C17" w:rsidRDefault="005A1C17">
      <w:pPr>
        <w:spacing w:line="400" w:lineRule="exact"/>
        <w:jc w:val="center"/>
        <w:rPr>
          <w:rFonts w:ascii="Arial" w:eastAsia="標楷體" w:hAnsi="Arial" w:cs="Arial"/>
          <w:b/>
          <w:sz w:val="40"/>
          <w:szCs w:val="40"/>
        </w:rPr>
      </w:pPr>
    </w:p>
    <w:p w:rsidR="005A1C17" w:rsidRDefault="005A1C17">
      <w:pPr>
        <w:spacing w:line="400" w:lineRule="exact"/>
        <w:jc w:val="center"/>
        <w:rPr>
          <w:rFonts w:ascii="Arial" w:eastAsia="標楷體" w:hAnsi="Arial" w:cs="Arial"/>
          <w:b/>
          <w:sz w:val="40"/>
          <w:szCs w:val="40"/>
        </w:rPr>
      </w:pPr>
    </w:p>
    <w:p w:rsidR="005A1C17" w:rsidRDefault="005A1C17">
      <w:pPr>
        <w:spacing w:line="400" w:lineRule="exact"/>
        <w:jc w:val="center"/>
        <w:rPr>
          <w:rFonts w:ascii="Arial" w:eastAsia="標楷體" w:hAnsi="Arial" w:cs="Arial"/>
          <w:b/>
          <w:sz w:val="40"/>
          <w:szCs w:val="40"/>
        </w:rPr>
      </w:pPr>
    </w:p>
    <w:p w:rsidR="005A1C17" w:rsidRDefault="005A1C17">
      <w:pPr>
        <w:spacing w:line="400" w:lineRule="exact"/>
        <w:jc w:val="center"/>
        <w:rPr>
          <w:rFonts w:ascii="Arial" w:eastAsia="標楷體" w:hAnsi="Arial" w:cs="Arial"/>
          <w:b/>
          <w:sz w:val="40"/>
          <w:szCs w:val="40"/>
        </w:rPr>
      </w:pPr>
    </w:p>
    <w:p w:rsidR="005A1C17" w:rsidRDefault="005A1C17">
      <w:pPr>
        <w:spacing w:line="400" w:lineRule="exact"/>
        <w:jc w:val="center"/>
        <w:rPr>
          <w:rFonts w:ascii="Arial" w:eastAsia="標楷體" w:hAnsi="Arial" w:cs="Arial" w:hint="eastAsia"/>
          <w:b/>
          <w:sz w:val="40"/>
          <w:szCs w:val="40"/>
        </w:rPr>
      </w:pPr>
    </w:p>
    <w:p w:rsidR="005A1C17" w:rsidRDefault="005A1C17">
      <w:pPr>
        <w:spacing w:line="400" w:lineRule="exact"/>
        <w:jc w:val="center"/>
        <w:rPr>
          <w:rFonts w:ascii="Arial" w:eastAsia="標楷體" w:hAnsi="Arial" w:cs="Arial" w:hint="eastAsia"/>
          <w:b/>
          <w:sz w:val="40"/>
          <w:szCs w:val="40"/>
        </w:rPr>
      </w:pPr>
    </w:p>
    <w:p w:rsidR="005A1C17" w:rsidRDefault="005A1C17">
      <w:pPr>
        <w:spacing w:line="400" w:lineRule="exact"/>
        <w:jc w:val="center"/>
        <w:rPr>
          <w:rFonts w:ascii="Arial" w:eastAsia="標楷體" w:hAnsi="Arial" w:cs="Arial" w:hint="eastAsia"/>
          <w:b/>
          <w:sz w:val="40"/>
          <w:szCs w:val="40"/>
        </w:rPr>
      </w:pPr>
    </w:p>
    <w:p w:rsidR="005A1C17" w:rsidRDefault="005A1C17">
      <w:pPr>
        <w:spacing w:line="400" w:lineRule="exact"/>
        <w:jc w:val="center"/>
        <w:rPr>
          <w:rFonts w:ascii="Arial" w:eastAsia="標楷體" w:hAnsi="Arial" w:cs="Arial"/>
          <w:b/>
          <w:sz w:val="40"/>
          <w:szCs w:val="40"/>
        </w:rPr>
      </w:pPr>
    </w:p>
    <w:p w:rsidR="005A1C17" w:rsidRDefault="005A1C17">
      <w:pPr>
        <w:spacing w:line="400" w:lineRule="exact"/>
        <w:jc w:val="center"/>
        <w:rPr>
          <w:rFonts w:ascii="Arial" w:eastAsia="標楷體" w:hAnsi="Arial" w:cs="Arial"/>
          <w:szCs w:val="24"/>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680"/>
        <w:gridCol w:w="9600"/>
        <w:gridCol w:w="2400"/>
      </w:tblGrid>
      <w:tr w:rsidR="005A1C17">
        <w:tblPrEx>
          <w:tblCellMar>
            <w:top w:w="0" w:type="dxa"/>
            <w:bottom w:w="0" w:type="dxa"/>
          </w:tblCellMar>
        </w:tblPrEx>
        <w:trPr>
          <w:tblHeader/>
        </w:trPr>
        <w:tc>
          <w:tcPr>
            <w:tcW w:w="1468" w:type="dxa"/>
            <w:vAlign w:val="center"/>
          </w:tcPr>
          <w:p w:rsidR="005A1C17" w:rsidRDefault="005A1C17">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680" w:type="dxa"/>
            <w:vAlign w:val="center"/>
          </w:tcPr>
          <w:p w:rsidR="005A1C17" w:rsidRDefault="005A1C17">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600" w:type="dxa"/>
            <w:vAlign w:val="center"/>
          </w:tcPr>
          <w:p w:rsidR="005A1C17" w:rsidRDefault="005A1C17">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2400" w:type="dxa"/>
            <w:vAlign w:val="center"/>
          </w:tcPr>
          <w:p w:rsidR="005A1C17" w:rsidRDefault="005A1C17">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5A1C17">
        <w:tblPrEx>
          <w:tblCellMar>
            <w:top w:w="0" w:type="dxa"/>
            <w:bottom w:w="0" w:type="dxa"/>
          </w:tblCellMar>
        </w:tblPrEx>
        <w:tc>
          <w:tcPr>
            <w:tcW w:w="1468" w:type="dxa"/>
          </w:tcPr>
          <w:p w:rsidR="005A1C17" w:rsidRDefault="005A1C17">
            <w:pPr>
              <w:spacing w:line="400" w:lineRule="exact"/>
              <w:jc w:val="center"/>
              <w:rPr>
                <w:rFonts w:ascii="Arial" w:eastAsia="標楷體" w:hAnsi="Arial" w:cs="Arial"/>
                <w:szCs w:val="24"/>
              </w:rPr>
            </w:pPr>
            <w:r>
              <w:rPr>
                <w:rFonts w:ascii="Arial" w:eastAsia="標楷體" w:hAnsi="Arial" w:cs="Arial"/>
                <w:szCs w:val="24"/>
              </w:rPr>
              <w:t>CR-10100</w:t>
            </w:r>
          </w:p>
          <w:p w:rsidR="005A1C17" w:rsidRDefault="005A1C17">
            <w:pPr>
              <w:spacing w:line="400" w:lineRule="exact"/>
              <w:jc w:val="center"/>
              <w:rPr>
                <w:rFonts w:ascii="Arial" w:eastAsia="標楷體" w:hAnsi="Arial" w:cs="Arial"/>
                <w:szCs w:val="24"/>
              </w:rPr>
            </w:pPr>
          </w:p>
        </w:tc>
        <w:tc>
          <w:tcPr>
            <w:tcW w:w="1680" w:type="dxa"/>
          </w:tcPr>
          <w:p w:rsidR="005A1C17" w:rsidRDefault="005A1C17">
            <w:pPr>
              <w:spacing w:line="400" w:lineRule="exact"/>
              <w:ind w:left="28" w:right="28"/>
              <w:rPr>
                <w:rFonts w:ascii="Arial" w:eastAsia="標楷體" w:hAnsi="Arial" w:cs="Arial"/>
                <w:szCs w:val="24"/>
              </w:rPr>
            </w:pPr>
            <w:r>
              <w:rPr>
                <w:rFonts w:ascii="Arial" w:eastAsia="標楷體" w:hAnsi="標楷體" w:cs="Arial"/>
                <w:szCs w:val="24"/>
              </w:rPr>
              <w:t>權益作業</w:t>
            </w:r>
          </w:p>
          <w:p w:rsidR="005A1C17" w:rsidRDefault="005A1C17">
            <w:pPr>
              <w:spacing w:line="400" w:lineRule="exact"/>
              <w:ind w:left="28" w:right="28"/>
              <w:rPr>
                <w:rFonts w:ascii="Arial" w:eastAsia="標楷體" w:hAnsi="Arial" w:cs="Arial"/>
                <w:szCs w:val="24"/>
              </w:rPr>
            </w:pPr>
          </w:p>
        </w:tc>
        <w:tc>
          <w:tcPr>
            <w:tcW w:w="9600" w:type="dxa"/>
          </w:tcPr>
          <w:p w:rsidR="005A1C17" w:rsidRDefault="005A1C17">
            <w:pPr>
              <w:pStyle w:val="1"/>
              <w:spacing w:line="400" w:lineRule="exact"/>
              <w:rPr>
                <w:rFonts w:ascii="Arial" w:cs="Arial" w:hint="eastAsia"/>
                <w:szCs w:val="24"/>
              </w:rPr>
            </w:pPr>
            <w:r>
              <w:rPr>
                <w:rFonts w:ascii="Arial" w:cs="Arial"/>
                <w:szCs w:val="24"/>
              </w:rPr>
              <w:t>作業程序：</w:t>
            </w:r>
          </w:p>
          <w:p w:rsidR="005A1C17" w:rsidRDefault="005A1C17">
            <w:pPr>
              <w:numPr>
                <w:ilvl w:val="1"/>
                <w:numId w:val="4"/>
              </w:numPr>
              <w:spacing w:line="400" w:lineRule="exact"/>
              <w:rPr>
                <w:rFonts w:ascii="Arial" w:eastAsia="標楷體" w:hAnsi="Arial" w:cs="Arial" w:hint="eastAsia"/>
                <w:szCs w:val="24"/>
              </w:rPr>
            </w:pPr>
            <w:r>
              <w:rPr>
                <w:rFonts w:ascii="Arial" w:eastAsia="標楷體" w:hAnsi="Arial" w:cs="Arial" w:hint="eastAsia"/>
                <w:szCs w:val="24"/>
              </w:rPr>
              <w:t>公司宜考量財務結構、財務風險、股利政策、營運狀況及投資計劃等因素，以瞭解其資金需求，若預算以自有資金籌措，應進一步分析權益各項目增減變動之利弊。</w:t>
            </w:r>
          </w:p>
          <w:p w:rsidR="005A1C17" w:rsidRDefault="005A1C17">
            <w:pPr>
              <w:numPr>
                <w:ilvl w:val="1"/>
                <w:numId w:val="4"/>
              </w:numPr>
              <w:spacing w:line="400" w:lineRule="exact"/>
              <w:rPr>
                <w:rFonts w:ascii="Arial" w:eastAsia="標楷體" w:hAnsi="Arial" w:cs="Arial" w:hint="eastAsia"/>
                <w:szCs w:val="24"/>
              </w:rPr>
            </w:pPr>
            <w:r>
              <w:rPr>
                <w:rFonts w:ascii="Arial" w:eastAsia="標楷體" w:hAnsi="Arial" w:cs="Arial" w:hint="eastAsia"/>
                <w:szCs w:val="24"/>
              </w:rPr>
              <w:t>股本</w:t>
            </w:r>
          </w:p>
          <w:p w:rsidR="005A1C17" w:rsidRDefault="005A1C17">
            <w:pPr>
              <w:numPr>
                <w:ilvl w:val="0"/>
                <w:numId w:val="22"/>
              </w:numPr>
              <w:tabs>
                <w:tab w:val="clear" w:pos="908"/>
                <w:tab w:val="num" w:pos="1392"/>
              </w:tabs>
              <w:spacing w:line="400" w:lineRule="exact"/>
              <w:ind w:left="1392" w:hanging="240"/>
              <w:rPr>
                <w:rFonts w:ascii="Arial" w:eastAsia="標楷體" w:hAnsi="Arial" w:cs="Arial" w:hint="eastAsia"/>
                <w:szCs w:val="24"/>
              </w:rPr>
            </w:pPr>
            <w:r>
              <w:rPr>
                <w:rFonts w:ascii="Arial" w:eastAsia="標楷體" w:hAnsi="標楷體" w:cs="Arial" w:hint="eastAsia"/>
                <w:szCs w:val="24"/>
              </w:rPr>
              <w:t>公司</w:t>
            </w:r>
            <w:r>
              <w:rPr>
                <w:rFonts w:ascii="Arial" w:eastAsia="標楷體" w:hAnsi="標楷體" w:cs="Arial"/>
                <w:szCs w:val="24"/>
              </w:rPr>
              <w:t>應負責記錄及表達股本在當期內增減變動情形，並對股本作業保持完整記錄及妥善保</w:t>
            </w:r>
            <w:r>
              <w:rPr>
                <w:rFonts w:ascii="Arial" w:eastAsia="標楷體" w:hAnsi="標楷體" w:cs="Arial" w:hint="eastAsia"/>
                <w:szCs w:val="24"/>
              </w:rPr>
              <w:t>管。</w:t>
            </w:r>
          </w:p>
          <w:p w:rsidR="005A1C17" w:rsidRDefault="005A1C17">
            <w:pPr>
              <w:numPr>
                <w:ilvl w:val="0"/>
                <w:numId w:val="22"/>
              </w:numPr>
              <w:tabs>
                <w:tab w:val="clear" w:pos="908"/>
                <w:tab w:val="num" w:pos="1392"/>
              </w:tabs>
              <w:spacing w:line="400" w:lineRule="exact"/>
              <w:ind w:left="1392" w:hanging="240"/>
              <w:rPr>
                <w:rFonts w:ascii="Arial" w:eastAsia="標楷體" w:hAnsi="Arial" w:cs="Arial" w:hint="eastAsia"/>
                <w:szCs w:val="24"/>
              </w:rPr>
            </w:pPr>
            <w:r>
              <w:rPr>
                <w:rFonts w:ascii="Arial" w:eastAsia="標楷體" w:hAnsi="標楷體" w:cs="Arial"/>
                <w:szCs w:val="24"/>
              </w:rPr>
              <w:t>公司辦理現金增資案、盈餘及資本公積轉增資</w:t>
            </w:r>
            <w:r>
              <w:rPr>
                <w:rFonts w:ascii="Arial" w:eastAsia="標楷體" w:hAnsi="標楷體" w:cs="Arial" w:hint="eastAsia"/>
                <w:szCs w:val="24"/>
              </w:rPr>
              <w:t>或減資</w:t>
            </w:r>
            <w:r>
              <w:rPr>
                <w:rFonts w:ascii="Arial" w:eastAsia="標楷體" w:hAnsi="標楷體" w:cs="Arial"/>
                <w:szCs w:val="24"/>
              </w:rPr>
              <w:t>，應經主管機關核准後，始得辦理</w:t>
            </w:r>
            <w:r>
              <w:rPr>
                <w:rFonts w:ascii="Arial" w:eastAsia="標楷體" w:hAnsi="標楷體" w:cs="Arial" w:hint="eastAsia"/>
                <w:szCs w:val="24"/>
              </w:rPr>
              <w:t>。</w:t>
            </w:r>
          </w:p>
          <w:p w:rsidR="005A1C17" w:rsidRDefault="005A1C17">
            <w:pPr>
              <w:numPr>
                <w:ilvl w:val="0"/>
                <w:numId w:val="22"/>
              </w:numPr>
              <w:tabs>
                <w:tab w:val="clear" w:pos="908"/>
                <w:tab w:val="num" w:pos="1392"/>
              </w:tabs>
              <w:spacing w:line="400" w:lineRule="exact"/>
              <w:ind w:left="1392" w:hanging="240"/>
              <w:rPr>
                <w:rFonts w:ascii="Arial" w:eastAsia="標楷體" w:hAnsi="Arial" w:cs="Arial" w:hint="eastAsia"/>
                <w:szCs w:val="24"/>
              </w:rPr>
            </w:pPr>
            <w:r>
              <w:rPr>
                <w:rFonts w:ascii="Arial" w:eastAsia="標楷體" w:hAnsi="Arial" w:cs="Arial" w:hint="eastAsia"/>
                <w:szCs w:val="24"/>
              </w:rPr>
              <w:t>期貨信託事業申請辦理減資退回股本，應符合下列條件：</w:t>
            </w:r>
          </w:p>
          <w:p w:rsidR="005A1C17" w:rsidRDefault="005A1C17">
            <w:pPr>
              <w:numPr>
                <w:ilvl w:val="1"/>
                <w:numId w:val="22"/>
              </w:numPr>
              <w:tabs>
                <w:tab w:val="left" w:pos="1752"/>
              </w:tabs>
              <w:spacing w:line="400" w:lineRule="exact"/>
              <w:ind w:hanging="117"/>
              <w:rPr>
                <w:rFonts w:ascii="Arial" w:eastAsia="標楷體" w:hAnsi="Arial" w:cs="Arial" w:hint="eastAsia"/>
                <w:szCs w:val="24"/>
              </w:rPr>
            </w:pPr>
            <w:r>
              <w:rPr>
                <w:rFonts w:ascii="Arial" w:eastAsia="標楷體" w:hAnsi="Arial" w:cs="Arial" w:hint="eastAsia"/>
                <w:szCs w:val="24"/>
              </w:rPr>
              <w:t>最近年度或半年度財務報告均經會計師查核簽證出具無保留意見。</w:t>
            </w:r>
          </w:p>
          <w:p w:rsidR="005A1C17" w:rsidRDefault="005A1C17">
            <w:pPr>
              <w:numPr>
                <w:ilvl w:val="1"/>
                <w:numId w:val="22"/>
              </w:numPr>
              <w:tabs>
                <w:tab w:val="clear" w:pos="1509"/>
                <w:tab w:val="num" w:pos="1752"/>
              </w:tabs>
              <w:spacing w:line="400" w:lineRule="exact"/>
              <w:ind w:left="1752" w:hanging="360"/>
              <w:rPr>
                <w:rFonts w:ascii="Arial" w:eastAsia="標楷體" w:hAnsi="Arial" w:cs="Arial" w:hint="eastAsia"/>
                <w:szCs w:val="24"/>
              </w:rPr>
            </w:pPr>
            <w:r>
              <w:rPr>
                <w:rFonts w:ascii="Arial" w:eastAsia="標楷體" w:hAnsi="Arial" w:cs="Arial" w:hint="eastAsia"/>
                <w:szCs w:val="24"/>
              </w:rPr>
              <w:t>最近年度或半年度已依會計師在查核簽證時所出具之內部控制改進建議書確實改進。</w:t>
            </w:r>
          </w:p>
          <w:p w:rsidR="005A1C17" w:rsidRDefault="005A1C17">
            <w:pPr>
              <w:numPr>
                <w:ilvl w:val="1"/>
                <w:numId w:val="22"/>
              </w:numPr>
              <w:tabs>
                <w:tab w:val="clear" w:pos="1509"/>
                <w:tab w:val="num" w:pos="1752"/>
              </w:tabs>
              <w:spacing w:line="400" w:lineRule="exact"/>
              <w:ind w:left="1752" w:hanging="360"/>
              <w:rPr>
                <w:rFonts w:ascii="Arial" w:eastAsia="標楷體" w:hAnsi="Arial" w:cs="Arial" w:hint="eastAsia"/>
                <w:szCs w:val="24"/>
              </w:rPr>
            </w:pPr>
            <w:r>
              <w:rPr>
                <w:rFonts w:ascii="Arial" w:eastAsia="標楷體" w:hAnsi="Arial" w:cs="Arial" w:hint="eastAsia"/>
                <w:szCs w:val="24"/>
              </w:rPr>
              <w:t>最近三年未曾受期貨信託事業管理規則第一百條第一項第二款至第四款、證券投資信託及顧問法第一百零三條第二款至第五款或證券交易法第六十六條第二款至第四款規定之處分。</w:t>
            </w:r>
          </w:p>
          <w:p w:rsidR="005A1C17" w:rsidRDefault="005A1C17">
            <w:pPr>
              <w:numPr>
                <w:ilvl w:val="0"/>
                <w:numId w:val="22"/>
              </w:numPr>
              <w:tabs>
                <w:tab w:val="clear" w:pos="908"/>
                <w:tab w:val="num" w:pos="1392"/>
              </w:tabs>
              <w:spacing w:line="400" w:lineRule="exact"/>
              <w:ind w:left="1392" w:hanging="240"/>
              <w:rPr>
                <w:rFonts w:ascii="Arial" w:eastAsia="標楷體" w:hAnsi="Arial" w:cs="Arial" w:hint="eastAsia"/>
                <w:szCs w:val="24"/>
              </w:rPr>
            </w:pPr>
            <w:r>
              <w:rPr>
                <w:rFonts w:ascii="Arial" w:eastAsia="標楷體" w:hAnsi="Arial" w:cs="Arial" w:hint="eastAsia"/>
                <w:szCs w:val="24"/>
              </w:rPr>
              <w:t>期貨信託事業減資退回股本後，資本額不得低於依期貨信託事業設置標準第十ㄧ條所定最低實收資本額，且減資後之淨值，除主管機關另有規定外，不得少於新臺幣九億元。</w:t>
            </w:r>
          </w:p>
          <w:p w:rsidR="005A1C17" w:rsidRDefault="005A1C17">
            <w:pPr>
              <w:numPr>
                <w:ilvl w:val="0"/>
                <w:numId w:val="22"/>
              </w:numPr>
              <w:tabs>
                <w:tab w:val="clear" w:pos="908"/>
                <w:tab w:val="num" w:pos="1392"/>
              </w:tabs>
              <w:spacing w:line="400" w:lineRule="exact"/>
              <w:ind w:left="1392" w:hanging="240"/>
              <w:rPr>
                <w:rFonts w:ascii="Arial" w:eastAsia="標楷體" w:hAnsi="Arial" w:cs="Arial" w:hint="eastAsia"/>
                <w:szCs w:val="24"/>
              </w:rPr>
            </w:pPr>
            <w:r>
              <w:rPr>
                <w:rFonts w:ascii="Arial" w:eastAsia="標楷體" w:hAnsi="Arial" w:cs="Arial" w:hint="eastAsia"/>
                <w:szCs w:val="24"/>
              </w:rPr>
              <w:t>期貨信託事業辦理增資募集及發行有價證券或減資時，應依期貨信託事業管理規則之規定外，尚應依</w:t>
            </w:r>
            <w:r>
              <w:rPr>
                <w:rFonts w:ascii="Arial" w:eastAsia="標楷體" w:hAnsi="標楷體" w:cs="Arial"/>
                <w:szCs w:val="24"/>
              </w:rPr>
              <w:t>「</w:t>
            </w:r>
            <w:r>
              <w:rPr>
                <w:rFonts w:ascii="Arial" w:eastAsia="標楷體" w:hAnsi="標楷體" w:cs="Arial" w:hint="eastAsia"/>
                <w:szCs w:val="24"/>
              </w:rPr>
              <w:t>發行人募集與發行有價證券處理準則</w:t>
            </w:r>
            <w:r>
              <w:rPr>
                <w:rFonts w:ascii="Arial" w:eastAsia="標楷體" w:hAnsi="標楷體" w:cs="Arial"/>
                <w:szCs w:val="24"/>
              </w:rPr>
              <w:t>」</w:t>
            </w:r>
            <w:r>
              <w:rPr>
                <w:rFonts w:ascii="Arial" w:eastAsia="標楷體" w:hAnsi="標楷體" w:cs="Arial" w:hint="eastAsia"/>
                <w:szCs w:val="24"/>
              </w:rPr>
              <w:t>辦理</w:t>
            </w:r>
            <w:r>
              <w:rPr>
                <w:rFonts w:ascii="Arial" w:eastAsia="標楷體" w:hAnsi="Arial" w:cs="Arial" w:hint="eastAsia"/>
                <w:szCs w:val="24"/>
              </w:rPr>
              <w:t>。</w:t>
            </w:r>
          </w:p>
          <w:p w:rsidR="005A1C17" w:rsidRDefault="005A1C17">
            <w:pPr>
              <w:numPr>
                <w:ilvl w:val="0"/>
                <w:numId w:val="22"/>
              </w:numPr>
              <w:tabs>
                <w:tab w:val="clear" w:pos="908"/>
                <w:tab w:val="num" w:pos="1392"/>
              </w:tabs>
              <w:spacing w:line="400" w:lineRule="exact"/>
              <w:ind w:left="1392" w:hanging="240"/>
              <w:rPr>
                <w:rFonts w:ascii="Arial" w:eastAsia="標楷體" w:hAnsi="Arial" w:cs="Arial" w:hint="eastAsia"/>
                <w:szCs w:val="24"/>
              </w:rPr>
            </w:pPr>
            <w:r>
              <w:rPr>
                <w:rFonts w:ascii="Arial" w:eastAsia="標楷體" w:hAnsi="Arial" w:cs="Arial" w:hint="eastAsia"/>
                <w:szCs w:val="24"/>
              </w:rPr>
              <w:lastRenderedPageBreak/>
              <w:t>未公開發行公司股票之期貨信託事業於增資發行有價證券或減資時，應檢具之申請書件及並向主管機關申報。</w:t>
            </w:r>
          </w:p>
          <w:p w:rsidR="005A1C17" w:rsidRDefault="005A1C17">
            <w:pPr>
              <w:numPr>
                <w:ilvl w:val="1"/>
                <w:numId w:val="4"/>
              </w:numPr>
              <w:spacing w:line="400" w:lineRule="exact"/>
              <w:rPr>
                <w:rFonts w:ascii="Arial" w:eastAsia="標楷體" w:hAnsi="Arial" w:cs="Arial" w:hint="eastAsia"/>
                <w:szCs w:val="24"/>
              </w:rPr>
            </w:pPr>
            <w:r>
              <w:rPr>
                <w:rFonts w:ascii="Arial" w:eastAsia="標楷體" w:hAnsi="Arial" w:cs="Arial" w:hint="eastAsia"/>
                <w:szCs w:val="24"/>
              </w:rPr>
              <w:t>資本公積</w:t>
            </w:r>
          </w:p>
          <w:p w:rsidR="005A1C17" w:rsidRDefault="005A1C17">
            <w:pPr>
              <w:numPr>
                <w:ilvl w:val="0"/>
                <w:numId w:val="23"/>
              </w:numPr>
              <w:tabs>
                <w:tab w:val="clear" w:pos="908"/>
                <w:tab w:val="num" w:pos="1392"/>
              </w:tabs>
              <w:spacing w:line="400" w:lineRule="exact"/>
              <w:ind w:left="1392" w:hanging="240"/>
              <w:rPr>
                <w:rFonts w:ascii="Arial" w:eastAsia="標楷體" w:hAnsi="Arial" w:cs="Arial"/>
                <w:szCs w:val="24"/>
              </w:rPr>
            </w:pPr>
            <w:r>
              <w:rPr>
                <w:rFonts w:ascii="Arial" w:eastAsia="標楷體" w:hAnsi="Arial" w:cs="Arial" w:hint="eastAsia"/>
                <w:szCs w:val="24"/>
              </w:rPr>
              <w:t>帳列資本公積係指公司與股東間之股本交易所產生之溢價，通常包括發行股票溢價、庫藏股票交易溢價、因被投資公司增加資本公積而依權益法所認列之金額、應付利息補償金轉列之金額等</w:t>
            </w:r>
            <w:r>
              <w:rPr>
                <w:rFonts w:ascii="Arial" w:eastAsia="標楷體" w:hAnsi="Arial" w:cs="Arial"/>
                <w:szCs w:val="24"/>
              </w:rPr>
              <w:t>，應按其性質分別列示。</w:t>
            </w:r>
          </w:p>
          <w:p w:rsidR="005A1C17" w:rsidRDefault="005A1C17">
            <w:pPr>
              <w:numPr>
                <w:ilvl w:val="0"/>
                <w:numId w:val="23"/>
              </w:numPr>
              <w:tabs>
                <w:tab w:val="clear" w:pos="908"/>
                <w:tab w:val="num" w:pos="1392"/>
              </w:tabs>
              <w:spacing w:line="400" w:lineRule="exact"/>
              <w:ind w:left="1392" w:hanging="240"/>
              <w:rPr>
                <w:rFonts w:ascii="Arial" w:eastAsia="標楷體" w:hAnsi="Arial" w:cs="Arial" w:hint="eastAsia"/>
                <w:szCs w:val="24"/>
              </w:rPr>
            </w:pPr>
            <w:r>
              <w:rPr>
                <w:rFonts w:ascii="Arial" w:eastAsia="標楷體" w:hAnsi="Arial" w:cs="Arial" w:hint="eastAsia"/>
                <w:szCs w:val="24"/>
              </w:rPr>
              <w:t>資本公積除彌補虧損外，不得使用；且非於盈餘公積填補虧損仍有不足時，不得以資本公積填補之。</w:t>
            </w:r>
          </w:p>
          <w:p w:rsidR="005A1C17" w:rsidRDefault="005A1C17">
            <w:pPr>
              <w:numPr>
                <w:ilvl w:val="0"/>
                <w:numId w:val="23"/>
              </w:numPr>
              <w:tabs>
                <w:tab w:val="clear" w:pos="908"/>
                <w:tab w:val="num" w:pos="1392"/>
              </w:tabs>
              <w:spacing w:line="400" w:lineRule="exact"/>
              <w:ind w:left="1392" w:hanging="240"/>
              <w:rPr>
                <w:rFonts w:ascii="Arial" w:eastAsia="標楷體" w:hAnsi="Arial" w:cs="Arial" w:hint="eastAsia"/>
                <w:szCs w:val="24"/>
              </w:rPr>
            </w:pPr>
            <w:r>
              <w:rPr>
                <w:rFonts w:ascii="Arial" w:eastAsia="標楷體" w:hAnsi="Arial" w:cs="Arial" w:hint="eastAsia"/>
                <w:szCs w:val="24"/>
              </w:rPr>
              <w:t>公司無虧損者，得依公司法第二百四十一條之規定，依股東會決議之方法將下列資本公積之全部或一部撥充資本，</w:t>
            </w:r>
            <w:r>
              <w:rPr>
                <w:rFonts w:ascii="Arial" w:eastAsia="標楷體" w:hAnsi="標楷體" w:cs="Arial"/>
                <w:szCs w:val="24"/>
              </w:rPr>
              <w:t>按股東原有股份之比例發放新股</w:t>
            </w:r>
            <w:r>
              <w:rPr>
                <w:rFonts w:ascii="Arial" w:eastAsia="標楷體" w:hAnsi="標楷體" w:cs="Arial" w:hint="eastAsia"/>
                <w:szCs w:val="24"/>
              </w:rPr>
              <w:t>。</w:t>
            </w:r>
          </w:p>
          <w:p w:rsidR="005A1C17" w:rsidRDefault="005A1C17">
            <w:pPr>
              <w:numPr>
                <w:ilvl w:val="1"/>
                <w:numId w:val="22"/>
              </w:numPr>
              <w:tabs>
                <w:tab w:val="left" w:pos="1752"/>
              </w:tabs>
              <w:spacing w:line="400" w:lineRule="exact"/>
              <w:ind w:hanging="117"/>
              <w:rPr>
                <w:rFonts w:ascii="Arial" w:eastAsia="標楷體" w:hAnsi="標楷體" w:cs="Arial" w:hint="eastAsia"/>
                <w:szCs w:val="24"/>
              </w:rPr>
            </w:pPr>
            <w:r>
              <w:rPr>
                <w:rFonts w:ascii="Arial" w:eastAsia="標楷體" w:hAnsi="標楷體" w:cs="Arial"/>
                <w:szCs w:val="24"/>
              </w:rPr>
              <w:t>超過票面金額發行股票所得之溢額</w:t>
            </w:r>
            <w:r>
              <w:rPr>
                <w:rFonts w:ascii="Arial" w:eastAsia="標楷體" w:hAnsi="標楷體" w:cs="Arial" w:hint="eastAsia"/>
                <w:szCs w:val="24"/>
              </w:rPr>
              <w:t>。</w:t>
            </w:r>
          </w:p>
          <w:p w:rsidR="005A1C17" w:rsidRDefault="005A1C17">
            <w:pPr>
              <w:numPr>
                <w:ilvl w:val="1"/>
                <w:numId w:val="22"/>
              </w:numPr>
              <w:tabs>
                <w:tab w:val="left" w:pos="1752"/>
              </w:tabs>
              <w:spacing w:line="400" w:lineRule="exact"/>
              <w:ind w:hanging="117"/>
              <w:rPr>
                <w:rFonts w:ascii="Arial" w:eastAsia="標楷體" w:hAnsi="標楷體" w:cs="Arial" w:hint="eastAsia"/>
                <w:szCs w:val="24"/>
              </w:rPr>
            </w:pPr>
            <w:r>
              <w:rPr>
                <w:rFonts w:ascii="Arial" w:eastAsia="標楷體" w:hAnsi="標楷體" w:cs="Arial"/>
                <w:szCs w:val="24"/>
              </w:rPr>
              <w:t>受領贈與之所得。</w:t>
            </w:r>
          </w:p>
          <w:p w:rsidR="005A1C17" w:rsidRDefault="005A1C17">
            <w:pPr>
              <w:numPr>
                <w:ilvl w:val="0"/>
                <w:numId w:val="23"/>
              </w:numPr>
              <w:tabs>
                <w:tab w:val="clear" w:pos="908"/>
                <w:tab w:val="num" w:pos="1392"/>
              </w:tabs>
              <w:spacing w:line="400" w:lineRule="exact"/>
              <w:ind w:left="1392" w:hanging="240"/>
              <w:rPr>
                <w:rFonts w:ascii="Arial" w:eastAsia="標楷體" w:hAnsi="Arial" w:cs="Arial" w:hint="eastAsia"/>
                <w:szCs w:val="24"/>
              </w:rPr>
            </w:pPr>
            <w:r>
              <w:rPr>
                <w:rFonts w:ascii="Arial" w:eastAsia="標楷體" w:hAnsi="標楷體" w:cs="Arial" w:hint="eastAsia"/>
                <w:szCs w:val="24"/>
              </w:rPr>
              <w:t>公司</w:t>
            </w:r>
            <w:r>
              <w:rPr>
                <w:rFonts w:ascii="Arial" w:eastAsia="標楷體" w:hAnsi="標楷體" w:cs="Arial"/>
                <w:szCs w:val="24"/>
              </w:rPr>
              <w:t>與股東間之股本交易所產生之溢價，包括超過票面金額發行股票溢價、受領贈與之所得及其他依一般公認會計原則所產生者等，均列為「資本公積」科目，並應按其性質分別列示，其用途受限制者，應於財務報告附註揭露受限制情形</w:t>
            </w:r>
            <w:r>
              <w:rPr>
                <w:rFonts w:ascii="Arial" w:eastAsia="標楷體" w:hAnsi="標楷體" w:cs="Arial" w:hint="eastAsia"/>
                <w:szCs w:val="24"/>
              </w:rPr>
              <w:t>。</w:t>
            </w:r>
          </w:p>
          <w:p w:rsidR="005A1C17" w:rsidRDefault="005A1C17">
            <w:pPr>
              <w:numPr>
                <w:ilvl w:val="1"/>
                <w:numId w:val="4"/>
              </w:numPr>
              <w:spacing w:line="400" w:lineRule="exact"/>
              <w:rPr>
                <w:rFonts w:ascii="Arial" w:eastAsia="標楷體" w:hAnsi="Arial" w:cs="Arial" w:hint="eastAsia"/>
                <w:szCs w:val="24"/>
              </w:rPr>
            </w:pPr>
            <w:r>
              <w:rPr>
                <w:rFonts w:ascii="Arial" w:eastAsia="標楷體" w:hAnsi="標楷體" w:cs="Arial" w:hint="eastAsia"/>
                <w:szCs w:val="24"/>
              </w:rPr>
              <w:t>保留盈餘（或累積虧損）</w:t>
            </w:r>
          </w:p>
          <w:p w:rsidR="005A1C17" w:rsidRDefault="005A1C17">
            <w:pPr>
              <w:numPr>
                <w:ilvl w:val="0"/>
                <w:numId w:val="24"/>
              </w:numPr>
              <w:tabs>
                <w:tab w:val="clear" w:pos="908"/>
              </w:tabs>
              <w:spacing w:line="400" w:lineRule="exact"/>
              <w:ind w:left="1392" w:hanging="240"/>
              <w:rPr>
                <w:rFonts w:ascii="Arial" w:eastAsia="標楷體" w:hAnsi="Arial" w:cs="Arial" w:hint="eastAsia"/>
                <w:szCs w:val="24"/>
              </w:rPr>
            </w:pPr>
            <w:r>
              <w:rPr>
                <w:rFonts w:ascii="Arial" w:eastAsia="標楷體" w:hAnsi="標楷體" w:cs="Arial"/>
                <w:szCs w:val="24"/>
              </w:rPr>
              <w:t>法定盈餘公積之提列應依公司法第</w:t>
            </w:r>
            <w:r>
              <w:rPr>
                <w:rFonts w:ascii="Arial" w:eastAsia="標楷體" w:hAnsi="標楷體" w:cs="Arial" w:hint="eastAsia"/>
                <w:szCs w:val="24"/>
              </w:rPr>
              <w:t>二百三十七</w:t>
            </w:r>
            <w:r>
              <w:rPr>
                <w:rFonts w:ascii="Arial" w:eastAsia="標楷體" w:hAnsi="標楷體" w:cs="Arial"/>
                <w:szCs w:val="24"/>
              </w:rPr>
              <w:t>條之規定，公司於完納一切稅捐後，分派盈餘時，應先提出百分之十為法定盈餘公積，但法定盈餘公積已達資本總額時，不在此限。</w:t>
            </w:r>
            <w:r>
              <w:rPr>
                <w:rFonts w:ascii="Arial" w:eastAsia="標楷體" w:hAnsi="標楷體" w:cs="Arial" w:hint="eastAsia"/>
                <w:szCs w:val="24"/>
              </w:rPr>
              <w:t>公司得以章程訂定或股東會決議</w:t>
            </w:r>
            <w:r>
              <w:rPr>
                <w:rFonts w:ascii="Arial" w:eastAsia="標楷體" w:hAnsi="標楷體" w:cs="Arial"/>
                <w:szCs w:val="24"/>
              </w:rPr>
              <w:t>，</w:t>
            </w:r>
            <w:r>
              <w:rPr>
                <w:rFonts w:ascii="Arial" w:eastAsia="標楷體" w:hAnsi="標楷體" w:cs="Arial" w:hint="eastAsia"/>
                <w:szCs w:val="24"/>
              </w:rPr>
              <w:t>另提特別盈餘公積</w:t>
            </w:r>
            <w:r>
              <w:rPr>
                <w:rFonts w:ascii="Arial" w:eastAsia="標楷體" w:hAnsi="標楷體" w:cs="Arial"/>
                <w:szCs w:val="24"/>
              </w:rPr>
              <w:t>。</w:t>
            </w:r>
          </w:p>
          <w:p w:rsidR="005A1C17" w:rsidRDefault="005A1C17">
            <w:pPr>
              <w:numPr>
                <w:ilvl w:val="0"/>
                <w:numId w:val="24"/>
              </w:numPr>
              <w:tabs>
                <w:tab w:val="clear" w:pos="908"/>
              </w:tabs>
              <w:spacing w:line="400" w:lineRule="exact"/>
              <w:ind w:left="1392" w:hanging="240"/>
              <w:rPr>
                <w:rFonts w:ascii="Arial" w:eastAsia="標楷體" w:hAnsi="Arial" w:cs="Arial" w:hint="eastAsia"/>
                <w:szCs w:val="24"/>
              </w:rPr>
            </w:pPr>
            <w:r>
              <w:rPr>
                <w:rFonts w:ascii="Arial" w:eastAsia="標楷體" w:hAnsi="標楷體" w:cs="Arial" w:hint="eastAsia"/>
                <w:szCs w:val="24"/>
              </w:rPr>
              <w:t>依期貨信託事業管理規則第十八條之規定，期貨信託事業應依主管機關規定提</w:t>
            </w:r>
            <w:r>
              <w:rPr>
                <w:rFonts w:ascii="Arial" w:eastAsia="標楷體" w:hAnsi="標楷體" w:cs="Arial" w:hint="eastAsia"/>
                <w:szCs w:val="24"/>
              </w:rPr>
              <w:lastRenderedPageBreak/>
              <w:t>撥一定比率之特別盈餘公積。</w:t>
            </w:r>
          </w:p>
          <w:p w:rsidR="005A1C17" w:rsidRDefault="005A1C17">
            <w:pPr>
              <w:numPr>
                <w:ilvl w:val="0"/>
                <w:numId w:val="24"/>
              </w:numPr>
              <w:tabs>
                <w:tab w:val="clear" w:pos="908"/>
              </w:tabs>
              <w:spacing w:line="400" w:lineRule="exact"/>
              <w:ind w:left="1392" w:hanging="240"/>
              <w:rPr>
                <w:rFonts w:ascii="Arial" w:eastAsia="標楷體" w:hAnsi="標楷體" w:cs="Arial" w:hint="eastAsia"/>
                <w:szCs w:val="24"/>
              </w:rPr>
            </w:pPr>
            <w:r>
              <w:rPr>
                <w:rFonts w:ascii="Arial" w:eastAsia="標楷體" w:hAnsi="標楷體" w:cs="Arial" w:hint="eastAsia"/>
                <w:szCs w:val="24"/>
              </w:rPr>
              <w:t>法定公積、特別盈餘公積及資本公積，原則上僅供彌補虧損及轉列資本之用；若用於他途，應依相關法令辦理。</w:t>
            </w:r>
          </w:p>
          <w:p w:rsidR="005A1C17" w:rsidRDefault="005A1C17">
            <w:pPr>
              <w:numPr>
                <w:ilvl w:val="0"/>
                <w:numId w:val="24"/>
              </w:numPr>
              <w:tabs>
                <w:tab w:val="clear" w:pos="908"/>
              </w:tabs>
              <w:spacing w:line="400" w:lineRule="exact"/>
              <w:ind w:left="1392" w:hanging="240"/>
              <w:rPr>
                <w:rFonts w:ascii="Arial" w:eastAsia="標楷體" w:hAnsi="Arial" w:cs="Arial" w:hint="eastAsia"/>
                <w:szCs w:val="24"/>
              </w:rPr>
            </w:pPr>
            <w:r>
              <w:rPr>
                <w:rFonts w:ascii="Arial" w:eastAsia="標楷體" w:hAnsi="標楷體" w:cs="Arial"/>
                <w:szCs w:val="24"/>
              </w:rPr>
              <w:t>公司無虧損者，得依公司法第二</w:t>
            </w:r>
            <w:r>
              <w:rPr>
                <w:rFonts w:ascii="Arial" w:eastAsia="標楷體" w:hAnsi="標楷體" w:cs="Arial" w:hint="eastAsia"/>
                <w:szCs w:val="24"/>
              </w:rPr>
              <w:t>百</w:t>
            </w:r>
            <w:r>
              <w:rPr>
                <w:rFonts w:ascii="Arial" w:eastAsia="標楷體" w:hAnsi="標楷體" w:cs="Arial"/>
                <w:szCs w:val="24"/>
              </w:rPr>
              <w:t>四</w:t>
            </w:r>
            <w:r>
              <w:rPr>
                <w:rFonts w:ascii="Arial" w:eastAsia="標楷體" w:hAnsi="標楷體" w:cs="Arial" w:hint="eastAsia"/>
                <w:szCs w:val="24"/>
              </w:rPr>
              <w:t>十</w:t>
            </w:r>
            <w:r>
              <w:rPr>
                <w:rFonts w:ascii="Arial" w:eastAsia="標楷體" w:hAnsi="標楷體" w:cs="Arial"/>
                <w:szCs w:val="24"/>
              </w:rPr>
              <w:t>一條規定依股東會決議之方法，將法定盈餘公積，按股東原有股份之比例發放新股</w:t>
            </w:r>
            <w:r>
              <w:rPr>
                <w:rFonts w:ascii="Arial" w:eastAsia="標楷體" w:hAnsi="標楷體" w:cs="Arial" w:hint="eastAsia"/>
                <w:szCs w:val="24"/>
              </w:rPr>
              <w:t>。</w:t>
            </w:r>
            <w:r>
              <w:rPr>
                <w:rFonts w:ascii="Arial" w:eastAsia="標楷體" w:hAnsi="標楷體" w:cs="Arial"/>
                <w:szCs w:val="24"/>
              </w:rPr>
              <w:t>以法定盈餘公積撥充資本者，以該項公積已達實收資本額之百分之五十，並以撥充其半數為限</w:t>
            </w:r>
            <w:r>
              <w:rPr>
                <w:rFonts w:ascii="Arial" w:eastAsia="標楷體" w:hAnsi="標楷體" w:cs="Arial" w:hint="eastAsia"/>
                <w:szCs w:val="24"/>
              </w:rPr>
              <w:t>。</w:t>
            </w:r>
          </w:p>
          <w:p w:rsidR="005A1C17" w:rsidRDefault="005A1C17">
            <w:pPr>
              <w:numPr>
                <w:ilvl w:val="0"/>
                <w:numId w:val="24"/>
              </w:numPr>
              <w:tabs>
                <w:tab w:val="clear" w:pos="908"/>
              </w:tabs>
              <w:spacing w:line="400" w:lineRule="exact"/>
              <w:ind w:left="1392" w:hanging="240"/>
              <w:rPr>
                <w:rFonts w:ascii="Arial" w:eastAsia="標楷體" w:hAnsi="Arial" w:cs="Arial" w:hint="eastAsia"/>
                <w:szCs w:val="24"/>
              </w:rPr>
            </w:pPr>
            <w:r>
              <w:rPr>
                <w:rFonts w:ascii="Arial" w:eastAsia="標楷體" w:hAnsi="標楷體" w:cs="Arial"/>
                <w:szCs w:val="24"/>
              </w:rPr>
              <w:t>年度盈餘之分配，依公司章程規定和股東會決議辦理，並按所得稅法相關規定辦</w:t>
            </w:r>
            <w:r>
              <w:rPr>
                <w:rFonts w:ascii="Arial" w:eastAsia="標楷體" w:hAnsi="標楷體" w:cs="Arial" w:hint="eastAsia"/>
                <w:szCs w:val="24"/>
              </w:rPr>
              <w:t>理。</w:t>
            </w:r>
          </w:p>
          <w:p w:rsidR="005A1C17" w:rsidRDefault="005A1C17">
            <w:pPr>
              <w:pStyle w:val="1"/>
              <w:spacing w:line="400" w:lineRule="exact"/>
              <w:rPr>
                <w:rFonts w:ascii="Arial" w:hAnsi="Arial" w:cs="Arial"/>
                <w:szCs w:val="24"/>
              </w:rPr>
            </w:pPr>
            <w:r>
              <w:rPr>
                <w:rFonts w:ascii="Arial" w:cs="Arial"/>
                <w:szCs w:val="24"/>
              </w:rPr>
              <w:t>控制重點：</w:t>
            </w:r>
          </w:p>
          <w:p w:rsidR="005A1C17" w:rsidRDefault="005A1C17">
            <w:pPr>
              <w:numPr>
                <w:ilvl w:val="1"/>
                <w:numId w:val="10"/>
              </w:numPr>
              <w:spacing w:line="400" w:lineRule="exact"/>
              <w:rPr>
                <w:rFonts w:ascii="Arial" w:eastAsia="標楷體" w:hAnsi="Arial" w:cs="Arial" w:hint="eastAsia"/>
                <w:szCs w:val="24"/>
              </w:rPr>
            </w:pPr>
            <w:r>
              <w:rPr>
                <w:rFonts w:ascii="Arial" w:eastAsia="標楷體" w:hAnsi="標楷體" w:cs="Arial"/>
                <w:szCs w:val="24"/>
              </w:rPr>
              <w:t>權益項目內容</w:t>
            </w:r>
            <w:r>
              <w:rPr>
                <w:rFonts w:ascii="Arial" w:eastAsia="標楷體" w:hAnsi="標楷體" w:cs="Arial" w:hint="eastAsia"/>
                <w:szCs w:val="24"/>
              </w:rPr>
              <w:t>應</w:t>
            </w:r>
            <w:r>
              <w:rPr>
                <w:rFonts w:ascii="Arial" w:eastAsia="標楷體" w:hAnsi="標楷體" w:cs="Arial"/>
                <w:szCs w:val="24"/>
              </w:rPr>
              <w:t>完整歸屬。</w:t>
            </w:r>
          </w:p>
          <w:p w:rsidR="005A1C17" w:rsidRDefault="005A1C17">
            <w:pPr>
              <w:numPr>
                <w:ilvl w:val="1"/>
                <w:numId w:val="10"/>
              </w:numPr>
              <w:spacing w:line="400" w:lineRule="exact"/>
              <w:rPr>
                <w:rFonts w:ascii="Arial" w:eastAsia="標楷體" w:hAnsi="Arial" w:cs="Arial" w:hint="eastAsia"/>
                <w:szCs w:val="24"/>
              </w:rPr>
            </w:pPr>
            <w:r>
              <w:rPr>
                <w:rFonts w:ascii="Arial" w:eastAsia="標楷體" w:hAnsi="標楷體" w:cs="Arial"/>
                <w:szCs w:val="24"/>
              </w:rPr>
              <w:t>屬資本公積的項目</w:t>
            </w:r>
            <w:r>
              <w:rPr>
                <w:rFonts w:ascii="Arial" w:eastAsia="標楷體" w:hAnsi="標楷體" w:cs="Arial" w:hint="eastAsia"/>
                <w:szCs w:val="24"/>
              </w:rPr>
              <w:t>應</w:t>
            </w:r>
            <w:r>
              <w:rPr>
                <w:rFonts w:ascii="Arial" w:eastAsia="標楷體" w:hAnsi="標楷體" w:cs="Arial"/>
                <w:szCs w:val="24"/>
              </w:rPr>
              <w:t>正確列計。</w:t>
            </w:r>
          </w:p>
          <w:p w:rsidR="005A1C17" w:rsidRDefault="005A1C17">
            <w:pPr>
              <w:numPr>
                <w:ilvl w:val="1"/>
                <w:numId w:val="10"/>
              </w:numPr>
              <w:spacing w:line="400" w:lineRule="exact"/>
              <w:rPr>
                <w:rFonts w:ascii="Arial" w:eastAsia="標楷體" w:hAnsi="Arial" w:cs="Arial" w:hint="eastAsia"/>
                <w:szCs w:val="24"/>
              </w:rPr>
            </w:pPr>
            <w:r>
              <w:rPr>
                <w:rFonts w:ascii="Arial" w:eastAsia="標楷體" w:hAnsi="Arial" w:cs="Arial" w:hint="eastAsia"/>
                <w:szCs w:val="24"/>
              </w:rPr>
              <w:t>期貨信託事業辦理增資募集及發行有價證券或減資時，應依期貨信託事業管理規則之規定外尚應依</w:t>
            </w:r>
            <w:r>
              <w:rPr>
                <w:rFonts w:ascii="Arial" w:eastAsia="標楷體" w:hAnsi="標楷體" w:cs="Arial"/>
                <w:szCs w:val="24"/>
              </w:rPr>
              <w:t>「</w:t>
            </w:r>
            <w:r>
              <w:rPr>
                <w:rFonts w:ascii="Arial" w:eastAsia="標楷體" w:hAnsi="標楷體" w:cs="Arial" w:hint="eastAsia"/>
                <w:szCs w:val="24"/>
              </w:rPr>
              <w:t>發行人募集與發行有價證券處理準則</w:t>
            </w:r>
            <w:r>
              <w:rPr>
                <w:rFonts w:ascii="Arial" w:eastAsia="標楷體" w:hAnsi="標楷體" w:cs="Arial"/>
                <w:szCs w:val="24"/>
              </w:rPr>
              <w:t>」</w:t>
            </w:r>
            <w:r>
              <w:rPr>
                <w:rFonts w:ascii="Arial" w:eastAsia="標楷體" w:hAnsi="標楷體" w:cs="Arial" w:hint="eastAsia"/>
                <w:szCs w:val="24"/>
              </w:rPr>
              <w:t>辦理</w:t>
            </w:r>
            <w:r>
              <w:rPr>
                <w:rFonts w:ascii="Arial" w:eastAsia="標楷體" w:hAnsi="標楷體" w:cs="Arial"/>
                <w:szCs w:val="24"/>
              </w:rPr>
              <w:t>。</w:t>
            </w:r>
          </w:p>
          <w:p w:rsidR="005A1C17" w:rsidRDefault="005A1C17">
            <w:pPr>
              <w:numPr>
                <w:ilvl w:val="1"/>
                <w:numId w:val="10"/>
              </w:numPr>
              <w:spacing w:line="400" w:lineRule="exact"/>
              <w:rPr>
                <w:rFonts w:ascii="Arial" w:eastAsia="標楷體" w:hAnsi="Arial" w:cs="Arial" w:hint="eastAsia"/>
                <w:szCs w:val="24"/>
              </w:rPr>
            </w:pPr>
            <w:r>
              <w:rPr>
                <w:rFonts w:ascii="Arial" w:eastAsia="標楷體" w:hAnsi="標楷體" w:cs="Arial" w:hint="eastAsia"/>
                <w:szCs w:val="24"/>
              </w:rPr>
              <w:t>公司資本公積及保留盈餘之使用及會計紀錄應依照公司法及相關證券交易之規定</w:t>
            </w:r>
          </w:p>
          <w:p w:rsidR="005A1C17" w:rsidRDefault="005A1C17">
            <w:pPr>
              <w:numPr>
                <w:ilvl w:val="1"/>
                <w:numId w:val="10"/>
              </w:numPr>
              <w:spacing w:line="400" w:lineRule="exact"/>
              <w:rPr>
                <w:rFonts w:ascii="Arial" w:eastAsia="標楷體" w:hAnsi="Arial" w:cs="Arial"/>
                <w:szCs w:val="24"/>
              </w:rPr>
            </w:pPr>
            <w:r>
              <w:rPr>
                <w:rFonts w:ascii="Arial" w:eastAsia="標楷體" w:hAnsi="標楷體" w:cs="Arial"/>
              </w:rPr>
              <w:t>會計單位承辦人員應依股東會議事錄正確提存各項公積</w:t>
            </w:r>
            <w:r>
              <w:rPr>
                <w:rFonts w:ascii="Arial" w:eastAsia="標楷體" w:hAnsi="標楷體" w:cs="Arial" w:hint="eastAsia"/>
              </w:rPr>
              <w:t>。</w:t>
            </w:r>
          </w:p>
          <w:p w:rsidR="005A1C17" w:rsidRDefault="005A1C17">
            <w:pPr>
              <w:numPr>
                <w:ilvl w:val="1"/>
                <w:numId w:val="10"/>
              </w:numPr>
              <w:spacing w:line="400" w:lineRule="exact"/>
              <w:rPr>
                <w:rFonts w:ascii="Arial" w:eastAsia="標楷體" w:hAnsi="Arial" w:cs="Arial" w:hint="eastAsia"/>
                <w:szCs w:val="24"/>
              </w:rPr>
            </w:pPr>
            <w:r>
              <w:rPr>
                <w:rFonts w:ascii="Arial" w:eastAsia="標楷體" w:hAnsi="標楷體" w:cs="Arial"/>
              </w:rPr>
              <w:t>會計單位應依公司法及公司章程規定辦理權益作業。</w:t>
            </w:r>
          </w:p>
          <w:p w:rsidR="005A1C17" w:rsidRDefault="005A1C17">
            <w:pPr>
              <w:numPr>
                <w:ilvl w:val="1"/>
                <w:numId w:val="10"/>
              </w:numPr>
              <w:spacing w:line="400" w:lineRule="exact"/>
              <w:rPr>
                <w:rFonts w:ascii="Arial" w:eastAsia="標楷體" w:hAnsi="Arial" w:cs="Arial" w:hint="eastAsia"/>
                <w:szCs w:val="24"/>
              </w:rPr>
            </w:pPr>
            <w:r>
              <w:rPr>
                <w:rFonts w:ascii="Arial" w:eastAsia="標楷體" w:hAnsi="標楷體" w:cs="Arial"/>
              </w:rPr>
              <w:t>會計單位應確認各項公積之動用是否與原指定用途相符。</w:t>
            </w:r>
          </w:p>
          <w:p w:rsidR="005A1C17" w:rsidRDefault="005A1C17">
            <w:pPr>
              <w:spacing w:line="400" w:lineRule="exact"/>
              <w:rPr>
                <w:rFonts w:ascii="Arial" w:eastAsia="標楷體" w:hAnsi="Arial" w:cs="Arial" w:hint="eastAsia"/>
                <w:szCs w:val="24"/>
              </w:rPr>
            </w:pPr>
          </w:p>
        </w:tc>
        <w:tc>
          <w:tcPr>
            <w:tcW w:w="2400" w:type="dxa"/>
          </w:tcPr>
          <w:p w:rsidR="005A1C17" w:rsidRDefault="005A1C17">
            <w:pPr>
              <w:spacing w:line="400" w:lineRule="exact"/>
              <w:ind w:left="28" w:right="28"/>
              <w:rPr>
                <w:rFonts w:ascii="Arial" w:eastAsia="標楷體" w:hAnsi="Arial" w:cs="Arial"/>
                <w:szCs w:val="24"/>
              </w:rPr>
            </w:pPr>
            <w:r>
              <w:rPr>
                <w:rFonts w:ascii="Arial" w:eastAsia="標楷體" w:hAnsi="標楷體" w:cs="Arial"/>
                <w:szCs w:val="24"/>
              </w:rPr>
              <w:lastRenderedPageBreak/>
              <w:t>法令規章：</w:t>
            </w:r>
          </w:p>
          <w:p w:rsidR="005A1C17" w:rsidRDefault="005A1C17">
            <w:pPr>
              <w:numPr>
                <w:ilvl w:val="0"/>
                <w:numId w:val="7"/>
              </w:numPr>
              <w:tabs>
                <w:tab w:val="clear" w:pos="388"/>
                <w:tab w:val="num" w:pos="282"/>
              </w:tabs>
              <w:spacing w:line="400" w:lineRule="exact"/>
              <w:ind w:left="282" w:right="28" w:hanging="254"/>
              <w:rPr>
                <w:rFonts w:ascii="Arial" w:eastAsia="標楷體" w:hAnsi="Arial" w:cs="Arial"/>
                <w:bCs/>
                <w:szCs w:val="24"/>
              </w:rPr>
            </w:pPr>
            <w:r>
              <w:rPr>
                <w:rFonts w:ascii="Arial" w:eastAsia="標楷體" w:hAnsi="標楷體" w:cs="Arial" w:hint="eastAsia"/>
                <w:szCs w:val="24"/>
              </w:rPr>
              <w:t>期貨信託事業管理規則第</w:t>
            </w:r>
            <w:r>
              <w:rPr>
                <w:rFonts w:ascii="Arial" w:eastAsia="標楷體" w:hAnsi="標楷體" w:cs="Arial" w:hint="eastAsia"/>
                <w:szCs w:val="24"/>
              </w:rPr>
              <w:t>18</w:t>
            </w:r>
            <w:r>
              <w:rPr>
                <w:rFonts w:ascii="Arial" w:eastAsia="標楷體" w:hAnsi="標楷體" w:cs="Arial" w:hint="eastAsia"/>
                <w:szCs w:val="24"/>
              </w:rPr>
              <w:t>條、第</w:t>
            </w:r>
            <w:r>
              <w:rPr>
                <w:rFonts w:ascii="Arial" w:eastAsia="標楷體" w:hAnsi="標楷體" w:cs="Arial" w:hint="eastAsia"/>
                <w:szCs w:val="24"/>
              </w:rPr>
              <w:t>23</w:t>
            </w:r>
            <w:r>
              <w:rPr>
                <w:rFonts w:ascii="Arial" w:eastAsia="標楷體" w:hAnsi="標楷體" w:cs="Arial" w:hint="eastAsia"/>
                <w:szCs w:val="24"/>
              </w:rPr>
              <w:t>條、第</w:t>
            </w:r>
            <w:r>
              <w:rPr>
                <w:rFonts w:ascii="Arial" w:eastAsia="標楷體" w:hAnsi="標楷體" w:cs="Arial" w:hint="eastAsia"/>
                <w:szCs w:val="24"/>
              </w:rPr>
              <w:t>24</w:t>
            </w:r>
            <w:r>
              <w:rPr>
                <w:rFonts w:ascii="Arial" w:eastAsia="標楷體" w:hAnsi="標楷體" w:cs="Arial" w:hint="eastAsia"/>
                <w:szCs w:val="24"/>
              </w:rPr>
              <w:t>條</w:t>
            </w:r>
          </w:p>
          <w:p w:rsidR="005A1C17" w:rsidRDefault="005A1C17">
            <w:pPr>
              <w:numPr>
                <w:ilvl w:val="0"/>
                <w:numId w:val="7"/>
              </w:numPr>
              <w:tabs>
                <w:tab w:val="clear" w:pos="388"/>
                <w:tab w:val="num" w:pos="282"/>
              </w:tabs>
              <w:spacing w:line="400" w:lineRule="exact"/>
              <w:ind w:left="282" w:right="28" w:hanging="254"/>
              <w:rPr>
                <w:rFonts w:ascii="Arial" w:eastAsia="標楷體" w:hAnsi="Arial" w:cs="Arial" w:hint="eastAsia"/>
                <w:bCs/>
                <w:szCs w:val="24"/>
              </w:rPr>
            </w:pPr>
            <w:r>
              <w:rPr>
                <w:rFonts w:ascii="Arial" w:eastAsia="標楷體" w:hAnsi="標楷體" w:cs="Arial" w:hint="eastAsia"/>
                <w:szCs w:val="24"/>
              </w:rPr>
              <w:t>公司法第</w:t>
            </w:r>
            <w:r>
              <w:rPr>
                <w:rFonts w:ascii="Arial" w:eastAsia="標楷體" w:hAnsi="標楷體" w:cs="Arial" w:hint="eastAsia"/>
                <w:szCs w:val="24"/>
              </w:rPr>
              <w:t>241</w:t>
            </w:r>
            <w:r>
              <w:rPr>
                <w:rFonts w:ascii="Arial" w:eastAsia="標楷體" w:hAnsi="標楷體" w:cs="Arial" w:hint="eastAsia"/>
                <w:szCs w:val="24"/>
              </w:rPr>
              <w:t>條、第</w:t>
            </w:r>
            <w:r>
              <w:rPr>
                <w:rFonts w:ascii="Arial" w:eastAsia="標楷體" w:hAnsi="標楷體" w:cs="Arial" w:hint="eastAsia"/>
                <w:szCs w:val="24"/>
              </w:rPr>
              <w:t>237</w:t>
            </w:r>
            <w:r>
              <w:rPr>
                <w:rFonts w:ascii="Arial" w:eastAsia="標楷體" w:hAnsi="標楷體" w:cs="Arial" w:hint="eastAsia"/>
                <w:szCs w:val="24"/>
              </w:rPr>
              <w:t>條</w:t>
            </w:r>
          </w:p>
          <w:p w:rsidR="005A1C17" w:rsidRDefault="005A1C17">
            <w:pPr>
              <w:numPr>
                <w:ilvl w:val="0"/>
                <w:numId w:val="7"/>
              </w:numPr>
              <w:tabs>
                <w:tab w:val="clear" w:pos="388"/>
                <w:tab w:val="num" w:pos="282"/>
              </w:tabs>
              <w:spacing w:line="400" w:lineRule="exact"/>
              <w:ind w:left="282" w:right="28" w:hanging="254"/>
              <w:rPr>
                <w:rFonts w:ascii="Arial" w:eastAsia="標楷體" w:hAnsi="Arial" w:cs="Arial" w:hint="eastAsia"/>
                <w:bCs/>
                <w:szCs w:val="24"/>
              </w:rPr>
            </w:pPr>
            <w:r>
              <w:rPr>
                <w:rFonts w:ascii="Arial" w:eastAsia="標楷體" w:hAnsi="標楷體" w:cs="Arial" w:hint="eastAsia"/>
                <w:szCs w:val="24"/>
              </w:rPr>
              <w:t>證券交易法</w:t>
            </w:r>
          </w:p>
          <w:p w:rsidR="005A1C17" w:rsidRDefault="005A1C17">
            <w:pPr>
              <w:numPr>
                <w:ilvl w:val="0"/>
                <w:numId w:val="7"/>
              </w:numPr>
              <w:tabs>
                <w:tab w:val="clear" w:pos="388"/>
                <w:tab w:val="num" w:pos="282"/>
              </w:tabs>
              <w:spacing w:line="400" w:lineRule="exact"/>
              <w:ind w:left="282" w:right="28" w:hanging="254"/>
              <w:rPr>
                <w:rFonts w:ascii="Arial" w:eastAsia="標楷體" w:hAnsi="Arial" w:cs="Arial"/>
                <w:bCs/>
                <w:szCs w:val="24"/>
              </w:rPr>
            </w:pPr>
            <w:r>
              <w:rPr>
                <w:rFonts w:ascii="Arial" w:eastAsia="標楷體" w:hAnsi="標楷體" w:cs="Arial" w:hint="eastAsia"/>
                <w:szCs w:val="24"/>
              </w:rPr>
              <w:t>發行人募集與發行</w:t>
            </w:r>
            <w:r>
              <w:rPr>
                <w:rFonts w:ascii="Arial" w:eastAsia="標楷體" w:hAnsi="Arial" w:cs="Arial" w:hint="eastAsia"/>
                <w:bCs/>
                <w:szCs w:val="24"/>
              </w:rPr>
              <w:t>有價證券處理準則</w:t>
            </w:r>
          </w:p>
          <w:p w:rsidR="005A1C17" w:rsidRDefault="005A1C17">
            <w:pPr>
              <w:spacing w:line="400" w:lineRule="exact"/>
              <w:ind w:left="28" w:right="28"/>
              <w:rPr>
                <w:rFonts w:ascii="Arial" w:eastAsia="標楷體" w:hAnsi="Arial" w:cs="Arial"/>
                <w:szCs w:val="24"/>
              </w:rPr>
            </w:pPr>
          </w:p>
          <w:p w:rsidR="005A1C17" w:rsidRDefault="005A1C17">
            <w:pPr>
              <w:spacing w:line="400" w:lineRule="exact"/>
              <w:ind w:left="28" w:right="28"/>
              <w:rPr>
                <w:rFonts w:ascii="Arial" w:eastAsia="標楷體" w:hAnsi="Arial" w:cs="Arial"/>
                <w:bCs/>
                <w:szCs w:val="24"/>
              </w:rPr>
            </w:pPr>
          </w:p>
          <w:p w:rsidR="005A1C17" w:rsidRDefault="005A1C17">
            <w:pPr>
              <w:spacing w:line="400" w:lineRule="exact"/>
              <w:ind w:left="28" w:right="28"/>
              <w:rPr>
                <w:rFonts w:ascii="Arial" w:eastAsia="標楷體" w:hAnsi="Arial" w:cs="Arial"/>
                <w:szCs w:val="24"/>
              </w:rPr>
            </w:pPr>
            <w:r>
              <w:rPr>
                <w:rFonts w:ascii="Arial" w:eastAsia="標楷體" w:hAnsi="標楷體" w:cs="Arial"/>
                <w:szCs w:val="24"/>
              </w:rPr>
              <w:t>使用表單：</w:t>
            </w:r>
          </w:p>
          <w:p w:rsidR="005A1C17" w:rsidRDefault="005A1C17">
            <w:pPr>
              <w:numPr>
                <w:ilvl w:val="1"/>
                <w:numId w:val="7"/>
              </w:numPr>
              <w:tabs>
                <w:tab w:val="clear" w:pos="792"/>
                <w:tab w:val="num" w:pos="332"/>
              </w:tabs>
              <w:spacing w:line="400" w:lineRule="exact"/>
              <w:ind w:right="28" w:hanging="792"/>
              <w:rPr>
                <w:rFonts w:ascii="Arial" w:eastAsia="標楷體" w:hAnsi="Arial" w:cs="Arial"/>
                <w:bCs/>
                <w:szCs w:val="24"/>
              </w:rPr>
            </w:pPr>
            <w:r>
              <w:rPr>
                <w:rFonts w:ascii="Arial" w:eastAsia="標楷體" w:hAnsi="標楷體" w:cs="Arial" w:hint="eastAsia"/>
                <w:szCs w:val="24"/>
              </w:rPr>
              <w:t>股東會議議事錄</w:t>
            </w:r>
          </w:p>
          <w:p w:rsidR="005A1C17" w:rsidRDefault="005A1C17">
            <w:pPr>
              <w:spacing w:line="400" w:lineRule="exact"/>
              <w:ind w:right="28"/>
              <w:rPr>
                <w:rFonts w:ascii="Arial" w:eastAsia="標楷體" w:hAnsi="Arial" w:cs="Arial"/>
                <w:bCs/>
                <w:szCs w:val="24"/>
              </w:rPr>
            </w:pPr>
          </w:p>
          <w:p w:rsidR="005A1C17" w:rsidRDefault="005A1C17">
            <w:pPr>
              <w:spacing w:line="400" w:lineRule="exact"/>
              <w:ind w:left="28" w:right="28"/>
              <w:rPr>
                <w:rFonts w:ascii="Arial" w:eastAsia="標楷體" w:hAnsi="Arial" w:cs="Arial"/>
                <w:bCs/>
                <w:szCs w:val="24"/>
              </w:rPr>
            </w:pPr>
          </w:p>
          <w:p w:rsidR="005A1C17" w:rsidRDefault="005A1C17">
            <w:pPr>
              <w:spacing w:line="400" w:lineRule="exact"/>
              <w:ind w:left="28" w:right="28"/>
              <w:rPr>
                <w:rFonts w:ascii="Arial" w:eastAsia="標楷體" w:hAnsi="Arial" w:cs="Arial"/>
                <w:bCs/>
                <w:szCs w:val="24"/>
              </w:rPr>
            </w:pPr>
          </w:p>
        </w:tc>
      </w:tr>
    </w:tbl>
    <w:p w:rsidR="005A1C17" w:rsidRDefault="005A1C17">
      <w:pPr>
        <w:spacing w:line="400" w:lineRule="exact"/>
        <w:rPr>
          <w:rFonts w:ascii="Arial" w:eastAsia="標楷體" w:hAnsi="Arial" w:cs="Arial" w:hint="eastAsia"/>
          <w:sz w:val="40"/>
          <w:szCs w:val="40"/>
        </w:rPr>
      </w:pPr>
    </w:p>
    <w:p w:rsidR="005A1C17" w:rsidRDefault="005A1C17">
      <w:pPr>
        <w:spacing w:line="400" w:lineRule="exact"/>
        <w:rPr>
          <w:rFonts w:ascii="Arial" w:eastAsia="標楷體" w:hAnsi="Arial" w:cs="Arial" w:hint="eastAsia"/>
          <w:sz w:val="40"/>
          <w:szCs w:val="40"/>
        </w:rPr>
      </w:pPr>
    </w:p>
    <w:p w:rsidR="005A1C17" w:rsidRDefault="005A1C17">
      <w:pPr>
        <w:spacing w:line="400" w:lineRule="exact"/>
        <w:rPr>
          <w:rFonts w:ascii="Arial" w:eastAsia="標楷體" w:hAnsi="Arial" w:cs="Arial" w:hint="eastAsia"/>
          <w:sz w:val="40"/>
          <w:szCs w:val="40"/>
        </w:rPr>
      </w:pPr>
    </w:p>
    <w:p w:rsidR="005A1C17" w:rsidRDefault="005A1C17">
      <w:pPr>
        <w:spacing w:line="400" w:lineRule="exact"/>
        <w:rPr>
          <w:rFonts w:ascii="Arial" w:eastAsia="標楷體" w:hAnsi="Arial" w:cs="Arial" w:hint="eastAsia"/>
          <w:sz w:val="40"/>
          <w:szCs w:val="40"/>
        </w:rPr>
      </w:pPr>
    </w:p>
    <w:p w:rsidR="005A1C17" w:rsidRDefault="005A1C17">
      <w:pPr>
        <w:spacing w:line="400" w:lineRule="exact"/>
        <w:rPr>
          <w:rFonts w:ascii="Arial" w:eastAsia="標楷體" w:hAnsi="Arial" w:cs="Arial" w:hint="eastAsia"/>
          <w:sz w:val="40"/>
          <w:szCs w:val="40"/>
        </w:rPr>
      </w:pPr>
    </w:p>
    <w:p w:rsidR="005A1C17" w:rsidRDefault="005A1C17">
      <w:pPr>
        <w:spacing w:line="400" w:lineRule="exact"/>
        <w:rPr>
          <w:rFonts w:ascii="Arial" w:eastAsia="標楷體" w:hAnsi="Arial" w:cs="Arial" w:hint="eastAsia"/>
          <w:sz w:val="40"/>
          <w:szCs w:val="40"/>
        </w:rPr>
      </w:pPr>
    </w:p>
    <w:p w:rsidR="00695745" w:rsidRDefault="00695745">
      <w:pPr>
        <w:spacing w:line="400" w:lineRule="exact"/>
        <w:rPr>
          <w:rFonts w:ascii="Arial" w:eastAsia="標楷體" w:hAnsi="Arial" w:cs="Arial" w:hint="eastAsia"/>
          <w:sz w:val="40"/>
          <w:szCs w:val="40"/>
        </w:rPr>
      </w:pPr>
    </w:p>
    <w:p w:rsidR="00695745" w:rsidRDefault="00695745">
      <w:pPr>
        <w:spacing w:line="400" w:lineRule="exact"/>
        <w:rPr>
          <w:rFonts w:ascii="Arial" w:eastAsia="標楷體" w:hAnsi="Arial" w:cs="Arial" w:hint="eastAsia"/>
          <w:sz w:val="40"/>
          <w:szCs w:val="40"/>
        </w:rPr>
      </w:pPr>
    </w:p>
    <w:p w:rsidR="005A1C17" w:rsidRDefault="005A1C17">
      <w:pPr>
        <w:spacing w:line="400" w:lineRule="exact"/>
        <w:rPr>
          <w:rFonts w:ascii="Arial" w:eastAsia="標楷體" w:hAnsi="Arial" w:cs="Arial" w:hint="eastAsia"/>
          <w:sz w:val="40"/>
          <w:szCs w:val="40"/>
        </w:rPr>
      </w:pPr>
    </w:p>
    <w:p w:rsidR="005A1C17" w:rsidRDefault="005A1C17">
      <w:pPr>
        <w:spacing w:line="400" w:lineRule="exact"/>
        <w:rPr>
          <w:rFonts w:ascii="Arial" w:eastAsia="標楷體" w:hAnsi="Arial" w:cs="Arial" w:hint="eastAsia"/>
          <w:sz w:val="40"/>
          <w:szCs w:val="40"/>
        </w:rPr>
      </w:pPr>
    </w:p>
    <w:p w:rsidR="005A1C17" w:rsidRDefault="005A1C17">
      <w:pPr>
        <w:spacing w:line="400" w:lineRule="exact"/>
        <w:rPr>
          <w:rFonts w:ascii="Arial" w:eastAsia="標楷體" w:hAnsi="Arial" w:cs="Arial" w:hint="eastAsia"/>
          <w:sz w:val="40"/>
          <w:szCs w:val="40"/>
        </w:rPr>
      </w:pPr>
    </w:p>
    <w:p w:rsidR="005A1C17" w:rsidRDefault="005A1C17">
      <w:pPr>
        <w:spacing w:line="400" w:lineRule="exact"/>
        <w:rPr>
          <w:rFonts w:ascii="Arial" w:eastAsia="標楷體" w:hAnsi="Arial" w:cs="Arial"/>
          <w:sz w:val="40"/>
          <w:szCs w:val="40"/>
        </w:rPr>
      </w:pPr>
    </w:p>
    <w:p w:rsidR="005A1C17" w:rsidRDefault="005A1C17">
      <w:pPr>
        <w:pStyle w:val="10"/>
        <w:numPr>
          <w:ilvl w:val="0"/>
          <w:numId w:val="1"/>
        </w:numPr>
        <w:tabs>
          <w:tab w:val="left" w:pos="1080"/>
        </w:tabs>
        <w:spacing w:before="0" w:after="0" w:line="400" w:lineRule="exact"/>
        <w:jc w:val="center"/>
        <w:rPr>
          <w:rFonts w:eastAsia="標楷體" w:cs="Arial"/>
          <w:b w:val="0"/>
          <w:sz w:val="40"/>
          <w:szCs w:val="40"/>
        </w:rPr>
      </w:pPr>
      <w:bookmarkStart w:id="2" w:name="_Toc183838087"/>
      <w:r>
        <w:rPr>
          <w:rFonts w:eastAsia="標楷體" w:cs="Arial" w:hint="eastAsia"/>
          <w:b w:val="0"/>
          <w:sz w:val="40"/>
          <w:szCs w:val="40"/>
        </w:rPr>
        <w:t>股務</w:t>
      </w:r>
      <w:r>
        <w:rPr>
          <w:rFonts w:eastAsia="標楷體" w:cs="Arial"/>
          <w:b w:val="0"/>
          <w:sz w:val="40"/>
          <w:szCs w:val="40"/>
        </w:rPr>
        <w:t>作業：</w:t>
      </w:r>
      <w:r>
        <w:rPr>
          <w:rFonts w:eastAsia="標楷體" w:cs="Arial"/>
          <w:b w:val="0"/>
          <w:sz w:val="40"/>
          <w:szCs w:val="40"/>
        </w:rPr>
        <w:t>C</w:t>
      </w:r>
      <w:r>
        <w:rPr>
          <w:rFonts w:eastAsia="標楷體" w:cs="Arial" w:hint="eastAsia"/>
          <w:b w:val="0"/>
          <w:sz w:val="40"/>
          <w:szCs w:val="40"/>
        </w:rPr>
        <w:t>R</w:t>
      </w:r>
      <w:r>
        <w:rPr>
          <w:rFonts w:eastAsia="標楷體" w:cs="Arial"/>
          <w:b w:val="0"/>
          <w:sz w:val="40"/>
          <w:szCs w:val="40"/>
        </w:rPr>
        <w:t>-10200</w:t>
      </w:r>
      <w:bookmarkEnd w:id="2"/>
    </w:p>
    <w:p w:rsidR="005A1C17" w:rsidRDefault="005A1C17">
      <w:pPr>
        <w:spacing w:line="400" w:lineRule="exact"/>
        <w:rPr>
          <w:rFonts w:ascii="Arial" w:eastAsia="標楷體" w:hAnsi="Arial" w:cs="Arial"/>
          <w:sz w:val="40"/>
          <w:szCs w:val="40"/>
        </w:rPr>
      </w:pPr>
    </w:p>
    <w:p w:rsidR="005A1C17" w:rsidRDefault="005A1C17">
      <w:pPr>
        <w:spacing w:line="400" w:lineRule="exact"/>
        <w:rPr>
          <w:rFonts w:ascii="Arial" w:eastAsia="標楷體" w:hAnsi="Arial" w:cs="Arial"/>
          <w:b/>
        </w:rPr>
      </w:pPr>
    </w:p>
    <w:p w:rsidR="005A1C17" w:rsidRDefault="005A1C17">
      <w:pPr>
        <w:spacing w:line="400" w:lineRule="exact"/>
        <w:rPr>
          <w:rFonts w:ascii="Arial" w:eastAsia="標楷體" w:hAnsi="Arial" w:cs="Arial" w:hint="eastAsia"/>
          <w:b/>
        </w:rPr>
      </w:pPr>
    </w:p>
    <w:p w:rsidR="005A1C17" w:rsidRDefault="005A1C17">
      <w:pPr>
        <w:spacing w:line="400" w:lineRule="exact"/>
        <w:rPr>
          <w:rFonts w:ascii="Arial" w:eastAsia="標楷體" w:hAnsi="Arial" w:cs="Arial" w:hint="eastAsia"/>
          <w:b/>
        </w:rPr>
      </w:pPr>
    </w:p>
    <w:p w:rsidR="005A1C17" w:rsidRDefault="005A1C17">
      <w:pPr>
        <w:spacing w:line="400" w:lineRule="exact"/>
        <w:rPr>
          <w:rFonts w:ascii="Arial" w:eastAsia="標楷體" w:hAnsi="Arial" w:cs="Arial"/>
          <w:b/>
        </w:rPr>
      </w:pPr>
    </w:p>
    <w:p w:rsidR="005A1C17" w:rsidRDefault="005A1C17">
      <w:pPr>
        <w:spacing w:line="400" w:lineRule="exact"/>
        <w:rPr>
          <w:rFonts w:ascii="Arial" w:eastAsia="標楷體" w:hAnsi="Arial" w:cs="Arial"/>
          <w:b/>
        </w:rPr>
      </w:pPr>
    </w:p>
    <w:p w:rsidR="005A1C17" w:rsidRDefault="005A1C17">
      <w:pPr>
        <w:spacing w:line="400" w:lineRule="exact"/>
        <w:rPr>
          <w:rFonts w:ascii="Arial" w:eastAsia="標楷體" w:hAnsi="Arial" w:cs="Arial"/>
          <w:b/>
        </w:rPr>
      </w:pPr>
    </w:p>
    <w:p w:rsidR="005A1C17" w:rsidRDefault="005A1C17">
      <w:pPr>
        <w:spacing w:line="400" w:lineRule="exact"/>
        <w:rPr>
          <w:rFonts w:ascii="Arial" w:eastAsia="標楷體" w:hAnsi="Arial" w:cs="Arial"/>
          <w:b/>
        </w:rPr>
      </w:pPr>
    </w:p>
    <w:p w:rsidR="005A1C17" w:rsidRDefault="005A1C17">
      <w:pPr>
        <w:spacing w:line="400" w:lineRule="exact"/>
        <w:rPr>
          <w:rFonts w:ascii="Arial" w:eastAsia="標楷體" w:hAnsi="Arial" w:cs="Arial"/>
          <w:b/>
        </w:rPr>
      </w:pPr>
    </w:p>
    <w:p w:rsidR="005A1C17" w:rsidRDefault="005A1C17">
      <w:pPr>
        <w:spacing w:line="400" w:lineRule="exact"/>
        <w:rPr>
          <w:rFonts w:ascii="Arial" w:eastAsia="標楷體" w:hAnsi="Arial" w:cs="Arial" w:hint="eastAsia"/>
          <w:b/>
        </w:rPr>
      </w:pPr>
    </w:p>
    <w:p w:rsidR="005A1C17" w:rsidRDefault="005A1C17">
      <w:pPr>
        <w:spacing w:line="400" w:lineRule="exact"/>
        <w:rPr>
          <w:rFonts w:ascii="Arial" w:eastAsia="標楷體" w:hAnsi="Arial" w:cs="Arial"/>
          <w:b/>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340"/>
        <w:gridCol w:w="2400"/>
      </w:tblGrid>
      <w:tr w:rsidR="005A1C17">
        <w:tblPrEx>
          <w:tblCellMar>
            <w:top w:w="0" w:type="dxa"/>
            <w:bottom w:w="0" w:type="dxa"/>
          </w:tblCellMar>
        </w:tblPrEx>
        <w:trPr>
          <w:cantSplit/>
          <w:trHeight w:val="331"/>
          <w:tblHeader/>
        </w:trPr>
        <w:tc>
          <w:tcPr>
            <w:tcW w:w="1468" w:type="dxa"/>
            <w:vAlign w:val="center"/>
          </w:tcPr>
          <w:p w:rsidR="005A1C17" w:rsidRDefault="005A1C17">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940" w:type="dxa"/>
            <w:vAlign w:val="center"/>
          </w:tcPr>
          <w:p w:rsidR="005A1C17" w:rsidRDefault="005A1C17">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340" w:type="dxa"/>
            <w:vAlign w:val="center"/>
          </w:tcPr>
          <w:p w:rsidR="005A1C17" w:rsidRDefault="005A1C17">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2400" w:type="dxa"/>
            <w:vAlign w:val="center"/>
          </w:tcPr>
          <w:p w:rsidR="005A1C17" w:rsidRDefault="005A1C17">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5A1C17">
        <w:tblPrEx>
          <w:tblCellMar>
            <w:top w:w="0" w:type="dxa"/>
            <w:bottom w:w="0" w:type="dxa"/>
          </w:tblCellMar>
        </w:tblPrEx>
        <w:tc>
          <w:tcPr>
            <w:tcW w:w="1468" w:type="dxa"/>
          </w:tcPr>
          <w:p w:rsidR="005A1C17" w:rsidRDefault="005A1C17">
            <w:pPr>
              <w:spacing w:line="400" w:lineRule="exact"/>
              <w:jc w:val="center"/>
              <w:rPr>
                <w:rFonts w:ascii="Arial" w:eastAsia="標楷體" w:hAnsi="Arial" w:cs="Arial"/>
                <w:szCs w:val="24"/>
              </w:rPr>
            </w:pPr>
            <w:r>
              <w:rPr>
                <w:rFonts w:ascii="Arial" w:eastAsia="標楷體" w:hAnsi="Arial" w:cs="Arial"/>
                <w:szCs w:val="24"/>
              </w:rPr>
              <w:t>CR-10200</w:t>
            </w:r>
          </w:p>
          <w:p w:rsidR="005A1C17" w:rsidRDefault="005A1C17">
            <w:pPr>
              <w:spacing w:line="400" w:lineRule="exact"/>
              <w:jc w:val="center"/>
              <w:rPr>
                <w:rFonts w:ascii="Arial" w:eastAsia="標楷體" w:hAnsi="Arial" w:cs="Arial"/>
                <w:szCs w:val="24"/>
              </w:rPr>
            </w:pPr>
          </w:p>
        </w:tc>
        <w:tc>
          <w:tcPr>
            <w:tcW w:w="1940" w:type="dxa"/>
          </w:tcPr>
          <w:p w:rsidR="005A1C17" w:rsidRDefault="005A1C17">
            <w:pPr>
              <w:spacing w:line="400" w:lineRule="exact"/>
              <w:ind w:left="28" w:right="28"/>
              <w:rPr>
                <w:rFonts w:ascii="Arial" w:eastAsia="標楷體" w:hAnsi="Arial" w:cs="Arial"/>
                <w:szCs w:val="24"/>
              </w:rPr>
            </w:pPr>
            <w:r>
              <w:rPr>
                <w:rFonts w:ascii="Arial" w:eastAsia="標楷體" w:hAnsi="標楷體" w:cs="Arial"/>
                <w:szCs w:val="24"/>
              </w:rPr>
              <w:t>股務作業</w:t>
            </w:r>
          </w:p>
          <w:p w:rsidR="005A1C17" w:rsidRDefault="005A1C17">
            <w:pPr>
              <w:spacing w:line="400" w:lineRule="exact"/>
              <w:ind w:left="28" w:right="28"/>
              <w:rPr>
                <w:rFonts w:ascii="Arial" w:eastAsia="標楷體" w:hAnsi="Arial" w:cs="Arial"/>
                <w:szCs w:val="24"/>
              </w:rPr>
            </w:pPr>
          </w:p>
        </w:tc>
        <w:tc>
          <w:tcPr>
            <w:tcW w:w="9340" w:type="dxa"/>
          </w:tcPr>
          <w:p w:rsidR="005A1C17" w:rsidRDefault="005A1C17">
            <w:pPr>
              <w:pStyle w:val="1"/>
              <w:numPr>
                <w:ilvl w:val="0"/>
                <w:numId w:val="18"/>
              </w:numPr>
              <w:spacing w:line="400" w:lineRule="exact"/>
              <w:rPr>
                <w:rFonts w:hint="eastAsia"/>
              </w:rPr>
            </w:pPr>
            <w:r>
              <w:rPr>
                <w:rFonts w:ascii="Arial" w:cs="Arial"/>
                <w:szCs w:val="24"/>
              </w:rPr>
              <w:t>作業程序：</w:t>
            </w:r>
          </w:p>
          <w:p w:rsidR="005A1C17" w:rsidRDefault="005A1C17">
            <w:pPr>
              <w:numPr>
                <w:ilvl w:val="1"/>
                <w:numId w:val="2"/>
              </w:numPr>
              <w:tabs>
                <w:tab w:val="clear" w:pos="1191"/>
                <w:tab w:val="num" w:pos="1392"/>
              </w:tabs>
              <w:spacing w:line="400" w:lineRule="exact"/>
              <w:ind w:left="1392" w:hanging="768"/>
              <w:jc w:val="both"/>
              <w:rPr>
                <w:rFonts w:ascii="Arial" w:eastAsia="標楷體" w:hAnsi="標楷體" w:cs="Arial" w:hint="eastAsia"/>
              </w:rPr>
            </w:pPr>
            <w:r>
              <w:rPr>
                <w:rFonts w:ascii="Arial" w:eastAsia="標楷體" w:hAnsi="標楷體" w:cs="Arial" w:hint="eastAsia"/>
              </w:rPr>
              <w:t>應訂定股務處理準則辦理股務作業</w:t>
            </w:r>
            <w:r>
              <w:rPr>
                <w:rFonts w:ascii="Arial" w:eastAsia="標楷體" w:hAnsi="標楷體" w:cs="Arial"/>
              </w:rPr>
              <w:t>，</w:t>
            </w:r>
            <w:r>
              <w:rPr>
                <w:rFonts w:ascii="Arial" w:eastAsia="標楷體" w:hAnsi="標楷體" w:cs="Arial" w:hint="eastAsia"/>
              </w:rPr>
              <w:t>該準則應明訂主辦股務之權責單位及主管</w:t>
            </w:r>
            <w:r>
              <w:rPr>
                <w:rFonts w:ascii="Arial" w:eastAsia="標楷體" w:hAnsi="標楷體" w:cs="Arial"/>
              </w:rPr>
              <w:t>、</w:t>
            </w:r>
            <w:r>
              <w:rPr>
                <w:rFonts w:ascii="Arial" w:eastAsia="標楷體" w:hAnsi="標楷體" w:cs="Arial" w:hint="eastAsia"/>
              </w:rPr>
              <w:t>保管股票之權責單位及主管。另有關股務</w:t>
            </w:r>
            <w:r>
              <w:rPr>
                <w:rFonts w:ascii="Arial" w:eastAsia="標楷體" w:hAnsi="標楷體" w:cs="Arial"/>
              </w:rPr>
              <w:t>、</w:t>
            </w:r>
            <w:r>
              <w:rPr>
                <w:rFonts w:ascii="Arial" w:eastAsia="標楷體" w:hAnsi="標楷體" w:cs="Arial" w:hint="eastAsia"/>
              </w:rPr>
              <w:t>保管及記錄等職能應予分立。</w:t>
            </w:r>
          </w:p>
          <w:p w:rsidR="005A1C17" w:rsidRDefault="005A1C17">
            <w:pPr>
              <w:numPr>
                <w:ilvl w:val="1"/>
                <w:numId w:val="2"/>
              </w:numPr>
              <w:tabs>
                <w:tab w:val="clear" w:pos="1191"/>
                <w:tab w:val="num" w:pos="1392"/>
              </w:tabs>
              <w:spacing w:line="400" w:lineRule="exact"/>
              <w:ind w:left="1392" w:hanging="768"/>
              <w:jc w:val="both"/>
              <w:rPr>
                <w:rFonts w:ascii="Arial" w:eastAsia="標楷體" w:hAnsi="標楷體" w:cs="Arial" w:hint="eastAsia"/>
              </w:rPr>
            </w:pPr>
            <w:r>
              <w:rPr>
                <w:rFonts w:ascii="Arial" w:eastAsia="標楷體" w:hAnsi="標楷體" w:cs="Arial" w:hint="eastAsia"/>
              </w:rPr>
              <w:t>主辦股務之權責單位負責股票之印製及簽證事宜。</w:t>
            </w:r>
          </w:p>
          <w:p w:rsidR="005A1C17" w:rsidRDefault="005A1C17">
            <w:pPr>
              <w:numPr>
                <w:ilvl w:val="1"/>
                <w:numId w:val="2"/>
              </w:numPr>
              <w:tabs>
                <w:tab w:val="clear" w:pos="1191"/>
                <w:tab w:val="num" w:pos="1392"/>
              </w:tabs>
              <w:spacing w:line="400" w:lineRule="exact"/>
              <w:ind w:left="1392" w:hanging="768"/>
              <w:jc w:val="both"/>
              <w:rPr>
                <w:rFonts w:ascii="Arial" w:eastAsia="標楷體" w:hAnsi="標楷體" w:cs="Arial" w:hint="eastAsia"/>
              </w:rPr>
            </w:pPr>
            <w:r>
              <w:rPr>
                <w:rFonts w:ascii="Arial" w:eastAsia="標楷體" w:hAnsi="標楷體" w:cs="Arial" w:hint="eastAsia"/>
              </w:rPr>
              <w:t>保管股票單位應負責控管股票數量之變動。</w:t>
            </w:r>
          </w:p>
          <w:p w:rsidR="005A1C17" w:rsidRDefault="005A1C17">
            <w:pPr>
              <w:numPr>
                <w:ilvl w:val="1"/>
                <w:numId w:val="2"/>
              </w:numPr>
              <w:tabs>
                <w:tab w:val="clear" w:pos="1191"/>
                <w:tab w:val="num" w:pos="1392"/>
              </w:tabs>
              <w:spacing w:line="400" w:lineRule="exact"/>
              <w:ind w:left="1392" w:hanging="768"/>
              <w:jc w:val="both"/>
              <w:rPr>
                <w:rFonts w:ascii="Arial" w:eastAsia="標楷體" w:hAnsi="標楷體" w:cs="Arial" w:hint="eastAsia"/>
              </w:rPr>
            </w:pPr>
            <w:r>
              <w:rPr>
                <w:rFonts w:ascii="Arial" w:eastAsia="標楷體" w:hAnsi="標楷體" w:cs="Arial" w:hint="eastAsia"/>
              </w:rPr>
              <w:t>股務作業可委託</w:t>
            </w:r>
            <w:r>
              <w:rPr>
                <w:rFonts w:ascii="Arial" w:eastAsia="標楷體" w:hAnsi="標楷體" w:cs="Arial"/>
              </w:rPr>
              <w:t>銀行、信託公司或其他金融機構辦理</w:t>
            </w:r>
            <w:r>
              <w:rPr>
                <w:rFonts w:ascii="Arial" w:eastAsia="標楷體" w:hAnsi="標楷體" w:cs="Arial" w:hint="eastAsia"/>
              </w:rPr>
              <w:t>。但應由董事會核准後授權權責單位與代理機構簽約。</w:t>
            </w:r>
          </w:p>
          <w:p w:rsidR="005A1C17" w:rsidRDefault="005A1C17">
            <w:pPr>
              <w:numPr>
                <w:ilvl w:val="1"/>
                <w:numId w:val="2"/>
              </w:numPr>
              <w:tabs>
                <w:tab w:val="clear" w:pos="1191"/>
                <w:tab w:val="num" w:pos="1392"/>
              </w:tabs>
              <w:spacing w:line="400" w:lineRule="exact"/>
              <w:ind w:left="1392" w:hanging="768"/>
              <w:jc w:val="both"/>
              <w:rPr>
                <w:rFonts w:ascii="Arial" w:eastAsia="標楷體" w:hAnsi="標楷體" w:cs="Arial" w:hint="eastAsia"/>
              </w:rPr>
            </w:pPr>
            <w:r>
              <w:rPr>
                <w:rFonts w:ascii="Arial" w:eastAsia="標楷體" w:hAnsi="標楷體" w:cs="Arial" w:hint="eastAsia"/>
              </w:rPr>
              <w:t>股票印製時應予預先連續編號，列表控管已發行及未發行股票號碼，並將已發行但股東未領取之股票、股東名冊及未發行之空白股票送交保管單位保管。</w:t>
            </w:r>
          </w:p>
          <w:p w:rsidR="005A1C17" w:rsidRDefault="005A1C17">
            <w:pPr>
              <w:numPr>
                <w:ilvl w:val="1"/>
                <w:numId w:val="2"/>
              </w:numPr>
              <w:tabs>
                <w:tab w:val="clear" w:pos="1191"/>
                <w:tab w:val="num" w:pos="1392"/>
              </w:tabs>
              <w:spacing w:line="400" w:lineRule="exact"/>
              <w:ind w:left="1392" w:hanging="768"/>
              <w:jc w:val="both"/>
              <w:rPr>
                <w:rFonts w:ascii="Arial" w:eastAsia="標楷體" w:hAnsi="Arial" w:cs="Arial" w:hint="eastAsia"/>
                <w:szCs w:val="24"/>
              </w:rPr>
            </w:pPr>
            <w:r>
              <w:rPr>
                <w:rFonts w:ascii="Arial" w:eastAsia="標楷體" w:hAnsi="標楷體" w:cs="Arial"/>
              </w:rPr>
              <w:t>其他應注意事項</w:t>
            </w:r>
            <w:r>
              <w:rPr>
                <w:rFonts w:ascii="Arial" w:eastAsia="標楷體" w:hAnsi="標楷體" w:cs="Arial" w:hint="eastAsia"/>
              </w:rPr>
              <w:t>：</w:t>
            </w:r>
          </w:p>
          <w:p w:rsidR="005A1C17" w:rsidRDefault="005A1C17">
            <w:pPr>
              <w:numPr>
                <w:ilvl w:val="0"/>
                <w:numId w:val="27"/>
              </w:numPr>
              <w:tabs>
                <w:tab w:val="clear" w:pos="908"/>
                <w:tab w:val="num" w:pos="1872"/>
              </w:tabs>
              <w:spacing w:line="400" w:lineRule="exact"/>
              <w:ind w:left="1872" w:hanging="480"/>
              <w:jc w:val="both"/>
              <w:rPr>
                <w:rFonts w:ascii="Arial" w:eastAsia="標楷體" w:hAnsi="Arial" w:cs="Arial" w:hint="eastAsia"/>
                <w:szCs w:val="24"/>
              </w:rPr>
            </w:pPr>
            <w:r>
              <w:rPr>
                <w:rFonts w:ascii="Arial" w:eastAsia="標楷體" w:hAnsi="標楷體" w:cs="Arial"/>
              </w:rPr>
              <w:t>股務單位</w:t>
            </w:r>
            <w:r>
              <w:rPr>
                <w:rFonts w:ascii="Arial" w:eastAsia="標楷體" w:hAnsi="Arial" w:cs="Arial" w:hint="eastAsia"/>
              </w:rPr>
              <w:t>（</w:t>
            </w:r>
            <w:r>
              <w:rPr>
                <w:rFonts w:ascii="Arial" w:eastAsia="標楷體" w:hAnsi="標楷體" w:cs="Arial"/>
              </w:rPr>
              <w:t>或委任專業股務代理人，於股務代理契約中訂明雙方權責</w:t>
            </w:r>
            <w:r>
              <w:rPr>
                <w:rFonts w:ascii="Arial" w:eastAsia="標楷體" w:hAnsi="Arial" w:cs="Arial" w:hint="eastAsia"/>
              </w:rPr>
              <w:t>）</w:t>
            </w:r>
            <w:r>
              <w:rPr>
                <w:rFonts w:ascii="Arial" w:eastAsia="標楷體" w:hAnsi="標楷體" w:cs="Arial"/>
              </w:rPr>
              <w:t>負責辦理下列各項股務</w:t>
            </w:r>
            <w:r>
              <w:rPr>
                <w:rFonts w:ascii="Arial" w:eastAsia="標楷體" w:hAnsi="標楷體" w:cs="Arial" w:hint="eastAsia"/>
              </w:rPr>
              <w:t>：</w:t>
            </w:r>
          </w:p>
          <w:p w:rsidR="005A1C17" w:rsidRDefault="005A1C17">
            <w:pPr>
              <w:numPr>
                <w:ilvl w:val="1"/>
                <w:numId w:val="27"/>
              </w:numPr>
              <w:tabs>
                <w:tab w:val="clear" w:pos="1584"/>
                <w:tab w:val="num" w:pos="2352"/>
              </w:tabs>
              <w:spacing w:line="400" w:lineRule="exact"/>
              <w:ind w:left="2352"/>
              <w:jc w:val="both"/>
              <w:rPr>
                <w:rFonts w:ascii="Arial" w:eastAsia="標楷體" w:hAnsi="Arial" w:cs="Arial" w:hint="eastAsia"/>
                <w:szCs w:val="24"/>
              </w:rPr>
            </w:pPr>
            <w:r>
              <w:rPr>
                <w:rFonts w:ascii="Arial" w:eastAsia="標楷體" w:hAnsi="標楷體" w:cs="Arial"/>
              </w:rPr>
              <w:t>股票之過戶、掛失、遺失補發、質權之設定或消滅</w:t>
            </w:r>
            <w:r>
              <w:rPr>
                <w:rFonts w:ascii="Arial" w:eastAsia="標楷體" w:hAnsi="標楷體" w:cs="Arial" w:hint="eastAsia"/>
              </w:rPr>
              <w:t>。</w:t>
            </w:r>
          </w:p>
          <w:p w:rsidR="005A1C17" w:rsidRDefault="005A1C17">
            <w:pPr>
              <w:numPr>
                <w:ilvl w:val="1"/>
                <w:numId w:val="27"/>
              </w:numPr>
              <w:tabs>
                <w:tab w:val="clear" w:pos="1584"/>
                <w:tab w:val="num" w:pos="2352"/>
              </w:tabs>
              <w:spacing w:line="400" w:lineRule="exact"/>
              <w:ind w:left="2352"/>
              <w:jc w:val="both"/>
              <w:rPr>
                <w:rFonts w:ascii="Arial" w:eastAsia="標楷體" w:hAnsi="標楷體" w:cs="Arial" w:hint="eastAsia"/>
              </w:rPr>
            </w:pPr>
            <w:r>
              <w:rPr>
                <w:rFonts w:ascii="Arial" w:eastAsia="標楷體" w:hAnsi="標楷體" w:cs="Arial"/>
              </w:rPr>
              <w:t>股東或質權人及其法定代理人之姓名、地址及印鑑之登記或變更登記。</w:t>
            </w:r>
          </w:p>
          <w:p w:rsidR="005A1C17" w:rsidRDefault="005A1C17">
            <w:pPr>
              <w:numPr>
                <w:ilvl w:val="1"/>
                <w:numId w:val="27"/>
              </w:numPr>
              <w:tabs>
                <w:tab w:val="clear" w:pos="1584"/>
                <w:tab w:val="num" w:pos="2352"/>
              </w:tabs>
              <w:spacing w:line="400" w:lineRule="exact"/>
              <w:ind w:left="2352"/>
              <w:jc w:val="both"/>
              <w:rPr>
                <w:rFonts w:ascii="Arial" w:eastAsia="標楷體" w:hAnsi="標楷體" w:cs="Arial" w:hint="eastAsia"/>
              </w:rPr>
            </w:pPr>
            <w:r>
              <w:rPr>
                <w:rFonts w:ascii="Arial" w:eastAsia="標楷體" w:hAnsi="標楷體" w:cs="Arial"/>
              </w:rPr>
              <w:t>股東及其他關係人就股務關係之申請或報告之受理</w:t>
            </w:r>
            <w:r>
              <w:rPr>
                <w:rFonts w:ascii="Arial" w:eastAsia="標楷體" w:hAnsi="標楷體" w:cs="Arial" w:hint="eastAsia"/>
              </w:rPr>
              <w:t>。</w:t>
            </w:r>
          </w:p>
          <w:p w:rsidR="005A1C17" w:rsidRDefault="005A1C17">
            <w:pPr>
              <w:numPr>
                <w:ilvl w:val="1"/>
                <w:numId w:val="27"/>
              </w:numPr>
              <w:tabs>
                <w:tab w:val="clear" w:pos="1584"/>
                <w:tab w:val="num" w:pos="2352"/>
              </w:tabs>
              <w:spacing w:line="400" w:lineRule="exact"/>
              <w:ind w:left="2352"/>
              <w:jc w:val="both"/>
              <w:rPr>
                <w:rFonts w:ascii="Arial" w:eastAsia="標楷體" w:hAnsi="標楷體" w:cs="Arial" w:hint="eastAsia"/>
              </w:rPr>
            </w:pPr>
            <w:r>
              <w:rPr>
                <w:rFonts w:ascii="Arial" w:eastAsia="標楷體" w:hAnsi="標楷體" w:cs="Arial"/>
              </w:rPr>
              <w:t>股東名簿及附屬帳冊之編製與管理。股東名冊依照公司法規定內容設置</w:t>
            </w:r>
            <w:r>
              <w:rPr>
                <w:rFonts w:ascii="Arial" w:eastAsia="標楷體" w:hAnsi="標楷體" w:cs="Arial" w:hint="eastAsia"/>
              </w:rPr>
              <w:t>。</w:t>
            </w:r>
          </w:p>
          <w:p w:rsidR="005A1C17" w:rsidRDefault="005A1C17">
            <w:pPr>
              <w:numPr>
                <w:ilvl w:val="1"/>
                <w:numId w:val="27"/>
              </w:numPr>
              <w:tabs>
                <w:tab w:val="clear" w:pos="1584"/>
                <w:tab w:val="num" w:pos="2352"/>
              </w:tabs>
              <w:spacing w:line="400" w:lineRule="exact"/>
              <w:ind w:left="2352"/>
              <w:jc w:val="both"/>
              <w:rPr>
                <w:rFonts w:ascii="Arial" w:eastAsia="標楷體" w:hAnsi="標楷體" w:cs="Arial" w:hint="eastAsia"/>
              </w:rPr>
            </w:pPr>
            <w:r>
              <w:rPr>
                <w:rFonts w:ascii="Arial" w:eastAsia="標楷體" w:hAnsi="標楷體" w:cs="Arial"/>
              </w:rPr>
              <w:t>關於股票（包括權利憑證）之保管、換發、交付及簽證。</w:t>
            </w:r>
          </w:p>
          <w:p w:rsidR="005A1C17" w:rsidRDefault="005A1C17">
            <w:pPr>
              <w:numPr>
                <w:ilvl w:val="1"/>
                <w:numId w:val="27"/>
              </w:numPr>
              <w:tabs>
                <w:tab w:val="clear" w:pos="1584"/>
                <w:tab w:val="num" w:pos="2352"/>
              </w:tabs>
              <w:spacing w:line="400" w:lineRule="exact"/>
              <w:ind w:left="2352"/>
              <w:jc w:val="both"/>
              <w:rPr>
                <w:rFonts w:ascii="Arial" w:eastAsia="標楷體" w:hAnsi="標楷體" w:cs="Arial" w:hint="eastAsia"/>
              </w:rPr>
            </w:pPr>
            <w:r>
              <w:rPr>
                <w:rFonts w:ascii="Arial" w:eastAsia="標楷體" w:hAnsi="標楷體" w:cs="Arial"/>
              </w:rPr>
              <w:t>股東會召開通知書或股東會出席證之寄發及股東會出席通知書或</w:t>
            </w:r>
            <w:r>
              <w:rPr>
                <w:rFonts w:ascii="Arial" w:eastAsia="標楷體" w:hAnsi="標楷體" w:cs="Arial"/>
              </w:rPr>
              <w:lastRenderedPageBreak/>
              <w:t>委託書之收發與統計，以及其他對於股東之通知或報告之寄送。</w:t>
            </w:r>
          </w:p>
          <w:p w:rsidR="005A1C17" w:rsidRDefault="005A1C17">
            <w:pPr>
              <w:numPr>
                <w:ilvl w:val="1"/>
                <w:numId w:val="27"/>
              </w:numPr>
              <w:tabs>
                <w:tab w:val="clear" w:pos="1584"/>
                <w:tab w:val="num" w:pos="2352"/>
              </w:tabs>
              <w:spacing w:line="400" w:lineRule="exact"/>
              <w:ind w:left="2352"/>
              <w:jc w:val="both"/>
              <w:rPr>
                <w:rFonts w:ascii="Arial" w:eastAsia="標楷體" w:hAnsi="標楷體" w:cs="Arial" w:hint="eastAsia"/>
              </w:rPr>
            </w:pPr>
            <w:r>
              <w:rPr>
                <w:rFonts w:ascii="Arial" w:eastAsia="標楷體" w:hAnsi="標楷體" w:cs="Arial"/>
              </w:rPr>
              <w:t>關於股務之照會或事故報告</w:t>
            </w:r>
            <w:r>
              <w:rPr>
                <w:rFonts w:ascii="Arial" w:eastAsia="標楷體" w:hAnsi="標楷體" w:cs="Arial" w:hint="eastAsia"/>
              </w:rPr>
              <w:t>之</w:t>
            </w:r>
            <w:r>
              <w:rPr>
                <w:rFonts w:ascii="Arial" w:eastAsia="標楷體" w:hAnsi="標楷體" w:cs="Arial"/>
              </w:rPr>
              <w:t>有關詢問事項之處理</w:t>
            </w:r>
            <w:r>
              <w:rPr>
                <w:rFonts w:ascii="Arial" w:eastAsia="標楷體" w:hAnsi="標楷體" w:cs="Arial" w:hint="eastAsia"/>
              </w:rPr>
              <w:t>。</w:t>
            </w:r>
          </w:p>
          <w:p w:rsidR="005A1C17" w:rsidRDefault="005A1C17">
            <w:pPr>
              <w:numPr>
                <w:ilvl w:val="1"/>
                <w:numId w:val="27"/>
              </w:numPr>
              <w:tabs>
                <w:tab w:val="clear" w:pos="1584"/>
                <w:tab w:val="num" w:pos="2352"/>
              </w:tabs>
              <w:spacing w:line="400" w:lineRule="exact"/>
              <w:ind w:left="2352"/>
              <w:jc w:val="both"/>
              <w:rPr>
                <w:rFonts w:ascii="Arial" w:eastAsia="標楷體" w:hAnsi="標楷體" w:cs="Arial" w:hint="eastAsia"/>
              </w:rPr>
            </w:pPr>
            <w:r>
              <w:rPr>
                <w:rFonts w:ascii="Arial" w:eastAsia="標楷體" w:hAnsi="標楷體" w:cs="Arial"/>
              </w:rPr>
              <w:t>關於股利（包括配股）之計算，發放及代扣稅金</w:t>
            </w:r>
            <w:r>
              <w:rPr>
                <w:rFonts w:ascii="Arial" w:eastAsia="標楷體" w:hAnsi="標楷體" w:cs="Arial" w:hint="eastAsia"/>
              </w:rPr>
              <w:t>。</w:t>
            </w:r>
          </w:p>
          <w:p w:rsidR="005A1C17" w:rsidRDefault="005A1C17">
            <w:pPr>
              <w:numPr>
                <w:ilvl w:val="1"/>
                <w:numId w:val="27"/>
              </w:numPr>
              <w:tabs>
                <w:tab w:val="clear" w:pos="1584"/>
                <w:tab w:val="num" w:pos="2352"/>
              </w:tabs>
              <w:spacing w:line="400" w:lineRule="exact"/>
              <w:ind w:left="2352"/>
              <w:jc w:val="both"/>
              <w:rPr>
                <w:rFonts w:ascii="Arial" w:eastAsia="標楷體" w:hAnsi="標楷體" w:cs="Arial" w:hint="eastAsia"/>
              </w:rPr>
            </w:pPr>
            <w:r>
              <w:rPr>
                <w:rFonts w:ascii="Arial" w:eastAsia="標楷體" w:hAnsi="標楷體" w:cs="Arial"/>
              </w:rPr>
              <w:t>關於股份之統計及依法令或契約向主管機關或</w:t>
            </w:r>
            <w:r>
              <w:rPr>
                <w:rFonts w:ascii="Arial" w:eastAsia="標楷體" w:hAnsi="標楷體" w:cs="Arial" w:hint="eastAsia"/>
              </w:rPr>
              <w:t>期貨</w:t>
            </w:r>
            <w:r>
              <w:rPr>
                <w:rFonts w:ascii="Arial" w:eastAsia="標楷體" w:hAnsi="標楷體" w:cs="Arial"/>
              </w:rPr>
              <w:t>交易所或簽證機構提出之報告或資料之編製</w:t>
            </w:r>
            <w:r>
              <w:rPr>
                <w:rFonts w:ascii="Arial" w:eastAsia="標楷體" w:hAnsi="標楷體" w:cs="Arial" w:hint="eastAsia"/>
              </w:rPr>
              <w:t>。</w:t>
            </w:r>
          </w:p>
          <w:p w:rsidR="005A1C17" w:rsidRDefault="005A1C17">
            <w:pPr>
              <w:numPr>
                <w:ilvl w:val="1"/>
                <w:numId w:val="27"/>
              </w:numPr>
              <w:tabs>
                <w:tab w:val="clear" w:pos="1584"/>
                <w:tab w:val="num" w:pos="2352"/>
              </w:tabs>
              <w:spacing w:line="400" w:lineRule="exact"/>
              <w:ind w:left="2352"/>
              <w:jc w:val="both"/>
              <w:rPr>
                <w:rFonts w:ascii="Arial" w:eastAsia="標楷體" w:hAnsi="標楷體" w:cs="Arial" w:hint="eastAsia"/>
              </w:rPr>
            </w:pPr>
            <w:r>
              <w:rPr>
                <w:rFonts w:ascii="Arial" w:eastAsia="標楷體" w:hAnsi="標楷體" w:cs="Arial"/>
              </w:rPr>
              <w:t>關於新股發行、資本減少、股票分割與合併之事項、股票由</w:t>
            </w:r>
            <w:r>
              <w:rPr>
                <w:rFonts w:ascii="Arial" w:eastAsia="標楷體" w:hAnsi="標楷體" w:cs="Arial" w:hint="eastAsia"/>
              </w:rPr>
              <w:t>各</w:t>
            </w:r>
            <w:r>
              <w:rPr>
                <w:rFonts w:ascii="Arial" w:eastAsia="標楷體" w:hAnsi="標楷體" w:cs="Arial"/>
              </w:rPr>
              <w:t>家印刷廠承印、印製多少數量、除發行外尚存空白股票張數等均應妥善控制</w:t>
            </w:r>
            <w:r>
              <w:rPr>
                <w:rFonts w:ascii="Arial" w:eastAsia="標楷體" w:hAnsi="標楷體" w:cs="Arial" w:hint="eastAsia"/>
              </w:rPr>
              <w:t>。</w:t>
            </w:r>
          </w:p>
          <w:p w:rsidR="005A1C17" w:rsidRDefault="005A1C17">
            <w:pPr>
              <w:numPr>
                <w:ilvl w:val="1"/>
                <w:numId w:val="27"/>
              </w:numPr>
              <w:tabs>
                <w:tab w:val="clear" w:pos="1584"/>
                <w:tab w:val="num" w:pos="2352"/>
              </w:tabs>
              <w:spacing w:line="400" w:lineRule="exact"/>
              <w:ind w:left="2352"/>
              <w:jc w:val="both"/>
              <w:rPr>
                <w:rFonts w:ascii="Arial" w:eastAsia="標楷體" w:hAnsi="標楷體" w:cs="Arial" w:hint="eastAsia"/>
              </w:rPr>
            </w:pPr>
            <w:r>
              <w:rPr>
                <w:rFonts w:ascii="Arial" w:eastAsia="標楷體" w:hAnsi="標楷體" w:cs="Arial"/>
              </w:rPr>
              <w:t>關於上列各項附帶印花稅之代繳</w:t>
            </w:r>
            <w:r>
              <w:rPr>
                <w:rFonts w:ascii="Arial" w:eastAsia="標楷體" w:hAnsi="標楷體" w:cs="Arial" w:hint="eastAsia"/>
              </w:rPr>
              <w:t>。</w:t>
            </w:r>
          </w:p>
          <w:p w:rsidR="005A1C17" w:rsidRDefault="005A1C17">
            <w:pPr>
              <w:numPr>
                <w:ilvl w:val="1"/>
                <w:numId w:val="27"/>
              </w:numPr>
              <w:tabs>
                <w:tab w:val="clear" w:pos="1584"/>
                <w:tab w:val="num" w:pos="2352"/>
              </w:tabs>
              <w:spacing w:line="400" w:lineRule="exact"/>
              <w:ind w:left="2352"/>
              <w:jc w:val="both"/>
              <w:rPr>
                <w:rFonts w:ascii="Arial" w:eastAsia="標楷體" w:hAnsi="Arial" w:cs="Arial" w:hint="eastAsia"/>
                <w:szCs w:val="24"/>
              </w:rPr>
            </w:pPr>
            <w:r>
              <w:rPr>
                <w:rFonts w:ascii="Arial" w:eastAsia="標楷體" w:hAnsi="標楷體" w:cs="Arial"/>
              </w:rPr>
              <w:t>關於上列各項附帶之其他事項</w:t>
            </w:r>
            <w:r>
              <w:rPr>
                <w:rFonts w:ascii="Arial" w:eastAsia="標楷體" w:hAnsi="標楷體" w:cs="Arial" w:hint="eastAsia"/>
              </w:rPr>
              <w:t>。</w:t>
            </w:r>
          </w:p>
          <w:p w:rsidR="005A1C17" w:rsidRDefault="005A1C17">
            <w:pPr>
              <w:numPr>
                <w:ilvl w:val="0"/>
                <w:numId w:val="27"/>
              </w:numPr>
              <w:tabs>
                <w:tab w:val="clear" w:pos="908"/>
                <w:tab w:val="num" w:pos="1872"/>
              </w:tabs>
              <w:spacing w:line="400" w:lineRule="exact"/>
              <w:ind w:left="1872" w:hanging="480"/>
              <w:jc w:val="both"/>
              <w:rPr>
                <w:rFonts w:ascii="Arial" w:eastAsia="標楷體" w:hAnsi="Arial" w:cs="Arial" w:hint="eastAsia"/>
                <w:szCs w:val="24"/>
              </w:rPr>
            </w:pPr>
            <w:r>
              <w:rPr>
                <w:rFonts w:ascii="Arial" w:eastAsia="標楷體" w:hAnsi="標楷體" w:cs="Arial"/>
              </w:rPr>
              <w:t>股務單位應依有關法令公告下列有關資料</w:t>
            </w:r>
            <w:r>
              <w:rPr>
                <w:rFonts w:ascii="Arial" w:eastAsia="標楷體" w:hAnsi="標楷體" w:cs="Arial" w:hint="eastAsia"/>
              </w:rPr>
              <w:t>：</w:t>
            </w:r>
          </w:p>
          <w:p w:rsidR="005A1C17" w:rsidRDefault="005A1C17">
            <w:pPr>
              <w:numPr>
                <w:ilvl w:val="0"/>
                <w:numId w:val="28"/>
              </w:numPr>
              <w:tabs>
                <w:tab w:val="clear" w:pos="1680"/>
                <w:tab w:val="num" w:pos="2352"/>
              </w:tabs>
              <w:spacing w:line="400" w:lineRule="exact"/>
              <w:ind w:left="2352"/>
              <w:jc w:val="both"/>
              <w:rPr>
                <w:rFonts w:ascii="Arial" w:eastAsia="標楷體" w:hAnsi="Arial" w:cs="Arial" w:hint="eastAsia"/>
                <w:szCs w:val="24"/>
              </w:rPr>
            </w:pPr>
            <w:r>
              <w:rPr>
                <w:rFonts w:ascii="Arial" w:eastAsia="標楷體" w:hAnsi="標楷體" w:cs="Arial"/>
              </w:rPr>
              <w:t>開股東會時</w:t>
            </w:r>
            <w:r>
              <w:rPr>
                <w:rFonts w:ascii="Arial" w:eastAsia="標楷體" w:hAnsi="標楷體" w:cs="Arial" w:hint="eastAsia"/>
              </w:rPr>
              <w:t>：</w:t>
            </w:r>
          </w:p>
          <w:p w:rsidR="005A1C17" w:rsidRDefault="005A1C17">
            <w:pPr>
              <w:spacing w:line="400" w:lineRule="exact"/>
              <w:ind w:left="2352"/>
              <w:jc w:val="both"/>
              <w:rPr>
                <w:rFonts w:ascii="Arial" w:eastAsia="標楷體" w:hAnsi="Arial" w:cs="Arial" w:hint="eastAsia"/>
                <w:szCs w:val="24"/>
              </w:rPr>
            </w:pPr>
            <w:r>
              <w:rPr>
                <w:rFonts w:ascii="Arial" w:eastAsia="標楷體" w:hAnsi="標楷體" w:cs="Arial"/>
              </w:rPr>
              <w:fldChar w:fldCharType="begin"/>
            </w:r>
            <w:r>
              <w:rPr>
                <w:rFonts w:ascii="Arial" w:eastAsia="標楷體" w:hAnsi="標楷體" w:cs="Arial"/>
              </w:rPr>
              <w:instrText xml:space="preserve"> eq \o\ac(</w:instrText>
            </w:r>
            <w:r>
              <w:rPr>
                <w:rFonts w:ascii="Arial" w:eastAsia="標楷體" w:hAnsi="標楷體" w:cs="Arial"/>
              </w:rPr>
              <w:instrText>○</w:instrText>
            </w:r>
            <w:r>
              <w:rPr>
                <w:rFonts w:ascii="Arial" w:eastAsia="標楷體" w:hAnsi="標楷體" w:cs="Arial"/>
              </w:rPr>
              <w:instrText>,</w:instrText>
            </w:r>
            <w:r>
              <w:rPr>
                <w:rFonts w:ascii="標楷體" w:eastAsia="標楷體" w:hAnsi="標楷體" w:cs="Arial"/>
                <w:position w:val="3"/>
                <w:sz w:val="16"/>
              </w:rPr>
              <w:instrText>1</w:instrText>
            </w:r>
            <w:r>
              <w:rPr>
                <w:rFonts w:ascii="Arial" w:eastAsia="標楷體" w:hAnsi="標楷體" w:cs="Arial"/>
              </w:rPr>
              <w:instrText>)</w:instrText>
            </w:r>
            <w:r>
              <w:rPr>
                <w:rFonts w:ascii="Arial" w:eastAsia="標楷體" w:hAnsi="標楷體" w:cs="Arial"/>
              </w:rPr>
              <w:fldChar w:fldCharType="end"/>
            </w:r>
            <w:r>
              <w:rPr>
                <w:rFonts w:ascii="Arial" w:eastAsia="標楷體" w:hAnsi="標楷體" w:cs="Arial"/>
              </w:rPr>
              <w:t>股東會召開日期</w:t>
            </w:r>
            <w:r>
              <w:rPr>
                <w:rFonts w:ascii="Arial" w:eastAsia="標楷體" w:hAnsi="標楷體" w:cs="Arial" w:hint="eastAsia"/>
              </w:rPr>
              <w:t>。</w:t>
            </w:r>
          </w:p>
          <w:p w:rsidR="005A1C17" w:rsidRDefault="005A1C17">
            <w:pPr>
              <w:spacing w:line="400" w:lineRule="exact"/>
              <w:ind w:left="2352"/>
              <w:jc w:val="both"/>
              <w:rPr>
                <w:rFonts w:ascii="Arial" w:eastAsia="標楷體" w:hAnsi="Arial" w:cs="Arial" w:hint="eastAsia"/>
                <w:szCs w:val="24"/>
              </w:rPr>
            </w:pPr>
            <w:r>
              <w:rPr>
                <w:rFonts w:ascii="Arial" w:eastAsia="標楷體" w:hAnsi="標楷體" w:cs="Arial"/>
              </w:rPr>
              <w:fldChar w:fldCharType="begin"/>
            </w:r>
            <w:r>
              <w:rPr>
                <w:rFonts w:ascii="Arial" w:eastAsia="標楷體" w:hAnsi="標楷體" w:cs="Arial"/>
              </w:rPr>
              <w:instrText xml:space="preserve"> eq \o\ac(</w:instrText>
            </w:r>
            <w:r>
              <w:rPr>
                <w:rFonts w:ascii="Arial" w:eastAsia="標楷體" w:hAnsi="標楷體" w:cs="Arial"/>
              </w:rPr>
              <w:instrText>○</w:instrText>
            </w:r>
            <w:r>
              <w:rPr>
                <w:rFonts w:ascii="Arial" w:eastAsia="標楷體" w:hAnsi="標楷體" w:cs="Arial"/>
              </w:rPr>
              <w:instrText>,</w:instrText>
            </w:r>
            <w:r>
              <w:rPr>
                <w:rFonts w:ascii="標楷體" w:eastAsia="標楷體" w:hAnsi="標楷體" w:cs="Arial"/>
                <w:position w:val="3"/>
                <w:sz w:val="16"/>
              </w:rPr>
              <w:instrText>2</w:instrText>
            </w:r>
            <w:r>
              <w:rPr>
                <w:rFonts w:ascii="Arial" w:eastAsia="標楷體" w:hAnsi="標楷體" w:cs="Arial"/>
              </w:rPr>
              <w:instrText>)</w:instrText>
            </w:r>
            <w:r>
              <w:rPr>
                <w:rFonts w:ascii="Arial" w:eastAsia="標楷體" w:hAnsi="標楷體" w:cs="Arial"/>
              </w:rPr>
              <w:fldChar w:fldCharType="end"/>
            </w:r>
            <w:r>
              <w:rPr>
                <w:rFonts w:ascii="Arial" w:eastAsia="標楷體" w:hAnsi="標楷體" w:cs="Arial"/>
              </w:rPr>
              <w:t>停止過戶期間</w:t>
            </w:r>
            <w:r>
              <w:rPr>
                <w:rFonts w:ascii="Arial" w:eastAsia="標楷體" w:hAnsi="標楷體" w:cs="Arial" w:hint="eastAsia"/>
              </w:rPr>
              <w:t>。</w:t>
            </w:r>
          </w:p>
          <w:p w:rsidR="005A1C17" w:rsidRDefault="005A1C17">
            <w:pPr>
              <w:spacing w:line="400" w:lineRule="exact"/>
              <w:ind w:left="2352"/>
              <w:jc w:val="both"/>
              <w:rPr>
                <w:rFonts w:ascii="Arial" w:eastAsia="標楷體" w:hAnsi="Arial" w:cs="Arial" w:hint="eastAsia"/>
                <w:szCs w:val="24"/>
              </w:rPr>
            </w:pPr>
            <w:r>
              <w:rPr>
                <w:rFonts w:ascii="Arial" w:eastAsia="標楷體" w:hAnsi="標楷體" w:cs="Arial"/>
              </w:rPr>
              <w:fldChar w:fldCharType="begin"/>
            </w:r>
            <w:r>
              <w:rPr>
                <w:rFonts w:ascii="Arial" w:eastAsia="標楷體" w:hAnsi="標楷體" w:cs="Arial"/>
              </w:rPr>
              <w:instrText xml:space="preserve"> eq \o\ac(</w:instrText>
            </w:r>
            <w:r>
              <w:rPr>
                <w:rFonts w:ascii="Arial" w:eastAsia="標楷體" w:hAnsi="標楷體" w:cs="Arial"/>
              </w:rPr>
              <w:instrText>○</w:instrText>
            </w:r>
            <w:r>
              <w:rPr>
                <w:rFonts w:ascii="Arial" w:eastAsia="標楷體" w:hAnsi="標楷體" w:cs="Arial"/>
              </w:rPr>
              <w:instrText>,</w:instrText>
            </w:r>
            <w:r>
              <w:rPr>
                <w:rFonts w:ascii="標楷體" w:eastAsia="標楷體" w:hAnsi="標楷體" w:cs="Arial"/>
                <w:position w:val="3"/>
                <w:sz w:val="16"/>
              </w:rPr>
              <w:instrText>3</w:instrText>
            </w:r>
            <w:r>
              <w:rPr>
                <w:rFonts w:ascii="Arial" w:eastAsia="標楷體" w:hAnsi="標楷體" w:cs="Arial"/>
              </w:rPr>
              <w:instrText>)</w:instrText>
            </w:r>
            <w:r>
              <w:rPr>
                <w:rFonts w:ascii="Arial" w:eastAsia="標楷體" w:hAnsi="標楷體" w:cs="Arial"/>
              </w:rPr>
              <w:fldChar w:fldCharType="end"/>
            </w:r>
            <w:r>
              <w:rPr>
                <w:rFonts w:ascii="Arial" w:eastAsia="標楷體" w:hAnsi="標楷體" w:cs="Arial"/>
              </w:rPr>
              <w:t>盈餘分配內容。</w:t>
            </w:r>
          </w:p>
          <w:p w:rsidR="005A1C17" w:rsidRDefault="005A1C17">
            <w:pPr>
              <w:spacing w:line="400" w:lineRule="exact"/>
              <w:ind w:left="2352"/>
              <w:jc w:val="both"/>
              <w:rPr>
                <w:rFonts w:ascii="Arial" w:eastAsia="標楷體" w:hAnsi="Arial" w:cs="Arial" w:hint="eastAsia"/>
                <w:szCs w:val="24"/>
              </w:rPr>
            </w:pPr>
            <w:r>
              <w:rPr>
                <w:rFonts w:ascii="Arial" w:eastAsia="標楷體" w:hAnsi="Arial" w:cs="Arial"/>
              </w:rPr>
              <w:fldChar w:fldCharType="begin"/>
            </w:r>
            <w:r>
              <w:rPr>
                <w:rFonts w:ascii="Arial" w:eastAsia="標楷體" w:hAnsi="Arial" w:cs="Arial"/>
              </w:rPr>
              <w:instrText xml:space="preserve"> </w:instrText>
            </w:r>
            <w:r>
              <w:rPr>
                <w:rFonts w:ascii="Arial" w:eastAsia="標楷體" w:hAnsi="Arial" w:cs="Arial" w:hint="eastAsia"/>
              </w:rPr>
              <w:instrText>eq \o\ac(</w:instrText>
            </w:r>
            <w:r>
              <w:rPr>
                <w:rFonts w:ascii="Arial" w:eastAsia="標楷體" w:hAnsi="Arial" w:cs="Arial" w:hint="eastAsia"/>
              </w:rPr>
              <w:instrText>○</w:instrText>
            </w:r>
            <w:r>
              <w:rPr>
                <w:rFonts w:ascii="Arial" w:eastAsia="標楷體" w:hAnsi="Arial" w:cs="Arial" w:hint="eastAsia"/>
              </w:rPr>
              <w:instrText>,</w:instrText>
            </w:r>
            <w:r>
              <w:rPr>
                <w:rFonts w:ascii="Arial" w:eastAsia="標楷體" w:hAnsi="Arial" w:cs="Arial" w:hint="eastAsia"/>
                <w:position w:val="3"/>
                <w:sz w:val="16"/>
              </w:rPr>
              <w:instrText>4</w:instrText>
            </w:r>
            <w:r>
              <w:rPr>
                <w:rFonts w:ascii="Arial" w:eastAsia="標楷體" w:hAnsi="Arial" w:cs="Arial" w:hint="eastAsia"/>
              </w:rPr>
              <w:instrText>)</w:instrText>
            </w:r>
            <w:r>
              <w:rPr>
                <w:rFonts w:ascii="Arial" w:eastAsia="標楷體" w:hAnsi="Arial" w:cs="Arial"/>
              </w:rPr>
              <w:fldChar w:fldCharType="end"/>
            </w:r>
            <w:r>
              <w:rPr>
                <w:rFonts w:ascii="Arial" w:eastAsia="標楷體" w:hAnsi="Arial" w:cs="Arial" w:hint="eastAsia"/>
              </w:rPr>
              <w:t>配息基準日</w:t>
            </w:r>
            <w:r>
              <w:rPr>
                <w:rFonts w:ascii="Arial" w:eastAsia="標楷體" w:hAnsi="標楷體" w:cs="Arial"/>
              </w:rPr>
              <w:t>。</w:t>
            </w:r>
          </w:p>
          <w:p w:rsidR="005A1C17" w:rsidRDefault="005A1C17">
            <w:pPr>
              <w:numPr>
                <w:ilvl w:val="0"/>
                <w:numId w:val="28"/>
              </w:numPr>
              <w:tabs>
                <w:tab w:val="clear" w:pos="1680"/>
                <w:tab w:val="num" w:pos="2352"/>
              </w:tabs>
              <w:spacing w:line="400" w:lineRule="exact"/>
              <w:ind w:left="2352"/>
              <w:jc w:val="both"/>
              <w:rPr>
                <w:rFonts w:ascii="Arial" w:eastAsia="標楷體" w:hAnsi="Arial" w:cs="Arial" w:hint="eastAsia"/>
                <w:szCs w:val="24"/>
              </w:rPr>
            </w:pPr>
            <w:r>
              <w:rPr>
                <w:rFonts w:ascii="Arial" w:eastAsia="標楷體" w:hAnsi="標楷體" w:cs="Arial"/>
              </w:rPr>
              <w:t>增資配（認）股時</w:t>
            </w:r>
            <w:r>
              <w:rPr>
                <w:rFonts w:ascii="Arial" w:eastAsia="標楷體" w:hAnsi="標楷體" w:cs="Arial" w:hint="eastAsia"/>
              </w:rPr>
              <w:t>：</w:t>
            </w:r>
          </w:p>
          <w:p w:rsidR="005A1C17" w:rsidRDefault="005A1C17">
            <w:pPr>
              <w:spacing w:line="400" w:lineRule="exact"/>
              <w:ind w:left="2352"/>
              <w:jc w:val="both"/>
              <w:rPr>
                <w:rFonts w:ascii="Arial" w:eastAsia="標楷體" w:hAnsi="標楷體" w:cs="Arial" w:hint="eastAsia"/>
              </w:rPr>
            </w:pPr>
            <w:r>
              <w:rPr>
                <w:rFonts w:ascii="Arial" w:eastAsia="標楷體" w:hAnsi="標楷體" w:cs="Arial"/>
              </w:rPr>
              <w:fldChar w:fldCharType="begin"/>
            </w:r>
            <w:r>
              <w:rPr>
                <w:rFonts w:ascii="Arial" w:eastAsia="標楷體" w:hAnsi="標楷體" w:cs="Arial"/>
              </w:rPr>
              <w:instrText xml:space="preserve"> eq \o\ac(</w:instrText>
            </w:r>
            <w:r>
              <w:rPr>
                <w:rFonts w:ascii="Arial" w:eastAsia="標楷體" w:hAnsi="標楷體" w:cs="Arial"/>
              </w:rPr>
              <w:instrText>○</w:instrText>
            </w:r>
            <w:r>
              <w:rPr>
                <w:rFonts w:ascii="Arial" w:eastAsia="標楷體" w:hAnsi="標楷體" w:cs="Arial"/>
              </w:rPr>
              <w:instrText>,</w:instrText>
            </w:r>
            <w:r>
              <w:rPr>
                <w:rFonts w:ascii="標楷體" w:eastAsia="標楷體" w:hAnsi="標楷體" w:cs="Arial"/>
                <w:position w:val="3"/>
                <w:sz w:val="16"/>
              </w:rPr>
              <w:instrText>1</w:instrText>
            </w:r>
            <w:r>
              <w:rPr>
                <w:rFonts w:ascii="Arial" w:eastAsia="標楷體" w:hAnsi="標楷體" w:cs="Arial"/>
              </w:rPr>
              <w:instrText>)</w:instrText>
            </w:r>
            <w:r>
              <w:rPr>
                <w:rFonts w:ascii="Arial" w:eastAsia="標楷體" w:hAnsi="標楷體" w:cs="Arial"/>
              </w:rPr>
              <w:fldChar w:fldCharType="end"/>
            </w:r>
            <w:r>
              <w:rPr>
                <w:rFonts w:ascii="Arial" w:eastAsia="標楷體" w:hAnsi="標楷體" w:cs="Arial"/>
              </w:rPr>
              <w:t>配（認）股基準日。</w:t>
            </w:r>
          </w:p>
          <w:p w:rsidR="005A1C17" w:rsidRDefault="005A1C17">
            <w:pPr>
              <w:spacing w:line="400" w:lineRule="exact"/>
              <w:ind w:left="2352"/>
              <w:jc w:val="both"/>
              <w:rPr>
                <w:rFonts w:ascii="Arial" w:eastAsia="標楷體" w:hAnsi="Arial" w:cs="Arial" w:hint="eastAsia"/>
                <w:szCs w:val="24"/>
              </w:rPr>
            </w:pPr>
            <w:r>
              <w:rPr>
                <w:rFonts w:ascii="Arial" w:eastAsia="標楷體" w:hAnsi="標楷體" w:cs="Arial"/>
              </w:rPr>
              <w:fldChar w:fldCharType="begin"/>
            </w:r>
            <w:r>
              <w:rPr>
                <w:rFonts w:ascii="Arial" w:eastAsia="標楷體" w:hAnsi="標楷體" w:cs="Arial"/>
              </w:rPr>
              <w:instrText xml:space="preserve"> eq \o\ac(</w:instrText>
            </w:r>
            <w:r>
              <w:rPr>
                <w:rFonts w:ascii="Arial" w:eastAsia="標楷體" w:hAnsi="標楷體" w:cs="Arial"/>
              </w:rPr>
              <w:instrText>○</w:instrText>
            </w:r>
            <w:r>
              <w:rPr>
                <w:rFonts w:ascii="Arial" w:eastAsia="標楷體" w:hAnsi="標楷體" w:cs="Arial"/>
              </w:rPr>
              <w:instrText>,</w:instrText>
            </w:r>
            <w:r>
              <w:rPr>
                <w:rFonts w:ascii="標楷體" w:eastAsia="標楷體" w:hAnsi="標楷體" w:cs="Arial"/>
                <w:position w:val="3"/>
                <w:sz w:val="16"/>
              </w:rPr>
              <w:instrText>2</w:instrText>
            </w:r>
            <w:r>
              <w:rPr>
                <w:rFonts w:ascii="Arial" w:eastAsia="標楷體" w:hAnsi="標楷體" w:cs="Arial"/>
              </w:rPr>
              <w:instrText>)</w:instrText>
            </w:r>
            <w:r>
              <w:rPr>
                <w:rFonts w:ascii="Arial" w:eastAsia="標楷體" w:hAnsi="標楷體" w:cs="Arial"/>
              </w:rPr>
              <w:fldChar w:fldCharType="end"/>
            </w:r>
            <w:r>
              <w:rPr>
                <w:rFonts w:ascii="Arial" w:eastAsia="標楷體" w:hAnsi="標楷體" w:cs="Arial"/>
              </w:rPr>
              <w:t>停止過戶日期</w:t>
            </w:r>
            <w:r>
              <w:rPr>
                <w:rFonts w:ascii="Arial" w:eastAsia="標楷體" w:hAnsi="標楷體" w:cs="Arial" w:hint="eastAsia"/>
              </w:rPr>
              <w:t>。</w:t>
            </w:r>
          </w:p>
          <w:p w:rsidR="005A1C17" w:rsidRDefault="005A1C17">
            <w:pPr>
              <w:spacing w:line="400" w:lineRule="exact"/>
              <w:ind w:left="2352"/>
              <w:jc w:val="both"/>
              <w:rPr>
                <w:rFonts w:ascii="Arial" w:eastAsia="標楷體" w:hAnsi="Arial" w:cs="Arial" w:hint="eastAsia"/>
                <w:szCs w:val="24"/>
              </w:rPr>
            </w:pPr>
            <w:r>
              <w:rPr>
                <w:rFonts w:ascii="Arial" w:eastAsia="標楷體" w:hAnsi="標楷體" w:cs="Arial"/>
              </w:rPr>
              <w:fldChar w:fldCharType="begin"/>
            </w:r>
            <w:r>
              <w:rPr>
                <w:rFonts w:ascii="Arial" w:eastAsia="標楷體" w:hAnsi="標楷體" w:cs="Arial"/>
              </w:rPr>
              <w:instrText xml:space="preserve"> eq \o\ac(</w:instrText>
            </w:r>
            <w:r>
              <w:rPr>
                <w:rFonts w:ascii="Arial" w:eastAsia="標楷體" w:hAnsi="標楷體" w:cs="Arial"/>
              </w:rPr>
              <w:instrText>○</w:instrText>
            </w:r>
            <w:r>
              <w:rPr>
                <w:rFonts w:ascii="Arial" w:eastAsia="標楷體" w:hAnsi="標楷體" w:cs="Arial"/>
              </w:rPr>
              <w:instrText>,</w:instrText>
            </w:r>
            <w:r>
              <w:rPr>
                <w:rFonts w:ascii="標楷體" w:eastAsia="標楷體" w:hAnsi="標楷體" w:cs="Arial"/>
                <w:position w:val="3"/>
                <w:sz w:val="16"/>
              </w:rPr>
              <w:instrText>3</w:instrText>
            </w:r>
            <w:r>
              <w:rPr>
                <w:rFonts w:ascii="Arial" w:eastAsia="標楷體" w:hAnsi="標楷體" w:cs="Arial"/>
              </w:rPr>
              <w:instrText>)</w:instrText>
            </w:r>
            <w:r>
              <w:rPr>
                <w:rFonts w:ascii="Arial" w:eastAsia="標楷體" w:hAnsi="標楷體" w:cs="Arial"/>
              </w:rPr>
              <w:fldChar w:fldCharType="end"/>
            </w:r>
            <w:r>
              <w:rPr>
                <w:rFonts w:ascii="Arial" w:eastAsia="標楷體" w:hAnsi="標楷體" w:cs="Arial"/>
              </w:rPr>
              <w:t>繳款期限及代收股款機構</w:t>
            </w:r>
            <w:r>
              <w:rPr>
                <w:rFonts w:ascii="Arial" w:eastAsia="標楷體" w:hAnsi="標楷體" w:cs="Arial" w:hint="eastAsia"/>
              </w:rPr>
              <w:t>。</w:t>
            </w:r>
          </w:p>
          <w:p w:rsidR="005A1C17" w:rsidRDefault="005A1C17">
            <w:pPr>
              <w:spacing w:line="400" w:lineRule="exact"/>
              <w:ind w:left="2352"/>
              <w:jc w:val="both"/>
              <w:rPr>
                <w:rFonts w:ascii="Arial" w:eastAsia="標楷體" w:hAnsi="Arial" w:cs="Arial" w:hint="eastAsia"/>
                <w:szCs w:val="24"/>
              </w:rPr>
            </w:pPr>
            <w:r>
              <w:rPr>
                <w:rFonts w:ascii="Arial" w:eastAsia="標楷體" w:hAnsi="Arial" w:cs="Arial"/>
              </w:rPr>
              <w:fldChar w:fldCharType="begin"/>
            </w:r>
            <w:r>
              <w:rPr>
                <w:rFonts w:ascii="Arial" w:eastAsia="標楷體" w:hAnsi="Arial" w:cs="Arial"/>
              </w:rPr>
              <w:instrText xml:space="preserve"> </w:instrText>
            </w:r>
            <w:r>
              <w:rPr>
                <w:rFonts w:ascii="Arial" w:eastAsia="標楷體" w:hAnsi="Arial" w:cs="Arial" w:hint="eastAsia"/>
              </w:rPr>
              <w:instrText>eq \o\ac(</w:instrText>
            </w:r>
            <w:r>
              <w:rPr>
                <w:rFonts w:ascii="Arial" w:eastAsia="標楷體" w:hAnsi="Arial" w:cs="Arial" w:hint="eastAsia"/>
              </w:rPr>
              <w:instrText>○</w:instrText>
            </w:r>
            <w:r>
              <w:rPr>
                <w:rFonts w:ascii="Arial" w:eastAsia="標楷體" w:hAnsi="Arial" w:cs="Arial" w:hint="eastAsia"/>
              </w:rPr>
              <w:instrText>,</w:instrText>
            </w:r>
            <w:r>
              <w:rPr>
                <w:rFonts w:ascii="Arial" w:eastAsia="標楷體" w:hAnsi="Arial" w:cs="Arial" w:hint="eastAsia"/>
                <w:position w:val="3"/>
                <w:sz w:val="16"/>
              </w:rPr>
              <w:instrText>4</w:instrText>
            </w:r>
            <w:r>
              <w:rPr>
                <w:rFonts w:ascii="Arial" w:eastAsia="標楷體" w:hAnsi="Arial" w:cs="Arial" w:hint="eastAsia"/>
              </w:rPr>
              <w:instrText>)</w:instrText>
            </w:r>
            <w:r>
              <w:rPr>
                <w:rFonts w:ascii="Arial" w:eastAsia="標楷體" w:hAnsi="Arial" w:cs="Arial"/>
              </w:rPr>
              <w:fldChar w:fldCharType="end"/>
            </w:r>
            <w:r>
              <w:rPr>
                <w:rFonts w:ascii="Arial" w:eastAsia="標楷體" w:hAnsi="標楷體" w:cs="Arial"/>
              </w:rPr>
              <w:t>配（認）股內容</w:t>
            </w:r>
            <w:r>
              <w:rPr>
                <w:rFonts w:ascii="Arial" w:eastAsia="標楷體" w:hAnsi="標楷體" w:cs="Arial" w:hint="eastAsia"/>
              </w:rPr>
              <w:t>。</w:t>
            </w:r>
          </w:p>
          <w:p w:rsidR="005A1C17" w:rsidRDefault="005A1C17">
            <w:pPr>
              <w:numPr>
                <w:ilvl w:val="0"/>
                <w:numId w:val="28"/>
              </w:numPr>
              <w:tabs>
                <w:tab w:val="clear" w:pos="1680"/>
                <w:tab w:val="num" w:pos="2352"/>
              </w:tabs>
              <w:spacing w:line="400" w:lineRule="exact"/>
              <w:ind w:left="2352"/>
              <w:jc w:val="both"/>
              <w:rPr>
                <w:rFonts w:ascii="Arial" w:eastAsia="標楷體" w:hAnsi="Arial" w:cs="Arial" w:hint="eastAsia"/>
                <w:szCs w:val="24"/>
              </w:rPr>
            </w:pPr>
            <w:r>
              <w:rPr>
                <w:rFonts w:ascii="Arial" w:eastAsia="標楷體" w:hAnsi="標楷體" w:cs="Arial"/>
              </w:rPr>
              <w:lastRenderedPageBreak/>
              <w:t>增資股票製作及發放：</w:t>
            </w:r>
          </w:p>
          <w:p w:rsidR="005A1C17" w:rsidRDefault="005A1C17">
            <w:pPr>
              <w:spacing w:line="400" w:lineRule="exact"/>
              <w:ind w:left="2352"/>
              <w:jc w:val="both"/>
              <w:rPr>
                <w:rFonts w:ascii="Arial" w:eastAsia="標楷體" w:hAnsi="Arial" w:cs="Arial" w:hint="eastAsia"/>
                <w:szCs w:val="24"/>
              </w:rPr>
            </w:pPr>
            <w:r>
              <w:rPr>
                <w:rFonts w:ascii="Arial" w:eastAsia="標楷體" w:hAnsi="標楷體" w:cs="Arial"/>
              </w:rPr>
              <w:fldChar w:fldCharType="begin"/>
            </w:r>
            <w:r>
              <w:rPr>
                <w:rFonts w:ascii="Arial" w:eastAsia="標楷體" w:hAnsi="標楷體" w:cs="Arial"/>
              </w:rPr>
              <w:instrText xml:space="preserve"> eq \o\ac(</w:instrText>
            </w:r>
            <w:r>
              <w:rPr>
                <w:rFonts w:ascii="Arial" w:eastAsia="標楷體" w:hAnsi="標楷體" w:cs="Arial"/>
              </w:rPr>
              <w:instrText>○</w:instrText>
            </w:r>
            <w:r>
              <w:rPr>
                <w:rFonts w:ascii="Arial" w:eastAsia="標楷體" w:hAnsi="標楷體" w:cs="Arial"/>
              </w:rPr>
              <w:instrText>,</w:instrText>
            </w:r>
            <w:r>
              <w:rPr>
                <w:rFonts w:ascii="標楷體" w:eastAsia="標楷體" w:hAnsi="標楷體" w:cs="Arial"/>
                <w:position w:val="3"/>
                <w:sz w:val="16"/>
              </w:rPr>
              <w:instrText>1</w:instrText>
            </w:r>
            <w:r>
              <w:rPr>
                <w:rFonts w:ascii="Arial" w:eastAsia="標楷體" w:hAnsi="標楷體" w:cs="Arial"/>
              </w:rPr>
              <w:instrText>)</w:instrText>
            </w:r>
            <w:r>
              <w:rPr>
                <w:rFonts w:ascii="Arial" w:eastAsia="標楷體" w:hAnsi="標楷體" w:cs="Arial"/>
              </w:rPr>
              <w:fldChar w:fldCharType="end"/>
            </w:r>
            <w:r>
              <w:rPr>
                <w:rFonts w:ascii="Arial" w:eastAsia="標楷體" w:hAnsi="標楷體" w:cs="Arial" w:hint="eastAsia"/>
              </w:rPr>
              <w:t>交付股票日期。</w:t>
            </w:r>
          </w:p>
          <w:p w:rsidR="005A1C17" w:rsidRDefault="005A1C17">
            <w:pPr>
              <w:spacing w:line="400" w:lineRule="exact"/>
              <w:ind w:left="2352"/>
              <w:jc w:val="both"/>
              <w:rPr>
                <w:rFonts w:ascii="Arial" w:eastAsia="標楷體" w:hAnsi="Arial" w:cs="Arial" w:hint="eastAsia"/>
                <w:szCs w:val="24"/>
              </w:rPr>
            </w:pPr>
            <w:r>
              <w:rPr>
                <w:rFonts w:ascii="Arial" w:eastAsia="標楷體" w:hAnsi="標楷體" w:cs="Arial"/>
              </w:rPr>
              <w:fldChar w:fldCharType="begin"/>
            </w:r>
            <w:r>
              <w:rPr>
                <w:rFonts w:ascii="Arial" w:eastAsia="標楷體" w:hAnsi="標楷體" w:cs="Arial"/>
              </w:rPr>
              <w:instrText xml:space="preserve"> eq \o\ac(</w:instrText>
            </w:r>
            <w:r>
              <w:rPr>
                <w:rFonts w:ascii="Arial" w:eastAsia="標楷體" w:hAnsi="標楷體" w:cs="Arial"/>
              </w:rPr>
              <w:instrText>○</w:instrText>
            </w:r>
            <w:r>
              <w:rPr>
                <w:rFonts w:ascii="Arial" w:eastAsia="標楷體" w:hAnsi="標楷體" w:cs="Arial"/>
              </w:rPr>
              <w:instrText>,</w:instrText>
            </w:r>
            <w:r>
              <w:rPr>
                <w:rFonts w:ascii="標楷體" w:eastAsia="標楷體" w:hAnsi="標楷體" w:cs="Arial"/>
                <w:position w:val="3"/>
                <w:sz w:val="16"/>
              </w:rPr>
              <w:instrText>2</w:instrText>
            </w:r>
            <w:r>
              <w:rPr>
                <w:rFonts w:ascii="Arial" w:eastAsia="標楷體" w:hAnsi="標楷體" w:cs="Arial"/>
              </w:rPr>
              <w:instrText>)</w:instrText>
            </w:r>
            <w:r>
              <w:rPr>
                <w:rFonts w:ascii="Arial" w:eastAsia="標楷體" w:hAnsi="標楷體" w:cs="Arial"/>
              </w:rPr>
              <w:fldChar w:fldCharType="end"/>
            </w:r>
            <w:r>
              <w:rPr>
                <w:rFonts w:ascii="Arial" w:eastAsia="標楷體" w:hAnsi="標楷體" w:cs="Arial" w:hint="eastAsia"/>
              </w:rPr>
              <w:t>股票</w:t>
            </w:r>
            <w:r>
              <w:rPr>
                <w:rFonts w:ascii="Arial" w:eastAsia="標楷體" w:hAnsi="Arial" w:cs="Arial" w:hint="eastAsia"/>
                <w:szCs w:val="24"/>
              </w:rPr>
              <w:t>發放。</w:t>
            </w:r>
          </w:p>
          <w:p w:rsidR="005A1C17" w:rsidRDefault="005A1C17">
            <w:pPr>
              <w:spacing w:line="400" w:lineRule="exact"/>
              <w:ind w:left="2352"/>
              <w:jc w:val="both"/>
              <w:rPr>
                <w:rFonts w:ascii="Arial" w:eastAsia="標楷體" w:hAnsi="Arial" w:cs="Arial" w:hint="eastAsia"/>
                <w:szCs w:val="24"/>
              </w:rPr>
            </w:pPr>
            <w:r>
              <w:rPr>
                <w:rFonts w:ascii="Arial" w:eastAsia="標楷體" w:hAnsi="標楷體" w:cs="Arial"/>
              </w:rPr>
              <w:fldChar w:fldCharType="begin"/>
            </w:r>
            <w:r>
              <w:rPr>
                <w:rFonts w:ascii="Arial" w:eastAsia="標楷體" w:hAnsi="標楷體" w:cs="Arial"/>
              </w:rPr>
              <w:instrText xml:space="preserve"> eq \o\ac(</w:instrText>
            </w:r>
            <w:r>
              <w:rPr>
                <w:rFonts w:ascii="Arial" w:eastAsia="標楷體" w:hAnsi="標楷體" w:cs="Arial"/>
              </w:rPr>
              <w:instrText>○</w:instrText>
            </w:r>
            <w:r>
              <w:rPr>
                <w:rFonts w:ascii="Arial" w:eastAsia="標楷體" w:hAnsi="標楷體" w:cs="Arial"/>
              </w:rPr>
              <w:instrText>,</w:instrText>
            </w:r>
            <w:r>
              <w:rPr>
                <w:rFonts w:ascii="標楷體" w:eastAsia="標楷體" w:hAnsi="標楷體" w:cs="Arial"/>
                <w:position w:val="3"/>
                <w:sz w:val="16"/>
              </w:rPr>
              <w:instrText>3</w:instrText>
            </w:r>
            <w:r>
              <w:rPr>
                <w:rFonts w:ascii="Arial" w:eastAsia="標楷體" w:hAnsi="標楷體" w:cs="Arial"/>
              </w:rPr>
              <w:instrText>)</w:instrText>
            </w:r>
            <w:r>
              <w:rPr>
                <w:rFonts w:ascii="Arial" w:eastAsia="標楷體" w:hAnsi="標楷體" w:cs="Arial"/>
              </w:rPr>
              <w:fldChar w:fldCharType="end"/>
            </w:r>
            <w:r>
              <w:rPr>
                <w:rFonts w:ascii="Arial" w:eastAsia="標楷體" w:hAnsi="Arial" w:cs="Arial" w:hint="eastAsia"/>
                <w:szCs w:val="24"/>
              </w:rPr>
              <w:t>上市</w:t>
            </w:r>
            <w:r>
              <w:rPr>
                <w:rFonts w:ascii="Arial" w:eastAsia="標楷體" w:hAnsi="標楷體" w:cs="Arial" w:hint="eastAsia"/>
              </w:rPr>
              <w:t>日期</w:t>
            </w:r>
            <w:r>
              <w:rPr>
                <w:rFonts w:ascii="Arial" w:eastAsia="標楷體" w:hAnsi="標楷體" w:cs="Arial"/>
              </w:rPr>
              <w:t>。</w:t>
            </w:r>
          </w:p>
          <w:p w:rsidR="005A1C17" w:rsidRDefault="005A1C17">
            <w:pPr>
              <w:numPr>
                <w:ilvl w:val="0"/>
                <w:numId w:val="27"/>
              </w:numPr>
              <w:tabs>
                <w:tab w:val="clear" w:pos="908"/>
                <w:tab w:val="num" w:pos="1872"/>
              </w:tabs>
              <w:spacing w:line="400" w:lineRule="exact"/>
              <w:ind w:left="1872" w:hanging="480"/>
              <w:jc w:val="both"/>
              <w:rPr>
                <w:rFonts w:ascii="Arial" w:eastAsia="標楷體" w:hAnsi="Arial" w:cs="Arial" w:hint="eastAsia"/>
                <w:szCs w:val="24"/>
              </w:rPr>
            </w:pPr>
            <w:r>
              <w:rPr>
                <w:rFonts w:ascii="Arial" w:eastAsia="標楷體" w:hAnsi="標楷體" w:cs="Arial"/>
              </w:rPr>
              <w:t>按期將下列資料公告</w:t>
            </w:r>
            <w:r>
              <w:rPr>
                <w:rFonts w:ascii="Arial" w:eastAsia="標楷體" w:hAnsi="標楷體" w:cs="Arial" w:hint="eastAsia"/>
              </w:rPr>
              <w:t>：</w:t>
            </w:r>
          </w:p>
          <w:p w:rsidR="005A1C17" w:rsidRDefault="005A1C17">
            <w:pPr>
              <w:numPr>
                <w:ilvl w:val="2"/>
                <w:numId w:val="27"/>
              </w:numPr>
              <w:tabs>
                <w:tab w:val="clear" w:pos="2208"/>
                <w:tab w:val="num" w:pos="2352"/>
              </w:tabs>
              <w:spacing w:line="400" w:lineRule="exact"/>
              <w:ind w:left="2352" w:hanging="480"/>
              <w:jc w:val="both"/>
              <w:rPr>
                <w:rFonts w:ascii="Arial" w:eastAsia="標楷體" w:hAnsi="Arial" w:cs="Arial" w:hint="eastAsia"/>
                <w:szCs w:val="24"/>
              </w:rPr>
            </w:pPr>
            <w:r>
              <w:rPr>
                <w:rFonts w:ascii="Arial" w:eastAsia="標楷體" w:hAnsi="標楷體" w:cs="Arial"/>
              </w:rPr>
              <w:t>每月董事、監察人、經理人及持有股份達股份總額百分之十以上之股東股權變動表</w:t>
            </w:r>
            <w:r>
              <w:rPr>
                <w:rFonts w:ascii="Arial" w:eastAsia="標楷體" w:hAnsi="標楷體" w:cs="Arial" w:hint="eastAsia"/>
              </w:rPr>
              <w:t>。</w:t>
            </w:r>
          </w:p>
          <w:p w:rsidR="005A1C17" w:rsidRDefault="005A1C17">
            <w:pPr>
              <w:numPr>
                <w:ilvl w:val="2"/>
                <w:numId w:val="27"/>
              </w:numPr>
              <w:tabs>
                <w:tab w:val="clear" w:pos="2208"/>
                <w:tab w:val="num" w:pos="2352"/>
              </w:tabs>
              <w:spacing w:line="400" w:lineRule="exact"/>
              <w:ind w:left="2352" w:hanging="480"/>
              <w:jc w:val="both"/>
              <w:rPr>
                <w:rFonts w:ascii="Arial" w:eastAsia="標楷體" w:hAnsi="Arial" w:cs="Arial" w:hint="eastAsia"/>
                <w:szCs w:val="24"/>
              </w:rPr>
            </w:pPr>
            <w:r>
              <w:rPr>
                <w:rFonts w:ascii="Arial" w:eastAsia="標楷體" w:hAnsi="標楷體" w:cs="Arial"/>
              </w:rPr>
              <w:t>董事、監察人、經理人及持有股份達股份總額百分之十以上之股東辦理質權設定及撤銷公告通知書</w:t>
            </w:r>
            <w:r>
              <w:rPr>
                <w:rFonts w:ascii="Arial" w:eastAsia="標楷體" w:hAnsi="標楷體" w:cs="Arial" w:hint="eastAsia"/>
              </w:rPr>
              <w:t>。</w:t>
            </w:r>
          </w:p>
          <w:p w:rsidR="005A1C17" w:rsidRDefault="005A1C17">
            <w:pPr>
              <w:numPr>
                <w:ilvl w:val="2"/>
                <w:numId w:val="27"/>
              </w:numPr>
              <w:tabs>
                <w:tab w:val="clear" w:pos="2208"/>
                <w:tab w:val="num" w:pos="2352"/>
              </w:tabs>
              <w:spacing w:line="400" w:lineRule="exact"/>
              <w:ind w:left="2352" w:hanging="480"/>
              <w:jc w:val="both"/>
              <w:rPr>
                <w:rFonts w:ascii="Arial" w:eastAsia="標楷體" w:hAnsi="Arial" w:cs="Arial" w:hint="eastAsia"/>
                <w:szCs w:val="24"/>
              </w:rPr>
            </w:pPr>
            <w:r>
              <w:rPr>
                <w:rFonts w:ascii="Arial" w:eastAsia="標楷體" w:hAnsi="標楷體" w:cs="Arial"/>
              </w:rPr>
              <w:t>其他經</w:t>
            </w:r>
            <w:r>
              <w:rPr>
                <w:rFonts w:ascii="Arial" w:eastAsia="標楷體" w:hAnsi="標楷體" w:cs="Arial" w:hint="eastAsia"/>
              </w:rPr>
              <w:t>金管</w:t>
            </w:r>
            <w:r>
              <w:rPr>
                <w:rFonts w:ascii="Arial" w:eastAsia="標楷體" w:hAnsi="標楷體" w:cs="Arial"/>
              </w:rPr>
              <w:t>會規定應予公告之事項</w:t>
            </w:r>
            <w:r>
              <w:rPr>
                <w:rFonts w:ascii="Arial" w:eastAsia="標楷體" w:hAnsi="標楷體" w:cs="Arial" w:hint="eastAsia"/>
              </w:rPr>
              <w:t>。</w:t>
            </w:r>
          </w:p>
          <w:p w:rsidR="005A1C17" w:rsidRDefault="005A1C17">
            <w:pPr>
              <w:numPr>
                <w:ilvl w:val="0"/>
                <w:numId w:val="27"/>
              </w:numPr>
              <w:tabs>
                <w:tab w:val="clear" w:pos="908"/>
                <w:tab w:val="num" w:pos="1872"/>
              </w:tabs>
              <w:spacing w:line="400" w:lineRule="exact"/>
              <w:ind w:left="1872" w:hanging="480"/>
              <w:jc w:val="both"/>
              <w:rPr>
                <w:rFonts w:ascii="Arial" w:eastAsia="標楷體" w:hAnsi="Arial" w:cs="Arial" w:hint="eastAsia"/>
                <w:szCs w:val="24"/>
              </w:rPr>
            </w:pPr>
            <w:r>
              <w:rPr>
                <w:rFonts w:ascii="Arial" w:eastAsia="標楷體" w:hAnsi="標楷體" w:cs="Arial"/>
              </w:rPr>
              <w:t>股務單位應記錄並製作下列資料</w:t>
            </w:r>
            <w:r>
              <w:rPr>
                <w:rFonts w:ascii="Arial" w:eastAsia="標楷體" w:hAnsi="標楷體" w:cs="Arial" w:hint="eastAsia"/>
              </w:rPr>
              <w:t>：</w:t>
            </w:r>
          </w:p>
          <w:p w:rsidR="005A1C17" w:rsidRDefault="005A1C17">
            <w:pPr>
              <w:numPr>
                <w:ilvl w:val="2"/>
                <w:numId w:val="27"/>
              </w:numPr>
              <w:tabs>
                <w:tab w:val="clear" w:pos="2208"/>
                <w:tab w:val="num" w:pos="2352"/>
              </w:tabs>
              <w:spacing w:line="400" w:lineRule="exact"/>
              <w:ind w:left="2352" w:hanging="480"/>
              <w:jc w:val="both"/>
              <w:rPr>
                <w:rFonts w:ascii="Arial" w:eastAsia="標楷體" w:hAnsi="Arial" w:cs="Arial" w:hint="eastAsia"/>
                <w:szCs w:val="24"/>
              </w:rPr>
            </w:pPr>
            <w:r>
              <w:rPr>
                <w:rFonts w:ascii="Arial" w:eastAsia="標楷體" w:hAnsi="標楷體" w:cs="Arial"/>
              </w:rPr>
              <w:t>董事、監察人、經理及持有股份達股份總額百分之十以上之股東辦理質權設定，撤銷以及股權異動</w:t>
            </w:r>
            <w:r>
              <w:rPr>
                <w:rFonts w:ascii="Arial" w:eastAsia="標楷體" w:hAnsi="標楷體" w:cs="Arial" w:hint="eastAsia"/>
              </w:rPr>
              <w:t>。</w:t>
            </w:r>
          </w:p>
          <w:p w:rsidR="005A1C17" w:rsidRDefault="005A1C17">
            <w:pPr>
              <w:numPr>
                <w:ilvl w:val="2"/>
                <w:numId w:val="27"/>
              </w:numPr>
              <w:tabs>
                <w:tab w:val="clear" w:pos="2208"/>
                <w:tab w:val="num" w:pos="2352"/>
              </w:tabs>
              <w:spacing w:line="400" w:lineRule="exact"/>
              <w:ind w:left="2352" w:hanging="480"/>
              <w:jc w:val="both"/>
              <w:rPr>
                <w:rFonts w:ascii="Arial" w:eastAsia="標楷體" w:hAnsi="Arial" w:cs="Arial" w:hint="eastAsia"/>
                <w:szCs w:val="24"/>
              </w:rPr>
            </w:pPr>
            <w:r>
              <w:rPr>
                <w:rFonts w:ascii="Arial" w:eastAsia="標楷體" w:hAnsi="標楷體" w:cs="Arial"/>
              </w:rPr>
              <w:t>股利日報表</w:t>
            </w:r>
            <w:r>
              <w:rPr>
                <w:rFonts w:ascii="Arial" w:eastAsia="標楷體" w:hAnsi="標楷體" w:cs="Arial" w:hint="eastAsia"/>
              </w:rPr>
              <w:t>。</w:t>
            </w:r>
          </w:p>
          <w:p w:rsidR="005A1C17" w:rsidRDefault="005A1C17">
            <w:pPr>
              <w:numPr>
                <w:ilvl w:val="2"/>
                <w:numId w:val="27"/>
              </w:numPr>
              <w:tabs>
                <w:tab w:val="clear" w:pos="2208"/>
                <w:tab w:val="num" w:pos="2352"/>
              </w:tabs>
              <w:spacing w:line="400" w:lineRule="exact"/>
              <w:ind w:left="2352" w:hanging="480"/>
              <w:jc w:val="both"/>
              <w:rPr>
                <w:rFonts w:ascii="Arial" w:eastAsia="標楷體" w:hAnsi="Arial" w:cs="Arial" w:hint="eastAsia"/>
                <w:szCs w:val="24"/>
              </w:rPr>
            </w:pPr>
            <w:r>
              <w:rPr>
                <w:rFonts w:ascii="Arial" w:eastAsia="標楷體" w:hAnsi="標楷體" w:cs="Arial"/>
              </w:rPr>
              <w:t>股利月報表</w:t>
            </w:r>
            <w:r>
              <w:rPr>
                <w:rFonts w:ascii="Arial" w:eastAsia="標楷體" w:hAnsi="標楷體" w:cs="Arial" w:hint="eastAsia"/>
              </w:rPr>
              <w:t>。</w:t>
            </w:r>
          </w:p>
          <w:p w:rsidR="005A1C17" w:rsidRDefault="005A1C17">
            <w:pPr>
              <w:numPr>
                <w:ilvl w:val="2"/>
                <w:numId w:val="27"/>
              </w:numPr>
              <w:tabs>
                <w:tab w:val="clear" w:pos="2208"/>
                <w:tab w:val="num" w:pos="2352"/>
              </w:tabs>
              <w:spacing w:line="400" w:lineRule="exact"/>
              <w:ind w:left="2352" w:hanging="480"/>
              <w:jc w:val="both"/>
              <w:rPr>
                <w:rFonts w:ascii="Arial" w:eastAsia="標楷體" w:hAnsi="Arial" w:cs="Arial" w:hint="eastAsia"/>
                <w:szCs w:val="24"/>
              </w:rPr>
            </w:pPr>
            <w:r>
              <w:rPr>
                <w:rFonts w:ascii="Arial" w:eastAsia="標楷體" w:hAnsi="標楷體" w:cs="Arial"/>
              </w:rPr>
              <w:t>扣繳稅款報繳書</w:t>
            </w:r>
            <w:r>
              <w:rPr>
                <w:rFonts w:ascii="Arial" w:eastAsia="標楷體" w:hAnsi="標楷體" w:cs="Arial" w:hint="eastAsia"/>
              </w:rPr>
              <w:t>。</w:t>
            </w:r>
          </w:p>
          <w:p w:rsidR="005A1C17" w:rsidRDefault="005A1C17">
            <w:pPr>
              <w:numPr>
                <w:ilvl w:val="2"/>
                <w:numId w:val="27"/>
              </w:numPr>
              <w:tabs>
                <w:tab w:val="clear" w:pos="2208"/>
                <w:tab w:val="num" w:pos="2352"/>
              </w:tabs>
              <w:spacing w:line="400" w:lineRule="exact"/>
              <w:ind w:left="2352" w:hanging="480"/>
              <w:jc w:val="both"/>
              <w:rPr>
                <w:rFonts w:ascii="Arial" w:eastAsia="標楷體" w:hAnsi="Arial" w:cs="Arial" w:hint="eastAsia"/>
                <w:szCs w:val="24"/>
              </w:rPr>
            </w:pPr>
            <w:r>
              <w:rPr>
                <w:rFonts w:ascii="Arial" w:eastAsia="標楷體" w:hAnsi="標楷體" w:cs="Arial"/>
              </w:rPr>
              <w:t>除息後股東名冊</w:t>
            </w:r>
            <w:r>
              <w:rPr>
                <w:rFonts w:ascii="Arial" w:eastAsia="標楷體" w:hAnsi="標楷體" w:cs="Arial" w:hint="eastAsia"/>
              </w:rPr>
              <w:t>。</w:t>
            </w:r>
          </w:p>
          <w:p w:rsidR="005A1C17" w:rsidRDefault="005A1C17">
            <w:pPr>
              <w:numPr>
                <w:ilvl w:val="2"/>
                <w:numId w:val="27"/>
              </w:numPr>
              <w:tabs>
                <w:tab w:val="clear" w:pos="2208"/>
                <w:tab w:val="num" w:pos="2352"/>
              </w:tabs>
              <w:spacing w:line="400" w:lineRule="exact"/>
              <w:ind w:left="2352" w:hanging="480"/>
              <w:jc w:val="both"/>
              <w:rPr>
                <w:rFonts w:ascii="Arial" w:eastAsia="標楷體" w:hAnsi="Arial" w:cs="Arial" w:hint="eastAsia"/>
                <w:szCs w:val="24"/>
              </w:rPr>
            </w:pPr>
            <w:r>
              <w:rPr>
                <w:rFonts w:ascii="Arial" w:eastAsia="標楷體" w:hAnsi="標楷體" w:cs="Arial"/>
              </w:rPr>
              <w:t>除息後股利清冊。</w:t>
            </w:r>
          </w:p>
          <w:p w:rsidR="005A1C17" w:rsidRDefault="005A1C17">
            <w:pPr>
              <w:numPr>
                <w:ilvl w:val="2"/>
                <w:numId w:val="27"/>
              </w:numPr>
              <w:tabs>
                <w:tab w:val="clear" w:pos="2208"/>
                <w:tab w:val="num" w:pos="2352"/>
              </w:tabs>
              <w:spacing w:line="400" w:lineRule="exact"/>
              <w:ind w:left="2352" w:hanging="480"/>
              <w:jc w:val="both"/>
              <w:rPr>
                <w:rFonts w:ascii="Arial" w:eastAsia="標楷體" w:hAnsi="Arial" w:cs="Arial" w:hint="eastAsia"/>
                <w:szCs w:val="24"/>
              </w:rPr>
            </w:pPr>
            <w:r>
              <w:rPr>
                <w:rFonts w:ascii="Arial" w:eastAsia="標楷體" w:hAnsi="標楷體" w:cs="Arial"/>
              </w:rPr>
              <w:t>除權後股東名冊</w:t>
            </w:r>
            <w:r>
              <w:rPr>
                <w:rFonts w:ascii="Arial" w:eastAsia="標楷體" w:hAnsi="標楷體" w:cs="Arial" w:hint="eastAsia"/>
              </w:rPr>
              <w:t>。</w:t>
            </w:r>
          </w:p>
          <w:p w:rsidR="005A1C17" w:rsidRDefault="005A1C17">
            <w:pPr>
              <w:numPr>
                <w:ilvl w:val="2"/>
                <w:numId w:val="27"/>
              </w:numPr>
              <w:tabs>
                <w:tab w:val="clear" w:pos="2208"/>
                <w:tab w:val="num" w:pos="2352"/>
              </w:tabs>
              <w:spacing w:line="400" w:lineRule="exact"/>
              <w:ind w:left="2352" w:hanging="480"/>
              <w:jc w:val="both"/>
              <w:rPr>
                <w:rFonts w:ascii="Arial" w:eastAsia="標楷體" w:hAnsi="Arial" w:cs="Arial" w:hint="eastAsia"/>
                <w:szCs w:val="24"/>
              </w:rPr>
            </w:pPr>
            <w:r>
              <w:rPr>
                <w:rFonts w:ascii="Arial" w:eastAsia="標楷體" w:hAnsi="標楷體" w:cs="Arial"/>
              </w:rPr>
              <w:t>除權後配股及號碼清冊</w:t>
            </w:r>
            <w:r>
              <w:rPr>
                <w:rFonts w:ascii="Arial" w:eastAsia="標楷體" w:hAnsi="標楷體" w:cs="Arial" w:hint="eastAsia"/>
              </w:rPr>
              <w:t>。</w:t>
            </w:r>
          </w:p>
          <w:p w:rsidR="005A1C17" w:rsidRDefault="005A1C17">
            <w:pPr>
              <w:numPr>
                <w:ilvl w:val="1"/>
                <w:numId w:val="2"/>
              </w:numPr>
              <w:tabs>
                <w:tab w:val="clear" w:pos="1191"/>
                <w:tab w:val="num" w:pos="1392"/>
              </w:tabs>
              <w:spacing w:line="400" w:lineRule="exact"/>
              <w:ind w:left="1392" w:hanging="768"/>
              <w:jc w:val="both"/>
              <w:rPr>
                <w:rFonts w:ascii="Arial" w:eastAsia="標楷體" w:hAnsi="標楷體" w:cs="Arial" w:hint="eastAsia"/>
              </w:rPr>
            </w:pPr>
            <w:r>
              <w:rPr>
                <w:rFonts w:ascii="Arial" w:eastAsia="標楷體" w:hAnsi="標楷體" w:cs="Arial" w:hint="eastAsia"/>
              </w:rPr>
              <w:t>應由股務</w:t>
            </w:r>
            <w:r>
              <w:rPr>
                <w:rFonts w:ascii="Arial" w:eastAsia="標楷體" w:hAnsi="標楷體" w:cs="Arial"/>
              </w:rPr>
              <w:t>、</w:t>
            </w:r>
            <w:r>
              <w:rPr>
                <w:rFonts w:ascii="Arial" w:eastAsia="標楷體" w:hAnsi="標楷體" w:cs="Arial" w:hint="eastAsia"/>
              </w:rPr>
              <w:t>保管及紀錄之外之人員定期調節股東名冊及股本帳冊</w:t>
            </w:r>
            <w:r>
              <w:rPr>
                <w:rFonts w:ascii="Arial" w:eastAsia="標楷體" w:hAnsi="標楷體" w:cs="Arial"/>
              </w:rPr>
              <w:t>，</w:t>
            </w:r>
            <w:r>
              <w:rPr>
                <w:rFonts w:ascii="Arial" w:eastAsia="標楷體" w:hAnsi="標楷體" w:cs="Arial" w:hint="eastAsia"/>
              </w:rPr>
              <w:t>並不定期</w:t>
            </w:r>
            <w:r>
              <w:rPr>
                <w:rFonts w:ascii="Arial" w:eastAsia="標楷體" w:hAnsi="標楷體" w:cs="Arial" w:hint="eastAsia"/>
              </w:rPr>
              <w:lastRenderedPageBreak/>
              <w:t>盤點未發行之空白股票及已發行未領取之股票。</w:t>
            </w:r>
          </w:p>
          <w:p w:rsidR="005A1C17" w:rsidRDefault="005A1C17">
            <w:pPr>
              <w:numPr>
                <w:ilvl w:val="1"/>
                <w:numId w:val="2"/>
              </w:numPr>
              <w:tabs>
                <w:tab w:val="clear" w:pos="1191"/>
                <w:tab w:val="num" w:pos="1392"/>
              </w:tabs>
              <w:spacing w:line="400" w:lineRule="exact"/>
              <w:ind w:left="1392" w:hanging="768"/>
              <w:jc w:val="both"/>
              <w:rPr>
                <w:rFonts w:ascii="Arial" w:eastAsia="標楷體" w:hAnsi="標楷體" w:cs="Arial" w:hint="eastAsia"/>
              </w:rPr>
            </w:pPr>
            <w:r>
              <w:rPr>
                <w:rFonts w:ascii="Arial" w:eastAsia="標楷體" w:hAnsi="標楷體" w:cs="Arial" w:hint="eastAsia"/>
              </w:rPr>
              <w:t>對於存於獨立保管機構之股票應不定期函証</w:t>
            </w:r>
            <w:r>
              <w:rPr>
                <w:rFonts w:ascii="Arial" w:eastAsia="標楷體" w:hAnsi="標楷體" w:cs="Arial"/>
              </w:rPr>
              <w:t>，</w:t>
            </w:r>
            <w:r>
              <w:rPr>
                <w:rFonts w:ascii="Arial" w:eastAsia="標楷體" w:hAnsi="標楷體" w:cs="Arial" w:hint="eastAsia"/>
              </w:rPr>
              <w:t>並視情況執行實地盤點。</w:t>
            </w:r>
          </w:p>
          <w:p w:rsidR="005A1C17" w:rsidRDefault="005A1C17">
            <w:pPr>
              <w:numPr>
                <w:ilvl w:val="1"/>
                <w:numId w:val="2"/>
              </w:numPr>
              <w:tabs>
                <w:tab w:val="clear" w:pos="1191"/>
                <w:tab w:val="num" w:pos="1392"/>
              </w:tabs>
              <w:spacing w:line="400" w:lineRule="exact"/>
              <w:ind w:left="1392" w:hanging="768"/>
              <w:jc w:val="both"/>
              <w:rPr>
                <w:rFonts w:ascii="Arial" w:eastAsia="標楷體" w:hAnsi="標楷體" w:cs="Arial" w:hint="eastAsia"/>
              </w:rPr>
            </w:pPr>
            <w:r>
              <w:rPr>
                <w:rFonts w:ascii="Arial" w:eastAsia="標楷體" w:hAnsi="標楷體" w:cs="Arial" w:hint="eastAsia"/>
              </w:rPr>
              <w:t>公司發放股利</w:t>
            </w:r>
            <w:r>
              <w:rPr>
                <w:rFonts w:ascii="Arial" w:eastAsia="標楷體" w:hAnsi="Arial" w:cs="Arial" w:hint="eastAsia"/>
                <w:szCs w:val="24"/>
              </w:rPr>
              <w:t>可參考下列作業程序</w:t>
            </w:r>
            <w:r>
              <w:rPr>
                <w:rFonts w:ascii="Arial" w:eastAsia="標楷體" w:hAnsi="標楷體" w:cs="Arial" w:hint="eastAsia"/>
              </w:rPr>
              <w:t>：</w:t>
            </w:r>
          </w:p>
          <w:p w:rsidR="005A1C17" w:rsidRDefault="005A1C17">
            <w:pPr>
              <w:numPr>
                <w:ilvl w:val="0"/>
                <w:numId w:val="25"/>
              </w:numPr>
              <w:tabs>
                <w:tab w:val="clear" w:pos="908"/>
                <w:tab w:val="num" w:pos="1872"/>
              </w:tabs>
              <w:spacing w:line="400" w:lineRule="exact"/>
              <w:ind w:left="1872" w:hanging="480"/>
              <w:jc w:val="both"/>
              <w:rPr>
                <w:rFonts w:ascii="Arial" w:eastAsia="標楷體" w:hAnsi="Arial" w:cs="Arial" w:hint="eastAsia"/>
                <w:szCs w:val="24"/>
              </w:rPr>
            </w:pPr>
            <w:r>
              <w:rPr>
                <w:rFonts w:ascii="Arial" w:eastAsia="標楷體" w:hAnsi="標楷體" w:cs="Arial"/>
              </w:rPr>
              <w:t>董事會提案</w:t>
            </w:r>
            <w:r>
              <w:rPr>
                <w:rFonts w:ascii="Arial" w:eastAsia="標楷體" w:hAnsi="標楷體" w:cs="Arial" w:hint="eastAsia"/>
              </w:rPr>
              <w:t>：</w:t>
            </w:r>
            <w:r>
              <w:rPr>
                <w:rFonts w:ascii="Arial" w:eastAsia="標楷體" w:hAnsi="標楷體" w:cs="Arial"/>
              </w:rPr>
              <w:t>董事會依公司財務及營利狀況和其他政策性考慮是否發放股利、發放方式及數額；本期內如無盈餘可資</w:t>
            </w:r>
            <w:r>
              <w:rPr>
                <w:rFonts w:ascii="Arial" w:eastAsia="標楷體" w:hAnsi="標楷體" w:cs="Arial" w:hint="eastAsia"/>
              </w:rPr>
              <w:t>撥</w:t>
            </w:r>
            <w:r>
              <w:rPr>
                <w:rFonts w:ascii="Arial" w:eastAsia="標楷體" w:hAnsi="標楷體" w:cs="Arial"/>
              </w:rPr>
              <w:t>充股利時，其由公積項下撥充股利之條件，應合於證</w:t>
            </w:r>
            <w:r>
              <w:rPr>
                <w:rFonts w:ascii="Arial" w:eastAsia="標楷體" w:hAnsi="標楷體" w:cs="Arial" w:hint="eastAsia"/>
              </w:rPr>
              <w:t>券交易</w:t>
            </w:r>
            <w:r>
              <w:rPr>
                <w:rFonts w:ascii="Arial" w:eastAsia="標楷體" w:hAnsi="標楷體" w:cs="Arial"/>
              </w:rPr>
              <w:t>法、公司法、公司章程及其他相關法令之規定</w:t>
            </w:r>
            <w:r>
              <w:rPr>
                <w:rFonts w:ascii="Arial" w:eastAsia="標楷體" w:hAnsi="標楷體" w:cs="Arial" w:hint="eastAsia"/>
              </w:rPr>
              <w:t>。</w:t>
            </w:r>
          </w:p>
          <w:p w:rsidR="005A1C17" w:rsidRDefault="005A1C17">
            <w:pPr>
              <w:numPr>
                <w:ilvl w:val="0"/>
                <w:numId w:val="25"/>
              </w:numPr>
              <w:tabs>
                <w:tab w:val="clear" w:pos="908"/>
                <w:tab w:val="num" w:pos="1872"/>
              </w:tabs>
              <w:spacing w:line="400" w:lineRule="exact"/>
              <w:ind w:left="1872" w:hanging="480"/>
              <w:jc w:val="both"/>
              <w:rPr>
                <w:rFonts w:ascii="Arial" w:eastAsia="標楷體" w:hAnsi="Arial" w:cs="Arial" w:hint="eastAsia"/>
                <w:szCs w:val="24"/>
              </w:rPr>
            </w:pPr>
            <w:r>
              <w:rPr>
                <w:rFonts w:ascii="Arial" w:eastAsia="標楷體" w:hAnsi="標楷體" w:cs="Arial"/>
              </w:rPr>
              <w:t>股利之發放需經財務</w:t>
            </w:r>
            <w:r>
              <w:rPr>
                <w:rFonts w:ascii="Arial" w:eastAsia="標楷體" w:hAnsi="標楷體" w:cs="Arial" w:hint="eastAsia"/>
              </w:rPr>
              <w:t>單位</w:t>
            </w:r>
            <w:r>
              <w:rPr>
                <w:rFonts w:ascii="Arial" w:eastAsia="標楷體" w:hAnsi="標楷體" w:cs="Arial"/>
              </w:rPr>
              <w:t>規劃資金調度後始提出</w:t>
            </w:r>
            <w:r>
              <w:rPr>
                <w:rFonts w:ascii="Arial" w:eastAsia="標楷體" w:hAnsi="標楷體" w:cs="Arial" w:hint="eastAsia"/>
              </w:rPr>
              <w:t>。</w:t>
            </w:r>
          </w:p>
          <w:p w:rsidR="005A1C17" w:rsidRDefault="005A1C17">
            <w:pPr>
              <w:numPr>
                <w:ilvl w:val="1"/>
                <w:numId w:val="2"/>
              </w:numPr>
              <w:tabs>
                <w:tab w:val="clear" w:pos="1191"/>
                <w:tab w:val="num" w:pos="1392"/>
              </w:tabs>
              <w:spacing w:line="400" w:lineRule="exact"/>
              <w:ind w:left="1392" w:hanging="768"/>
              <w:jc w:val="both"/>
              <w:rPr>
                <w:rFonts w:ascii="Arial" w:eastAsia="標楷體" w:hAnsi="Arial" w:cs="Arial" w:hint="eastAsia"/>
                <w:szCs w:val="24"/>
              </w:rPr>
            </w:pPr>
            <w:r>
              <w:rPr>
                <w:rFonts w:ascii="Arial" w:eastAsia="標楷體" w:hAnsi="標楷體" w:cs="Arial"/>
              </w:rPr>
              <w:t>股東會通過：股東會通過或修正通過董事會提出發放股利議案</w:t>
            </w:r>
            <w:r>
              <w:rPr>
                <w:rFonts w:ascii="Arial" w:eastAsia="標楷體" w:hAnsi="標楷體" w:cs="Arial" w:hint="eastAsia"/>
              </w:rPr>
              <w:t>。</w:t>
            </w:r>
          </w:p>
          <w:p w:rsidR="005A1C17" w:rsidRDefault="005A1C17">
            <w:pPr>
              <w:numPr>
                <w:ilvl w:val="1"/>
                <w:numId w:val="2"/>
              </w:numPr>
              <w:tabs>
                <w:tab w:val="clear" w:pos="1191"/>
                <w:tab w:val="num" w:pos="1392"/>
              </w:tabs>
              <w:spacing w:line="400" w:lineRule="exact"/>
              <w:ind w:left="1392" w:hanging="768"/>
              <w:jc w:val="both"/>
              <w:rPr>
                <w:rFonts w:ascii="Arial" w:eastAsia="標楷體" w:hAnsi="Arial" w:cs="Arial" w:hint="eastAsia"/>
                <w:szCs w:val="24"/>
              </w:rPr>
            </w:pPr>
            <w:r>
              <w:rPr>
                <w:rFonts w:ascii="Arial" w:eastAsia="標楷體" w:hAnsi="標楷體" w:cs="Arial"/>
              </w:rPr>
              <w:t>基準日由股東會授權董事會決定，董事會依議案所規定之發放方式不同而制訂不同基準日</w:t>
            </w:r>
            <w:r>
              <w:rPr>
                <w:rFonts w:ascii="Arial" w:eastAsia="標楷體" w:hAnsi="標楷體" w:cs="Arial" w:hint="eastAsia"/>
              </w:rPr>
              <w:t>。</w:t>
            </w:r>
          </w:p>
          <w:p w:rsidR="005A1C17" w:rsidRDefault="005A1C17">
            <w:pPr>
              <w:numPr>
                <w:ilvl w:val="0"/>
                <w:numId w:val="26"/>
              </w:numPr>
              <w:tabs>
                <w:tab w:val="clear" w:pos="908"/>
                <w:tab w:val="num" w:pos="1872"/>
              </w:tabs>
              <w:spacing w:line="400" w:lineRule="exact"/>
              <w:ind w:left="1872" w:hanging="480"/>
              <w:jc w:val="both"/>
              <w:rPr>
                <w:rFonts w:ascii="Arial" w:eastAsia="標楷體" w:hAnsi="Arial" w:cs="Arial" w:hint="eastAsia"/>
                <w:szCs w:val="24"/>
              </w:rPr>
            </w:pPr>
            <w:r>
              <w:rPr>
                <w:rFonts w:ascii="Arial" w:eastAsia="標楷體" w:hAnsi="標楷體" w:cs="Arial"/>
              </w:rPr>
              <w:t>若為現金股利，則董事會訂定除息基準日</w:t>
            </w:r>
            <w:r>
              <w:rPr>
                <w:rFonts w:ascii="Arial" w:eastAsia="標楷體" w:hAnsi="標楷體" w:cs="Arial" w:hint="eastAsia"/>
              </w:rPr>
              <w:t>。</w:t>
            </w:r>
          </w:p>
          <w:p w:rsidR="005A1C17" w:rsidRDefault="005A1C17">
            <w:pPr>
              <w:numPr>
                <w:ilvl w:val="0"/>
                <w:numId w:val="26"/>
              </w:numPr>
              <w:tabs>
                <w:tab w:val="clear" w:pos="908"/>
                <w:tab w:val="num" w:pos="1872"/>
              </w:tabs>
              <w:spacing w:line="400" w:lineRule="exact"/>
              <w:ind w:left="1872" w:hanging="480"/>
              <w:jc w:val="both"/>
              <w:rPr>
                <w:rFonts w:ascii="Arial" w:eastAsia="標楷體" w:hAnsi="Arial" w:cs="Arial" w:hint="eastAsia"/>
                <w:szCs w:val="24"/>
              </w:rPr>
            </w:pPr>
            <w:r>
              <w:rPr>
                <w:rFonts w:ascii="Arial" w:eastAsia="標楷體" w:hAnsi="標楷體" w:cs="Arial"/>
              </w:rPr>
              <w:t>若為股票股利，則董事會訂定除權基準日</w:t>
            </w:r>
            <w:r>
              <w:rPr>
                <w:rFonts w:ascii="Arial" w:eastAsia="標楷體" w:hAnsi="標楷體" w:cs="Arial" w:hint="eastAsia"/>
              </w:rPr>
              <w:t>。</w:t>
            </w:r>
          </w:p>
          <w:p w:rsidR="005A1C17" w:rsidRDefault="005A1C17">
            <w:pPr>
              <w:numPr>
                <w:ilvl w:val="1"/>
                <w:numId w:val="2"/>
              </w:numPr>
              <w:spacing w:line="400" w:lineRule="exact"/>
              <w:jc w:val="both"/>
              <w:rPr>
                <w:rFonts w:ascii="Arial" w:eastAsia="標楷體" w:hAnsi="Arial" w:cs="Arial" w:hint="eastAsia"/>
                <w:szCs w:val="24"/>
              </w:rPr>
            </w:pPr>
            <w:r>
              <w:rPr>
                <w:rFonts w:ascii="Arial" w:eastAsia="標楷體" w:hAnsi="標楷體" w:cs="Arial"/>
              </w:rPr>
              <w:t>股務單位公告及發放通知</w:t>
            </w:r>
            <w:r>
              <w:rPr>
                <w:rFonts w:ascii="Arial" w:eastAsia="標楷體" w:hAnsi="標楷體" w:cs="Arial" w:hint="eastAsia"/>
              </w:rPr>
              <w:t>。</w:t>
            </w:r>
          </w:p>
          <w:p w:rsidR="005A1C17" w:rsidRDefault="005A1C17">
            <w:pPr>
              <w:numPr>
                <w:ilvl w:val="0"/>
                <w:numId w:val="30"/>
              </w:numPr>
              <w:tabs>
                <w:tab w:val="clear" w:pos="284"/>
                <w:tab w:val="num" w:pos="1872"/>
              </w:tabs>
              <w:spacing w:line="400" w:lineRule="exact"/>
              <w:ind w:left="1872" w:hanging="480"/>
              <w:jc w:val="both"/>
              <w:rPr>
                <w:rFonts w:ascii="Arial" w:eastAsia="標楷體" w:hAnsi="Arial" w:cs="Arial" w:hint="eastAsia"/>
                <w:szCs w:val="24"/>
              </w:rPr>
            </w:pPr>
            <w:r>
              <w:rPr>
                <w:rFonts w:ascii="Arial" w:eastAsia="標楷體" w:hAnsi="標楷體" w:cs="Arial"/>
              </w:rPr>
              <w:t>公告並通知股東事項：股東會決議內容、現金</w:t>
            </w:r>
            <w:r>
              <w:rPr>
                <w:rFonts w:ascii="Arial" w:eastAsia="標楷體" w:hAnsi="Arial" w:cs="Arial"/>
              </w:rPr>
              <w:t>(</w:t>
            </w:r>
            <w:r>
              <w:rPr>
                <w:rFonts w:ascii="Arial" w:eastAsia="標楷體" w:hAnsi="標楷體" w:cs="Arial"/>
              </w:rPr>
              <w:t>股票</w:t>
            </w:r>
            <w:r>
              <w:rPr>
                <w:rFonts w:ascii="Arial" w:eastAsia="標楷體" w:hAnsi="Arial" w:cs="Arial"/>
              </w:rPr>
              <w:t>)</w:t>
            </w:r>
            <w:r>
              <w:rPr>
                <w:rFonts w:ascii="Arial" w:eastAsia="標楷體" w:hAnsi="標楷體" w:cs="Arial"/>
              </w:rPr>
              <w:t>股利及基準日</w:t>
            </w:r>
            <w:r>
              <w:rPr>
                <w:rFonts w:ascii="Arial" w:eastAsia="標楷體" w:hAnsi="標楷體" w:cs="Arial" w:hint="eastAsia"/>
              </w:rPr>
              <w:t>。</w:t>
            </w:r>
          </w:p>
          <w:p w:rsidR="005A1C17" w:rsidRDefault="005A1C17">
            <w:pPr>
              <w:numPr>
                <w:ilvl w:val="0"/>
                <w:numId w:val="30"/>
              </w:numPr>
              <w:tabs>
                <w:tab w:val="clear" w:pos="284"/>
                <w:tab w:val="num" w:pos="1872"/>
              </w:tabs>
              <w:spacing w:line="400" w:lineRule="exact"/>
              <w:ind w:left="1872" w:hanging="480"/>
              <w:jc w:val="both"/>
              <w:rPr>
                <w:rFonts w:ascii="Arial" w:eastAsia="標楷體" w:hAnsi="Arial" w:cs="Arial" w:hint="eastAsia"/>
                <w:szCs w:val="24"/>
              </w:rPr>
            </w:pPr>
            <w:r>
              <w:rPr>
                <w:rFonts w:ascii="Arial" w:eastAsia="標楷體" w:hAnsi="標楷體" w:cs="Arial"/>
              </w:rPr>
              <w:t>股務單位依決議內容發放「股利通知書」</w:t>
            </w:r>
            <w:r>
              <w:rPr>
                <w:rFonts w:ascii="Arial" w:eastAsia="標楷體" w:hAnsi="標楷體" w:cs="Arial" w:hint="eastAsia"/>
              </w:rPr>
              <w:t>。</w:t>
            </w:r>
          </w:p>
          <w:p w:rsidR="005A1C17" w:rsidRDefault="005A1C17">
            <w:pPr>
              <w:numPr>
                <w:ilvl w:val="1"/>
                <w:numId w:val="2"/>
              </w:numPr>
              <w:spacing w:line="400" w:lineRule="exact"/>
              <w:jc w:val="both"/>
              <w:rPr>
                <w:rFonts w:ascii="Arial" w:eastAsia="標楷體" w:hAnsi="Arial" w:cs="Arial" w:hint="eastAsia"/>
                <w:szCs w:val="24"/>
              </w:rPr>
            </w:pPr>
            <w:r>
              <w:rPr>
                <w:rFonts w:ascii="Arial" w:eastAsia="標楷體" w:hAnsi="標楷體" w:cs="Arial"/>
              </w:rPr>
              <w:t>股務單位編製基準日之股東名冊與股利發放清冊</w:t>
            </w:r>
            <w:r>
              <w:rPr>
                <w:rFonts w:ascii="Arial" w:eastAsia="標楷體" w:hAnsi="標楷體" w:cs="Arial" w:hint="eastAsia"/>
              </w:rPr>
              <w:t>。</w:t>
            </w:r>
          </w:p>
          <w:p w:rsidR="005A1C17" w:rsidRDefault="005A1C17">
            <w:pPr>
              <w:numPr>
                <w:ilvl w:val="1"/>
                <w:numId w:val="2"/>
              </w:numPr>
              <w:spacing w:line="400" w:lineRule="exact"/>
              <w:jc w:val="both"/>
              <w:rPr>
                <w:rFonts w:ascii="Arial" w:eastAsia="標楷體" w:hAnsi="Arial" w:cs="Arial" w:hint="eastAsia"/>
                <w:szCs w:val="24"/>
              </w:rPr>
            </w:pPr>
            <w:r>
              <w:rPr>
                <w:rFonts w:ascii="Arial" w:eastAsia="標楷體" w:hAnsi="標楷體" w:cs="Arial"/>
              </w:rPr>
              <w:t>股務單位將股利發放議案報經主管機關核准</w:t>
            </w:r>
            <w:r>
              <w:rPr>
                <w:rFonts w:ascii="Arial" w:eastAsia="標楷體" w:hAnsi="標楷體" w:cs="Arial" w:hint="eastAsia"/>
              </w:rPr>
              <w:t>。</w:t>
            </w:r>
          </w:p>
          <w:p w:rsidR="005A1C17" w:rsidRDefault="005A1C17">
            <w:pPr>
              <w:numPr>
                <w:ilvl w:val="1"/>
                <w:numId w:val="2"/>
              </w:numPr>
              <w:spacing w:line="400" w:lineRule="exact"/>
              <w:jc w:val="both"/>
              <w:rPr>
                <w:rFonts w:ascii="Arial" w:eastAsia="標楷體" w:hAnsi="Arial" w:cs="Arial" w:hint="eastAsia"/>
                <w:szCs w:val="24"/>
              </w:rPr>
            </w:pPr>
            <w:r>
              <w:rPr>
                <w:rFonts w:ascii="Arial" w:eastAsia="標楷體" w:hAnsi="標楷體" w:cs="Arial"/>
              </w:rPr>
              <w:t>股務單位視議案所規定之不同發放方式不同處理發放事宜</w:t>
            </w:r>
            <w:r>
              <w:rPr>
                <w:rFonts w:ascii="Arial" w:eastAsia="標楷體" w:hAnsi="標楷體" w:cs="Arial" w:hint="eastAsia"/>
              </w:rPr>
              <w:t>。</w:t>
            </w:r>
          </w:p>
          <w:p w:rsidR="005A1C17" w:rsidRDefault="005A1C17">
            <w:pPr>
              <w:numPr>
                <w:ilvl w:val="1"/>
                <w:numId w:val="2"/>
              </w:numPr>
              <w:spacing w:line="400" w:lineRule="exact"/>
              <w:jc w:val="both"/>
              <w:rPr>
                <w:rFonts w:ascii="Arial" w:eastAsia="標楷體" w:hAnsi="Arial" w:cs="Arial" w:hint="eastAsia"/>
                <w:szCs w:val="24"/>
              </w:rPr>
            </w:pPr>
            <w:r>
              <w:rPr>
                <w:rFonts w:ascii="Arial" w:eastAsia="標楷體" w:hAnsi="標楷體" w:cs="Arial"/>
              </w:rPr>
              <w:t>會計單位製作傳票依股務單位提供股利發放清冊製作傳票，經核准後入帳</w:t>
            </w:r>
            <w:r>
              <w:rPr>
                <w:rFonts w:ascii="Arial" w:eastAsia="標楷體" w:hAnsi="標楷體" w:cs="Arial" w:hint="eastAsia"/>
              </w:rPr>
              <w:t>。</w:t>
            </w:r>
          </w:p>
          <w:p w:rsidR="005A1C17" w:rsidRDefault="005A1C17">
            <w:pPr>
              <w:numPr>
                <w:ilvl w:val="1"/>
                <w:numId w:val="2"/>
              </w:numPr>
              <w:spacing w:line="400" w:lineRule="exact"/>
              <w:jc w:val="both"/>
              <w:rPr>
                <w:rFonts w:ascii="Arial" w:eastAsia="標楷體" w:hAnsi="Arial" w:cs="Arial" w:hint="eastAsia"/>
                <w:szCs w:val="24"/>
              </w:rPr>
            </w:pPr>
            <w:r>
              <w:rPr>
                <w:rFonts w:ascii="Arial" w:eastAsia="標楷體" w:hAnsi="標楷體" w:cs="Arial"/>
              </w:rPr>
              <w:t>會計單位通知財務單位與金融機構聯絡解款事宜</w:t>
            </w:r>
            <w:r>
              <w:rPr>
                <w:rFonts w:ascii="Arial" w:eastAsia="標楷體" w:hAnsi="標楷體" w:cs="Arial" w:hint="eastAsia"/>
              </w:rPr>
              <w:t>。</w:t>
            </w:r>
          </w:p>
          <w:p w:rsidR="005A1C17" w:rsidRDefault="005A1C17">
            <w:pPr>
              <w:numPr>
                <w:ilvl w:val="1"/>
                <w:numId w:val="2"/>
              </w:numPr>
              <w:spacing w:line="400" w:lineRule="exact"/>
              <w:jc w:val="both"/>
              <w:rPr>
                <w:rFonts w:ascii="Arial" w:eastAsia="標楷體" w:hAnsi="Arial" w:cs="Arial" w:hint="eastAsia"/>
                <w:szCs w:val="24"/>
              </w:rPr>
            </w:pPr>
            <w:r>
              <w:rPr>
                <w:rFonts w:ascii="Arial" w:eastAsia="標楷體" w:hAnsi="標楷體" w:cs="Arial"/>
              </w:rPr>
              <w:lastRenderedPageBreak/>
              <w:t>若請金融機構代為支付或自行支付，均須在發放前一日解款</w:t>
            </w:r>
            <w:r>
              <w:rPr>
                <w:rFonts w:ascii="Arial" w:eastAsia="標楷體" w:hAnsi="標楷體" w:cs="Arial" w:hint="eastAsia"/>
              </w:rPr>
              <w:t>。</w:t>
            </w:r>
          </w:p>
          <w:p w:rsidR="005A1C17" w:rsidRDefault="005A1C17">
            <w:pPr>
              <w:numPr>
                <w:ilvl w:val="0"/>
                <w:numId w:val="31"/>
              </w:numPr>
              <w:tabs>
                <w:tab w:val="clear" w:pos="284"/>
                <w:tab w:val="num" w:pos="1872"/>
              </w:tabs>
              <w:spacing w:line="400" w:lineRule="exact"/>
              <w:ind w:left="1872" w:hanging="360"/>
              <w:jc w:val="both"/>
              <w:rPr>
                <w:rFonts w:ascii="Arial" w:eastAsia="標楷體" w:hAnsi="Arial" w:cs="Arial" w:hint="eastAsia"/>
                <w:szCs w:val="24"/>
              </w:rPr>
            </w:pPr>
            <w:r>
              <w:rPr>
                <w:rFonts w:ascii="Arial" w:eastAsia="標楷體" w:hAnsi="標楷體" w:cs="Arial"/>
              </w:rPr>
              <w:t>金融機構每月或每週向股務單位結帳一次</w:t>
            </w:r>
            <w:r>
              <w:rPr>
                <w:rFonts w:ascii="Arial" w:eastAsia="標楷體" w:hAnsi="標楷體" w:cs="Arial" w:hint="eastAsia"/>
              </w:rPr>
              <w:t>。</w:t>
            </w:r>
          </w:p>
          <w:p w:rsidR="005A1C17" w:rsidRDefault="005A1C17">
            <w:pPr>
              <w:numPr>
                <w:ilvl w:val="0"/>
                <w:numId w:val="31"/>
              </w:numPr>
              <w:tabs>
                <w:tab w:val="clear" w:pos="284"/>
                <w:tab w:val="num" w:pos="1872"/>
              </w:tabs>
              <w:spacing w:line="400" w:lineRule="exact"/>
              <w:ind w:left="1872" w:hanging="360"/>
              <w:jc w:val="both"/>
              <w:rPr>
                <w:rFonts w:ascii="Arial" w:eastAsia="標楷體" w:hAnsi="Arial" w:cs="Arial" w:hint="eastAsia"/>
                <w:szCs w:val="24"/>
              </w:rPr>
            </w:pPr>
            <w:r>
              <w:rPr>
                <w:rFonts w:ascii="Arial" w:eastAsia="標楷體" w:hAnsi="標楷體" w:cs="Arial"/>
              </w:rPr>
              <w:t>代支機構月報表或週報表經核對無誤後，除股務單位留一份外，並轉財務單位乙份，據以銷帳</w:t>
            </w:r>
            <w:r>
              <w:rPr>
                <w:rFonts w:ascii="Arial" w:eastAsia="標楷體" w:hAnsi="標楷體" w:cs="Arial" w:hint="eastAsia"/>
              </w:rPr>
              <w:t>。</w:t>
            </w:r>
          </w:p>
          <w:p w:rsidR="005A1C17" w:rsidRDefault="005A1C17">
            <w:pPr>
              <w:numPr>
                <w:ilvl w:val="1"/>
                <w:numId w:val="2"/>
              </w:numPr>
              <w:spacing w:line="400" w:lineRule="exact"/>
              <w:jc w:val="both"/>
              <w:rPr>
                <w:rFonts w:ascii="Arial" w:eastAsia="標楷體" w:hAnsi="Arial" w:cs="Arial" w:hint="eastAsia"/>
                <w:szCs w:val="24"/>
              </w:rPr>
            </w:pPr>
            <w:r>
              <w:rPr>
                <w:rFonts w:ascii="Arial" w:eastAsia="標楷體" w:hAnsi="標楷體" w:cs="Arial"/>
              </w:rPr>
              <w:t>財務單位解款後辦理現金股利發放事宜</w:t>
            </w:r>
            <w:r>
              <w:rPr>
                <w:rFonts w:ascii="Arial" w:eastAsia="標楷體" w:hAnsi="標楷體" w:cs="Arial" w:hint="eastAsia"/>
              </w:rPr>
              <w:t>。</w:t>
            </w:r>
          </w:p>
          <w:p w:rsidR="005A1C17" w:rsidRDefault="005A1C17">
            <w:pPr>
              <w:numPr>
                <w:ilvl w:val="1"/>
                <w:numId w:val="2"/>
              </w:numPr>
              <w:spacing w:line="400" w:lineRule="exact"/>
              <w:jc w:val="both"/>
              <w:rPr>
                <w:rFonts w:ascii="Arial" w:eastAsia="標楷體" w:hAnsi="Arial" w:cs="Arial" w:hint="eastAsia"/>
                <w:szCs w:val="24"/>
              </w:rPr>
            </w:pPr>
            <w:r>
              <w:rPr>
                <w:rFonts w:ascii="Arial" w:eastAsia="標楷體" w:hAnsi="標楷體" w:cs="Arial"/>
              </w:rPr>
              <w:t>股務單位應編製配股明細表：若為盈餘轉增資，應造具配股名冊</w:t>
            </w:r>
            <w:r>
              <w:rPr>
                <w:rFonts w:ascii="Arial" w:eastAsia="標楷體" w:hAnsi="標楷體" w:cs="Arial" w:hint="eastAsia"/>
              </w:rPr>
              <w:t>。</w:t>
            </w:r>
          </w:p>
          <w:p w:rsidR="005A1C17" w:rsidRDefault="005A1C17">
            <w:pPr>
              <w:numPr>
                <w:ilvl w:val="1"/>
                <w:numId w:val="2"/>
              </w:numPr>
              <w:tabs>
                <w:tab w:val="left" w:pos="1632"/>
              </w:tabs>
              <w:spacing w:line="400" w:lineRule="exact"/>
              <w:jc w:val="both"/>
              <w:rPr>
                <w:rFonts w:ascii="Arial" w:eastAsia="標楷體" w:hAnsi="Arial" w:cs="Arial" w:hint="eastAsia"/>
                <w:szCs w:val="24"/>
              </w:rPr>
            </w:pPr>
            <w:r>
              <w:rPr>
                <w:rFonts w:ascii="Arial" w:eastAsia="標楷體" w:hAnsi="標楷體" w:cs="Arial"/>
              </w:rPr>
              <w:t>若為股票股利，印製新股票</w:t>
            </w:r>
            <w:r>
              <w:rPr>
                <w:rFonts w:ascii="Arial" w:eastAsia="標楷體" w:hAnsi="標楷體" w:cs="Arial" w:hint="eastAsia"/>
              </w:rPr>
              <w:t>：</w:t>
            </w:r>
          </w:p>
          <w:p w:rsidR="005A1C17" w:rsidRDefault="005A1C17">
            <w:pPr>
              <w:numPr>
                <w:ilvl w:val="0"/>
                <w:numId w:val="32"/>
              </w:numPr>
              <w:tabs>
                <w:tab w:val="clear" w:pos="284"/>
                <w:tab w:val="num" w:pos="1872"/>
              </w:tabs>
              <w:spacing w:line="400" w:lineRule="exact"/>
              <w:ind w:left="1872" w:hanging="360"/>
              <w:jc w:val="both"/>
              <w:rPr>
                <w:rFonts w:ascii="Arial" w:eastAsia="標楷體" w:hAnsi="Arial" w:cs="Arial" w:hint="eastAsia"/>
                <w:szCs w:val="24"/>
              </w:rPr>
            </w:pPr>
            <w:r>
              <w:rPr>
                <w:rFonts w:ascii="Arial" w:eastAsia="標楷體" w:hAnsi="標楷體" w:cs="Arial"/>
              </w:rPr>
              <w:t>印製新股票並由簽證機構簽證。</w:t>
            </w:r>
          </w:p>
          <w:p w:rsidR="005A1C17" w:rsidRDefault="005A1C17">
            <w:pPr>
              <w:numPr>
                <w:ilvl w:val="0"/>
                <w:numId w:val="32"/>
              </w:numPr>
              <w:tabs>
                <w:tab w:val="clear" w:pos="284"/>
                <w:tab w:val="num" w:pos="1872"/>
              </w:tabs>
              <w:spacing w:line="400" w:lineRule="exact"/>
              <w:ind w:left="1872" w:hanging="360"/>
              <w:jc w:val="both"/>
              <w:rPr>
                <w:rFonts w:ascii="Arial" w:eastAsia="標楷體" w:hAnsi="標楷體" w:cs="Arial" w:hint="eastAsia"/>
              </w:rPr>
            </w:pPr>
            <w:r>
              <w:rPr>
                <w:rFonts w:ascii="Arial" w:eastAsia="標楷體" w:hAnsi="標楷體" w:cs="Arial" w:hint="eastAsia"/>
              </w:rPr>
              <w:t>增資發行新股印製股票後，應依「公司發行股票及公司債券簽證規則」送由簽證機構簽證；惟公司及委任之主辦證券承銷商、推薦證券商、股務代理機構，不得辦理其經辦當次發行證券之簽證業務。金融控股公司之股票，不得由其子公司辦理簽證。</w:t>
            </w:r>
          </w:p>
          <w:p w:rsidR="005A1C17" w:rsidRDefault="005A1C17">
            <w:pPr>
              <w:numPr>
                <w:ilvl w:val="1"/>
                <w:numId w:val="2"/>
              </w:numPr>
              <w:tabs>
                <w:tab w:val="left" w:pos="1632"/>
              </w:tabs>
              <w:spacing w:line="400" w:lineRule="exact"/>
              <w:jc w:val="both"/>
              <w:rPr>
                <w:rFonts w:ascii="Arial" w:eastAsia="標楷體" w:hAnsi="Arial" w:cs="Arial" w:hint="eastAsia"/>
                <w:szCs w:val="24"/>
              </w:rPr>
            </w:pPr>
            <w:r>
              <w:rPr>
                <w:rFonts w:ascii="Arial" w:eastAsia="標楷體" w:hAnsi="標楷體" w:cs="Arial"/>
              </w:rPr>
              <w:t>發放股票股利</w:t>
            </w:r>
            <w:r>
              <w:rPr>
                <w:rFonts w:ascii="Arial" w:eastAsia="標楷體" w:hAnsi="標楷體" w:cs="Arial" w:hint="eastAsia"/>
              </w:rPr>
              <w:t>：</w:t>
            </w:r>
          </w:p>
          <w:p w:rsidR="005A1C17" w:rsidRDefault="005A1C17">
            <w:pPr>
              <w:numPr>
                <w:ilvl w:val="0"/>
                <w:numId w:val="33"/>
              </w:numPr>
              <w:tabs>
                <w:tab w:val="clear" w:pos="284"/>
                <w:tab w:val="num" w:pos="1872"/>
              </w:tabs>
              <w:spacing w:line="400" w:lineRule="exact"/>
              <w:ind w:left="1872" w:hanging="360"/>
              <w:jc w:val="both"/>
              <w:rPr>
                <w:rFonts w:ascii="Arial" w:eastAsia="標楷體" w:hAnsi="標楷體" w:cs="Arial" w:hint="eastAsia"/>
              </w:rPr>
            </w:pPr>
            <w:r>
              <w:rPr>
                <w:rFonts w:ascii="Arial" w:eastAsia="標楷體" w:hAnsi="標楷體" w:cs="Arial"/>
              </w:rPr>
              <w:t>基準日停止過戶日前過戶者，始可領取股利</w:t>
            </w:r>
            <w:r>
              <w:rPr>
                <w:rFonts w:ascii="Arial" w:eastAsia="標楷體" w:hAnsi="標楷體" w:cs="Arial" w:hint="eastAsia"/>
              </w:rPr>
              <w:t>。</w:t>
            </w:r>
          </w:p>
          <w:p w:rsidR="005A1C17" w:rsidRDefault="005A1C17">
            <w:pPr>
              <w:numPr>
                <w:ilvl w:val="0"/>
                <w:numId w:val="33"/>
              </w:numPr>
              <w:tabs>
                <w:tab w:val="clear" w:pos="284"/>
                <w:tab w:val="num" w:pos="1872"/>
              </w:tabs>
              <w:spacing w:line="400" w:lineRule="exact"/>
              <w:ind w:left="1872" w:hanging="360"/>
              <w:jc w:val="both"/>
              <w:rPr>
                <w:rFonts w:ascii="Arial" w:eastAsia="標楷體" w:hAnsi="標楷體" w:cs="Arial" w:hint="eastAsia"/>
              </w:rPr>
            </w:pPr>
            <w:r>
              <w:rPr>
                <w:rFonts w:ascii="Arial" w:eastAsia="標楷體" w:hAnsi="標楷體" w:cs="Arial"/>
              </w:rPr>
              <w:t>股東領取股利時，印鑑應與登記印鑑相符</w:t>
            </w:r>
            <w:r>
              <w:rPr>
                <w:rFonts w:ascii="Arial" w:eastAsia="標楷體" w:hAnsi="標楷體" w:cs="Arial" w:hint="eastAsia"/>
              </w:rPr>
              <w:t>。</w:t>
            </w:r>
          </w:p>
          <w:p w:rsidR="005A1C17" w:rsidRDefault="005A1C17">
            <w:pPr>
              <w:numPr>
                <w:ilvl w:val="0"/>
                <w:numId w:val="33"/>
              </w:numPr>
              <w:tabs>
                <w:tab w:val="clear" w:pos="284"/>
                <w:tab w:val="num" w:pos="1872"/>
              </w:tabs>
              <w:spacing w:line="400" w:lineRule="exact"/>
              <w:ind w:left="1872" w:hanging="360"/>
              <w:jc w:val="both"/>
              <w:rPr>
                <w:rFonts w:ascii="Arial" w:eastAsia="標楷體" w:hAnsi="標楷體" w:cs="Arial" w:hint="eastAsia"/>
              </w:rPr>
            </w:pPr>
            <w:r>
              <w:rPr>
                <w:rFonts w:ascii="Arial" w:eastAsia="標楷體" w:hAnsi="標楷體" w:cs="Arial"/>
              </w:rPr>
              <w:t>股東領取股利時，應具股利發放通知書、身分證、印章核對無誤後領取</w:t>
            </w:r>
            <w:r>
              <w:rPr>
                <w:rFonts w:ascii="Arial" w:eastAsia="標楷體" w:hAnsi="標楷體" w:cs="Arial" w:hint="eastAsia"/>
              </w:rPr>
              <w:t>。</w:t>
            </w:r>
          </w:p>
          <w:p w:rsidR="005A1C17" w:rsidRDefault="005A1C17">
            <w:pPr>
              <w:numPr>
                <w:ilvl w:val="0"/>
                <w:numId w:val="33"/>
              </w:numPr>
              <w:tabs>
                <w:tab w:val="clear" w:pos="284"/>
                <w:tab w:val="num" w:pos="1872"/>
              </w:tabs>
              <w:spacing w:line="400" w:lineRule="exact"/>
              <w:ind w:left="1872" w:hanging="360"/>
              <w:jc w:val="both"/>
              <w:rPr>
                <w:rFonts w:ascii="Arial" w:eastAsia="標楷體" w:hAnsi="標楷體" w:cs="Arial" w:hint="eastAsia"/>
              </w:rPr>
            </w:pPr>
            <w:r>
              <w:rPr>
                <w:rFonts w:ascii="Arial" w:eastAsia="標楷體" w:hAnsi="標楷體" w:cs="Arial"/>
              </w:rPr>
              <w:t>股東領取股利時應在發放清冊上蓋章，若由金融機構代支，則應填入代支日期、銀行</w:t>
            </w:r>
            <w:r>
              <w:rPr>
                <w:rFonts w:ascii="Arial" w:eastAsia="標楷體" w:hAnsi="標楷體" w:cs="Arial" w:hint="eastAsia"/>
              </w:rPr>
              <w:t>。</w:t>
            </w:r>
          </w:p>
          <w:p w:rsidR="005A1C17" w:rsidRDefault="005A1C17">
            <w:pPr>
              <w:pStyle w:val="1"/>
              <w:numPr>
                <w:ilvl w:val="0"/>
                <w:numId w:val="2"/>
              </w:numPr>
              <w:spacing w:line="400" w:lineRule="exact"/>
              <w:rPr>
                <w:rFonts w:ascii="Arial" w:hAnsi="Arial" w:cs="Arial"/>
                <w:szCs w:val="24"/>
              </w:rPr>
            </w:pPr>
            <w:r>
              <w:rPr>
                <w:rFonts w:ascii="Arial" w:cs="Arial"/>
                <w:szCs w:val="24"/>
              </w:rPr>
              <w:t>控制重點：</w:t>
            </w:r>
          </w:p>
          <w:p w:rsidR="005A1C17" w:rsidRDefault="005A1C17">
            <w:pPr>
              <w:numPr>
                <w:ilvl w:val="1"/>
                <w:numId w:val="1"/>
              </w:numPr>
              <w:tabs>
                <w:tab w:val="clear" w:pos="1191"/>
                <w:tab w:val="num" w:pos="1152"/>
              </w:tabs>
              <w:spacing w:line="400" w:lineRule="exact"/>
              <w:ind w:left="1152" w:hanging="720"/>
              <w:rPr>
                <w:rFonts w:ascii="Arial" w:eastAsia="標楷體" w:hAnsi="標楷體" w:cs="Arial" w:hint="eastAsia"/>
              </w:rPr>
            </w:pPr>
            <w:r>
              <w:rPr>
                <w:rFonts w:ascii="Arial" w:eastAsia="標楷體" w:hAnsi="標楷體" w:cs="Arial" w:hint="eastAsia"/>
              </w:rPr>
              <w:t>應明訂股務處理準則，並依該準則辦理股務作業，該準則應明訂主辦股務之權責單位及保管股票之權責單位。</w:t>
            </w:r>
          </w:p>
          <w:p w:rsidR="005A1C17" w:rsidRDefault="005A1C17">
            <w:pPr>
              <w:numPr>
                <w:ilvl w:val="1"/>
                <w:numId w:val="1"/>
              </w:numPr>
              <w:tabs>
                <w:tab w:val="clear" w:pos="1191"/>
                <w:tab w:val="num" w:pos="1152"/>
              </w:tabs>
              <w:spacing w:line="400" w:lineRule="exact"/>
              <w:ind w:left="1152" w:hanging="720"/>
              <w:rPr>
                <w:rFonts w:ascii="Arial" w:eastAsia="標楷體" w:hAnsi="標楷體" w:cs="Arial"/>
              </w:rPr>
            </w:pPr>
            <w:r>
              <w:rPr>
                <w:rFonts w:ascii="Arial" w:eastAsia="標楷體" w:hAnsi="標楷體" w:cs="Arial" w:hint="eastAsia"/>
              </w:rPr>
              <w:lastRenderedPageBreak/>
              <w:t>股務、保管及記錄等職能應予分立。</w:t>
            </w:r>
          </w:p>
          <w:p w:rsidR="005A1C17" w:rsidRDefault="005A1C17">
            <w:pPr>
              <w:numPr>
                <w:ilvl w:val="1"/>
                <w:numId w:val="1"/>
              </w:numPr>
              <w:tabs>
                <w:tab w:val="clear" w:pos="1191"/>
                <w:tab w:val="num" w:pos="1152"/>
              </w:tabs>
              <w:spacing w:line="400" w:lineRule="exact"/>
              <w:ind w:left="1152" w:hanging="720"/>
              <w:rPr>
                <w:rFonts w:ascii="Arial" w:eastAsia="標楷體" w:hAnsi="標楷體" w:cs="Arial" w:hint="eastAsia"/>
              </w:rPr>
            </w:pPr>
            <w:r>
              <w:rPr>
                <w:rFonts w:ascii="Arial" w:eastAsia="標楷體" w:hAnsi="標楷體" w:cs="Arial" w:hint="eastAsia"/>
              </w:rPr>
              <w:t>股票印製時應預先連續編號。</w:t>
            </w:r>
          </w:p>
          <w:p w:rsidR="005A1C17" w:rsidRDefault="005A1C17">
            <w:pPr>
              <w:numPr>
                <w:ilvl w:val="1"/>
                <w:numId w:val="1"/>
              </w:numPr>
              <w:tabs>
                <w:tab w:val="clear" w:pos="1191"/>
                <w:tab w:val="num" w:pos="1152"/>
              </w:tabs>
              <w:spacing w:line="400" w:lineRule="exact"/>
              <w:ind w:left="1152" w:hanging="720"/>
              <w:rPr>
                <w:rFonts w:ascii="Arial" w:eastAsia="標楷體" w:hAnsi="標楷體" w:cs="Arial" w:hint="eastAsia"/>
              </w:rPr>
            </w:pPr>
            <w:r>
              <w:rPr>
                <w:rFonts w:ascii="Arial" w:eastAsia="標楷體" w:hAnsi="標楷體" w:cs="Arial" w:hint="eastAsia"/>
              </w:rPr>
              <w:t>股票印製後應列表控管已發行及未發行股票數量及號碼，並將已發行但股東未領取之股票、股東名冊及未發行之空白股票送交保管單位保管。</w:t>
            </w:r>
          </w:p>
          <w:p w:rsidR="005A1C17" w:rsidRDefault="005A1C17">
            <w:pPr>
              <w:numPr>
                <w:ilvl w:val="1"/>
                <w:numId w:val="1"/>
              </w:numPr>
              <w:tabs>
                <w:tab w:val="clear" w:pos="1191"/>
                <w:tab w:val="num" w:pos="1152"/>
              </w:tabs>
              <w:spacing w:line="400" w:lineRule="exact"/>
              <w:ind w:left="1152" w:hanging="720"/>
              <w:rPr>
                <w:rFonts w:ascii="Arial" w:eastAsia="標楷體" w:hAnsi="標楷體" w:cs="Arial" w:hint="eastAsia"/>
              </w:rPr>
            </w:pPr>
            <w:r>
              <w:rPr>
                <w:rFonts w:ascii="Arial" w:eastAsia="標楷體" w:hAnsi="標楷體" w:cs="Arial"/>
              </w:rPr>
              <w:t>股務人員應確認發行股票種類、張數</w:t>
            </w:r>
            <w:r>
              <w:rPr>
                <w:rFonts w:ascii="Arial" w:eastAsia="標楷體" w:hAnsi="標楷體" w:cs="Arial" w:hint="eastAsia"/>
              </w:rPr>
              <w:t>、</w:t>
            </w:r>
            <w:r>
              <w:rPr>
                <w:rFonts w:ascii="Arial" w:eastAsia="標楷體" w:hAnsi="標楷體" w:cs="Arial"/>
              </w:rPr>
              <w:t>日期及金額與帳簿記錄是否相符</w:t>
            </w:r>
            <w:r>
              <w:rPr>
                <w:rFonts w:ascii="Arial" w:eastAsia="標楷體" w:hAnsi="標楷體" w:cs="Arial" w:hint="eastAsia"/>
              </w:rPr>
              <w:t>。</w:t>
            </w:r>
          </w:p>
          <w:p w:rsidR="005A1C17" w:rsidRDefault="005A1C17">
            <w:pPr>
              <w:numPr>
                <w:ilvl w:val="1"/>
                <w:numId w:val="1"/>
              </w:numPr>
              <w:tabs>
                <w:tab w:val="clear" w:pos="1191"/>
                <w:tab w:val="num" w:pos="1152"/>
              </w:tabs>
              <w:spacing w:line="400" w:lineRule="exact"/>
              <w:ind w:left="1152" w:hanging="720"/>
              <w:rPr>
                <w:rFonts w:ascii="Arial" w:eastAsia="標楷體" w:hAnsi="標楷體" w:cs="Arial" w:hint="eastAsia"/>
              </w:rPr>
            </w:pPr>
            <w:r>
              <w:rPr>
                <w:rFonts w:ascii="Arial" w:eastAsia="標楷體" w:hAnsi="標楷體" w:cs="Arial"/>
              </w:rPr>
              <w:t>股務人員應確認股務單位印製</w:t>
            </w:r>
            <w:r>
              <w:rPr>
                <w:rFonts w:ascii="Arial" w:eastAsia="標楷體" w:hAnsi="標楷體" w:cs="Arial" w:hint="eastAsia"/>
              </w:rPr>
              <w:t>及簽發</w:t>
            </w:r>
            <w:r>
              <w:rPr>
                <w:rFonts w:ascii="Arial" w:eastAsia="標楷體" w:hAnsi="標楷體" w:cs="Arial"/>
              </w:rPr>
              <w:t>股票時是否依作業程序適當控制</w:t>
            </w:r>
            <w:r>
              <w:rPr>
                <w:rFonts w:ascii="Arial" w:eastAsia="標楷體" w:hAnsi="標楷體" w:cs="Arial" w:hint="eastAsia"/>
              </w:rPr>
              <w:t>。</w:t>
            </w:r>
          </w:p>
          <w:p w:rsidR="005A1C17" w:rsidRDefault="005A1C17">
            <w:pPr>
              <w:numPr>
                <w:ilvl w:val="1"/>
                <w:numId w:val="1"/>
              </w:numPr>
              <w:tabs>
                <w:tab w:val="clear" w:pos="1191"/>
                <w:tab w:val="num" w:pos="1152"/>
              </w:tabs>
              <w:spacing w:line="400" w:lineRule="exact"/>
              <w:ind w:left="1152" w:hanging="720"/>
              <w:rPr>
                <w:rFonts w:ascii="Arial" w:eastAsia="標楷體" w:hAnsi="標楷體" w:cs="Arial" w:hint="eastAsia"/>
              </w:rPr>
            </w:pPr>
            <w:r>
              <w:rPr>
                <w:rFonts w:ascii="Arial" w:eastAsia="標楷體" w:hAnsi="標楷體" w:cs="Arial"/>
              </w:rPr>
              <w:t>股務人員應確認股務單位辦理股東名冊有關更換印鑑、股票過戶、股票掛失、質權限定、股票遺失補發、戶籍或通訊處地址變更等，其辦理程序及時效是否適當</w:t>
            </w:r>
            <w:r>
              <w:rPr>
                <w:rFonts w:ascii="Arial" w:eastAsia="標楷體" w:hAnsi="標楷體" w:cs="Arial" w:hint="eastAsia"/>
              </w:rPr>
              <w:t>。</w:t>
            </w:r>
          </w:p>
          <w:p w:rsidR="005A1C17" w:rsidRDefault="005A1C17">
            <w:pPr>
              <w:numPr>
                <w:ilvl w:val="1"/>
                <w:numId w:val="1"/>
              </w:numPr>
              <w:tabs>
                <w:tab w:val="clear" w:pos="1191"/>
                <w:tab w:val="num" w:pos="1152"/>
              </w:tabs>
              <w:spacing w:line="400" w:lineRule="exact"/>
              <w:ind w:left="1152" w:hanging="720"/>
              <w:rPr>
                <w:rFonts w:ascii="Arial" w:eastAsia="標楷體" w:hAnsi="標楷體" w:cs="Arial" w:hint="eastAsia"/>
              </w:rPr>
            </w:pPr>
            <w:r>
              <w:rPr>
                <w:rFonts w:ascii="Arial" w:eastAsia="標楷體" w:hAnsi="標楷體" w:cs="Arial"/>
              </w:rPr>
              <w:t>股務人員應核對已發行股票明細表是否與股票存根相符</w:t>
            </w:r>
            <w:r>
              <w:rPr>
                <w:rFonts w:ascii="Arial" w:eastAsia="標楷體" w:hAnsi="標楷體" w:cs="Arial" w:hint="eastAsia"/>
              </w:rPr>
              <w:t>。</w:t>
            </w:r>
          </w:p>
          <w:p w:rsidR="005A1C17" w:rsidRDefault="005A1C17">
            <w:pPr>
              <w:numPr>
                <w:ilvl w:val="1"/>
                <w:numId w:val="1"/>
              </w:numPr>
              <w:tabs>
                <w:tab w:val="clear" w:pos="1191"/>
                <w:tab w:val="num" w:pos="1152"/>
              </w:tabs>
              <w:spacing w:line="400" w:lineRule="exact"/>
              <w:ind w:left="1152" w:hanging="720"/>
              <w:rPr>
                <w:rFonts w:ascii="Arial" w:eastAsia="標楷體" w:hAnsi="標楷體" w:cs="Arial" w:hint="eastAsia"/>
              </w:rPr>
            </w:pPr>
            <w:r>
              <w:rPr>
                <w:rFonts w:ascii="Arial" w:eastAsia="標楷體" w:hAnsi="標楷體" w:cs="Arial"/>
              </w:rPr>
              <w:t>股務人員對於未發行股票，應盤點空白股票之張數</w:t>
            </w:r>
            <w:r>
              <w:rPr>
                <w:rFonts w:ascii="Arial" w:eastAsia="標楷體" w:hAnsi="標楷體" w:cs="Arial" w:hint="eastAsia"/>
              </w:rPr>
              <w:t>。</w:t>
            </w:r>
          </w:p>
          <w:p w:rsidR="005A1C17" w:rsidRDefault="005A1C17">
            <w:pPr>
              <w:numPr>
                <w:ilvl w:val="1"/>
                <w:numId w:val="1"/>
              </w:numPr>
              <w:tabs>
                <w:tab w:val="clear" w:pos="1191"/>
                <w:tab w:val="num" w:pos="1152"/>
              </w:tabs>
              <w:spacing w:line="400" w:lineRule="exact"/>
              <w:ind w:left="1152" w:hanging="720"/>
              <w:rPr>
                <w:rFonts w:ascii="Arial" w:eastAsia="標楷體" w:hAnsi="標楷體" w:cs="Arial" w:hint="eastAsia"/>
              </w:rPr>
            </w:pPr>
            <w:r>
              <w:rPr>
                <w:rFonts w:ascii="Arial" w:eastAsia="標楷體" w:hAnsi="標楷體" w:cs="Arial" w:hint="eastAsia"/>
              </w:rPr>
              <w:t>應定期調節股東名冊與股本帳戶，及不定期盤點未發行之空白股票及股東未領取之股票。</w:t>
            </w:r>
          </w:p>
          <w:p w:rsidR="005A1C17" w:rsidRDefault="005A1C17">
            <w:pPr>
              <w:numPr>
                <w:ilvl w:val="1"/>
                <w:numId w:val="1"/>
              </w:numPr>
              <w:tabs>
                <w:tab w:val="clear" w:pos="1191"/>
                <w:tab w:val="num" w:pos="1152"/>
              </w:tabs>
              <w:spacing w:line="400" w:lineRule="exact"/>
              <w:ind w:left="1152" w:hanging="720"/>
              <w:rPr>
                <w:rFonts w:ascii="Arial" w:eastAsia="標楷體" w:hAnsi="標楷體" w:cs="Arial" w:hint="eastAsia"/>
              </w:rPr>
            </w:pPr>
            <w:r>
              <w:rPr>
                <w:rFonts w:ascii="Arial" w:eastAsia="標楷體" w:hAnsi="標楷體" w:cs="Arial" w:hint="eastAsia"/>
              </w:rPr>
              <w:t>股務作業委託代理機構辦理者應經董事會核准。</w:t>
            </w:r>
          </w:p>
          <w:p w:rsidR="005A1C17" w:rsidRDefault="005A1C17">
            <w:pPr>
              <w:numPr>
                <w:ilvl w:val="1"/>
                <w:numId w:val="1"/>
              </w:numPr>
              <w:tabs>
                <w:tab w:val="clear" w:pos="1191"/>
                <w:tab w:val="num" w:pos="1152"/>
              </w:tabs>
              <w:spacing w:line="400" w:lineRule="exact"/>
              <w:ind w:left="1152" w:hanging="720"/>
              <w:rPr>
                <w:rFonts w:ascii="Arial" w:eastAsia="標楷體" w:hAnsi="標楷體" w:cs="Arial" w:hint="eastAsia"/>
              </w:rPr>
            </w:pPr>
            <w:r>
              <w:rPr>
                <w:rFonts w:ascii="Arial" w:eastAsia="標楷體" w:hAnsi="標楷體" w:cs="Arial" w:hint="eastAsia"/>
              </w:rPr>
              <w:t>股務作業委託代理機構辦理者應與代理機構簽約。</w:t>
            </w:r>
          </w:p>
          <w:p w:rsidR="005A1C17" w:rsidRDefault="005A1C17">
            <w:pPr>
              <w:numPr>
                <w:ilvl w:val="1"/>
                <w:numId w:val="1"/>
              </w:numPr>
              <w:tabs>
                <w:tab w:val="clear" w:pos="1191"/>
                <w:tab w:val="num" w:pos="1152"/>
              </w:tabs>
              <w:spacing w:line="400" w:lineRule="exact"/>
              <w:ind w:left="1152" w:hanging="720"/>
              <w:rPr>
                <w:rFonts w:ascii="Arial" w:eastAsia="標楷體" w:hAnsi="標楷體" w:cs="Arial" w:hint="eastAsia"/>
              </w:rPr>
            </w:pPr>
            <w:r>
              <w:rPr>
                <w:rFonts w:ascii="Arial" w:eastAsia="標楷體" w:hAnsi="標楷體" w:cs="Arial" w:hint="eastAsia"/>
              </w:rPr>
              <w:t>對存放股票之獨立保管機構應不定期函證，並視情況執行實地盤點。</w:t>
            </w:r>
          </w:p>
          <w:p w:rsidR="005A1C17" w:rsidRDefault="005A1C17">
            <w:pPr>
              <w:numPr>
                <w:ilvl w:val="1"/>
                <w:numId w:val="1"/>
              </w:numPr>
              <w:tabs>
                <w:tab w:val="clear" w:pos="1191"/>
                <w:tab w:val="num" w:pos="1152"/>
              </w:tabs>
              <w:spacing w:line="400" w:lineRule="exact"/>
              <w:ind w:left="1152" w:hanging="720"/>
              <w:rPr>
                <w:rFonts w:ascii="Arial" w:eastAsia="標楷體" w:hAnsi="標楷體" w:cs="Arial" w:hint="eastAsia"/>
              </w:rPr>
            </w:pPr>
            <w:r>
              <w:rPr>
                <w:rFonts w:ascii="Arial" w:eastAsia="標楷體" w:hAnsi="標楷體" w:cs="Arial"/>
              </w:rPr>
              <w:t>股務人員應確認股票作廢原因是否適當</w:t>
            </w:r>
            <w:r>
              <w:rPr>
                <w:rFonts w:ascii="Arial" w:eastAsia="標楷體" w:hAnsi="標楷體" w:cs="Arial" w:hint="eastAsia"/>
              </w:rPr>
              <w:t>。</w:t>
            </w:r>
            <w:r>
              <w:rPr>
                <w:rFonts w:ascii="Arial" w:eastAsia="標楷體" w:hAnsi="標楷體" w:cs="Arial"/>
              </w:rPr>
              <w:t>作廢股票之銷毀，</w:t>
            </w:r>
            <w:r>
              <w:rPr>
                <w:rFonts w:ascii="Arial" w:eastAsia="標楷體" w:hAnsi="標楷體" w:cs="Arial" w:hint="eastAsia"/>
              </w:rPr>
              <w:t>應</w:t>
            </w:r>
            <w:r>
              <w:rPr>
                <w:rFonts w:ascii="Arial" w:eastAsia="標楷體" w:hAnsi="標楷體" w:cs="Arial"/>
              </w:rPr>
              <w:t>經權責主管批准後，由財務主管監督股務單位會同稽核人員辦理</w:t>
            </w:r>
            <w:r>
              <w:rPr>
                <w:rFonts w:ascii="Arial" w:eastAsia="標楷體" w:hAnsi="標楷體" w:cs="Arial" w:hint="eastAsia"/>
              </w:rPr>
              <w:t>。</w:t>
            </w:r>
          </w:p>
          <w:p w:rsidR="005A1C17" w:rsidRDefault="005A1C17">
            <w:pPr>
              <w:numPr>
                <w:ilvl w:val="1"/>
                <w:numId w:val="1"/>
              </w:numPr>
              <w:tabs>
                <w:tab w:val="clear" w:pos="1191"/>
                <w:tab w:val="num" w:pos="1152"/>
              </w:tabs>
              <w:spacing w:line="400" w:lineRule="exact"/>
              <w:ind w:left="1152" w:hanging="720"/>
              <w:rPr>
                <w:rFonts w:ascii="Arial" w:eastAsia="標楷體" w:hAnsi="Arial" w:cs="Arial" w:hint="eastAsia"/>
                <w:szCs w:val="24"/>
              </w:rPr>
            </w:pPr>
            <w:r>
              <w:rPr>
                <w:rFonts w:ascii="Arial" w:eastAsia="標楷體" w:hAnsi="標楷體" w:cs="Arial" w:hint="eastAsia"/>
              </w:rPr>
              <w:t>增資發行新股印製股票後，應依「公開發行公司發行股票及公司債券簽證規則」送由簽證機構簽證；惟公司及委任之主辦證券承銷商、推薦證券商、股務代理機構，不得辦理其經辦當次發行證券之簽證業務。金融控股公司之股票，不得</w:t>
            </w:r>
            <w:r>
              <w:rPr>
                <w:rFonts w:ascii="Arial" w:eastAsia="標楷體" w:hAnsi="標楷體" w:cs="Arial" w:hint="eastAsia"/>
              </w:rPr>
              <w:lastRenderedPageBreak/>
              <w:t>由其子公司辦理簽證。</w:t>
            </w:r>
          </w:p>
          <w:p w:rsidR="005A1C17" w:rsidRDefault="005A1C17">
            <w:pPr>
              <w:spacing w:line="400" w:lineRule="exact"/>
              <w:rPr>
                <w:rFonts w:ascii="Arial" w:eastAsia="標楷體" w:hAnsi="標楷體" w:cs="Arial" w:hint="eastAsia"/>
              </w:rPr>
            </w:pPr>
          </w:p>
          <w:p w:rsidR="005A1C17" w:rsidRDefault="005A1C17">
            <w:pPr>
              <w:spacing w:line="400" w:lineRule="exact"/>
              <w:rPr>
                <w:rFonts w:ascii="Arial" w:eastAsia="標楷體" w:hAnsi="標楷體" w:cs="Arial" w:hint="eastAsia"/>
              </w:rPr>
            </w:pPr>
          </w:p>
          <w:p w:rsidR="005A1C17" w:rsidRDefault="005A1C17">
            <w:pPr>
              <w:spacing w:line="400" w:lineRule="exact"/>
              <w:rPr>
                <w:rFonts w:ascii="Arial" w:eastAsia="標楷體" w:hAnsi="標楷體" w:cs="Arial" w:hint="eastAsia"/>
              </w:rPr>
            </w:pPr>
          </w:p>
          <w:p w:rsidR="005A1C17" w:rsidRDefault="005A1C17">
            <w:pPr>
              <w:spacing w:line="400" w:lineRule="exact"/>
              <w:rPr>
                <w:rFonts w:ascii="Arial" w:eastAsia="標楷體" w:hAnsi="標楷體" w:cs="Arial" w:hint="eastAsia"/>
              </w:rPr>
            </w:pPr>
          </w:p>
          <w:p w:rsidR="005A1C17" w:rsidRDefault="005A1C17">
            <w:pPr>
              <w:spacing w:line="400" w:lineRule="exact"/>
              <w:rPr>
                <w:rFonts w:ascii="Arial" w:eastAsia="標楷體" w:hAnsi="標楷體" w:cs="Arial" w:hint="eastAsia"/>
              </w:rPr>
            </w:pPr>
          </w:p>
          <w:p w:rsidR="005A1C17" w:rsidRDefault="005A1C17">
            <w:pPr>
              <w:spacing w:line="400" w:lineRule="exact"/>
              <w:rPr>
                <w:rFonts w:ascii="Arial" w:eastAsia="標楷體" w:hAnsi="標楷體" w:cs="Arial" w:hint="eastAsia"/>
              </w:rPr>
            </w:pPr>
          </w:p>
          <w:p w:rsidR="005A1C17" w:rsidRDefault="005A1C17">
            <w:pPr>
              <w:spacing w:line="400" w:lineRule="exact"/>
              <w:rPr>
                <w:rFonts w:ascii="Arial" w:eastAsia="標楷體" w:hAnsi="標楷體" w:cs="Arial" w:hint="eastAsia"/>
              </w:rPr>
            </w:pPr>
          </w:p>
          <w:p w:rsidR="005A1C17" w:rsidRDefault="005A1C17">
            <w:pPr>
              <w:spacing w:line="400" w:lineRule="exact"/>
              <w:rPr>
                <w:rFonts w:ascii="Arial" w:eastAsia="標楷體" w:hAnsi="標楷體" w:cs="Arial" w:hint="eastAsia"/>
              </w:rPr>
            </w:pPr>
          </w:p>
          <w:p w:rsidR="005A1C17" w:rsidRDefault="005A1C17">
            <w:pPr>
              <w:spacing w:line="400" w:lineRule="exact"/>
              <w:rPr>
                <w:rFonts w:ascii="Arial" w:eastAsia="標楷體" w:hAnsi="標楷體" w:cs="Arial" w:hint="eastAsia"/>
              </w:rPr>
            </w:pPr>
          </w:p>
          <w:p w:rsidR="005A1C17" w:rsidRDefault="005A1C17">
            <w:pPr>
              <w:spacing w:line="400" w:lineRule="exact"/>
              <w:rPr>
                <w:rFonts w:ascii="Arial" w:eastAsia="標楷體" w:hAnsi="標楷體" w:cs="Arial" w:hint="eastAsia"/>
              </w:rPr>
            </w:pPr>
          </w:p>
          <w:p w:rsidR="005A1C17" w:rsidRDefault="005A1C17">
            <w:pPr>
              <w:spacing w:line="400" w:lineRule="exact"/>
              <w:rPr>
                <w:rFonts w:ascii="Arial" w:eastAsia="標楷體" w:hAnsi="標楷體" w:cs="Arial" w:hint="eastAsia"/>
              </w:rPr>
            </w:pPr>
          </w:p>
          <w:p w:rsidR="005A1C17" w:rsidRDefault="005A1C17">
            <w:pPr>
              <w:spacing w:line="400" w:lineRule="exact"/>
              <w:rPr>
                <w:rFonts w:ascii="Arial" w:eastAsia="標楷體" w:hAnsi="標楷體" w:cs="Arial" w:hint="eastAsia"/>
              </w:rPr>
            </w:pPr>
          </w:p>
          <w:p w:rsidR="005A1C17" w:rsidRDefault="005A1C17">
            <w:pPr>
              <w:spacing w:line="400" w:lineRule="exact"/>
              <w:rPr>
                <w:rFonts w:ascii="Arial" w:eastAsia="標楷體" w:hAnsi="標楷體" w:cs="Arial" w:hint="eastAsia"/>
              </w:rPr>
            </w:pPr>
          </w:p>
          <w:p w:rsidR="005A1C17" w:rsidRDefault="005A1C17">
            <w:pPr>
              <w:spacing w:line="400" w:lineRule="exact"/>
              <w:rPr>
                <w:rFonts w:ascii="Arial" w:eastAsia="標楷體" w:hAnsi="標楷體" w:cs="Arial" w:hint="eastAsia"/>
              </w:rPr>
            </w:pPr>
          </w:p>
          <w:p w:rsidR="005A1C17" w:rsidRDefault="005A1C17">
            <w:pPr>
              <w:spacing w:line="400" w:lineRule="exact"/>
              <w:rPr>
                <w:rFonts w:ascii="Arial" w:eastAsia="標楷體" w:hAnsi="標楷體" w:cs="Arial" w:hint="eastAsia"/>
              </w:rPr>
            </w:pPr>
          </w:p>
          <w:p w:rsidR="005A1C17" w:rsidRDefault="005A1C17">
            <w:pPr>
              <w:spacing w:line="400" w:lineRule="exact"/>
              <w:rPr>
                <w:rFonts w:ascii="Arial" w:eastAsia="標楷體" w:hAnsi="標楷體" w:cs="Arial" w:hint="eastAsia"/>
              </w:rPr>
            </w:pPr>
          </w:p>
          <w:p w:rsidR="005A1C17" w:rsidRDefault="005A1C17">
            <w:pPr>
              <w:spacing w:line="400" w:lineRule="exact"/>
              <w:rPr>
                <w:rFonts w:ascii="Arial" w:eastAsia="標楷體" w:hAnsi="Arial" w:cs="Arial" w:hint="eastAsia"/>
                <w:szCs w:val="24"/>
              </w:rPr>
            </w:pPr>
          </w:p>
        </w:tc>
        <w:tc>
          <w:tcPr>
            <w:tcW w:w="2400" w:type="dxa"/>
          </w:tcPr>
          <w:p w:rsidR="005A1C17" w:rsidRDefault="005A1C17">
            <w:pPr>
              <w:spacing w:line="400" w:lineRule="exact"/>
              <w:ind w:left="28" w:right="28"/>
              <w:rPr>
                <w:rFonts w:ascii="Arial" w:eastAsia="標楷體" w:hAnsi="Arial" w:cs="Arial"/>
                <w:szCs w:val="24"/>
              </w:rPr>
            </w:pPr>
            <w:r>
              <w:rPr>
                <w:rFonts w:ascii="Arial" w:eastAsia="標楷體" w:hAnsi="標楷體" w:cs="Arial"/>
                <w:szCs w:val="24"/>
              </w:rPr>
              <w:lastRenderedPageBreak/>
              <w:t>法令規章：</w:t>
            </w:r>
          </w:p>
          <w:p w:rsidR="005A1C17" w:rsidRDefault="005A1C17">
            <w:pPr>
              <w:numPr>
                <w:ilvl w:val="0"/>
                <w:numId w:val="14"/>
              </w:numPr>
              <w:spacing w:line="400" w:lineRule="exact"/>
              <w:ind w:right="28"/>
              <w:rPr>
                <w:rFonts w:ascii="Arial" w:eastAsia="標楷體" w:hAnsi="Arial" w:cs="Arial" w:hint="eastAsia"/>
                <w:bCs/>
                <w:szCs w:val="24"/>
              </w:rPr>
            </w:pPr>
            <w:r>
              <w:rPr>
                <w:rFonts w:ascii="Arial" w:eastAsia="標楷體" w:hAnsi="標楷體" w:cs="Arial"/>
                <w:szCs w:val="24"/>
              </w:rPr>
              <w:t>公司法</w:t>
            </w:r>
          </w:p>
          <w:p w:rsidR="005A1C17" w:rsidRDefault="005A1C17">
            <w:pPr>
              <w:numPr>
                <w:ilvl w:val="0"/>
                <w:numId w:val="14"/>
              </w:numPr>
              <w:spacing w:line="400" w:lineRule="exact"/>
              <w:ind w:right="28"/>
              <w:rPr>
                <w:rFonts w:ascii="Arial" w:eastAsia="標楷體" w:hAnsi="Arial" w:cs="Arial" w:hint="eastAsia"/>
                <w:bCs/>
                <w:szCs w:val="24"/>
              </w:rPr>
            </w:pPr>
            <w:r>
              <w:rPr>
                <w:rFonts w:ascii="Arial" w:eastAsia="標楷體" w:hAnsi="標楷體" w:cs="Arial" w:hint="eastAsia"/>
                <w:szCs w:val="24"/>
              </w:rPr>
              <w:t>證券交易法</w:t>
            </w:r>
          </w:p>
          <w:p w:rsidR="005A1C17" w:rsidRDefault="005A1C17">
            <w:pPr>
              <w:numPr>
                <w:ilvl w:val="0"/>
                <w:numId w:val="14"/>
              </w:numPr>
              <w:spacing w:line="400" w:lineRule="exact"/>
              <w:ind w:right="28"/>
              <w:rPr>
                <w:rFonts w:ascii="Arial" w:eastAsia="標楷體" w:hAnsi="Arial" w:cs="Arial" w:hint="eastAsia"/>
                <w:bCs/>
                <w:szCs w:val="24"/>
              </w:rPr>
            </w:pPr>
            <w:r>
              <w:rPr>
                <w:rFonts w:ascii="Arial" w:eastAsia="標楷體" w:hAnsi="標楷體" w:cs="Arial"/>
              </w:rPr>
              <w:t>公開發行公司股東會議事規範</w:t>
            </w:r>
          </w:p>
          <w:p w:rsidR="005A1C17" w:rsidRDefault="005A1C17">
            <w:pPr>
              <w:numPr>
                <w:ilvl w:val="0"/>
                <w:numId w:val="14"/>
              </w:numPr>
              <w:spacing w:line="400" w:lineRule="exact"/>
              <w:ind w:right="28"/>
              <w:rPr>
                <w:rFonts w:ascii="Arial" w:eastAsia="標楷體" w:hAnsi="Arial" w:cs="Arial" w:hint="eastAsia"/>
                <w:bCs/>
                <w:szCs w:val="24"/>
              </w:rPr>
            </w:pPr>
            <w:r>
              <w:rPr>
                <w:rFonts w:ascii="Arial" w:eastAsia="標楷體" w:hAnsi="標楷體" w:cs="Arial"/>
              </w:rPr>
              <w:t>股務代理合約</w:t>
            </w:r>
          </w:p>
          <w:p w:rsidR="005A1C17" w:rsidRDefault="005A1C17">
            <w:pPr>
              <w:numPr>
                <w:ilvl w:val="0"/>
                <w:numId w:val="14"/>
              </w:numPr>
              <w:spacing w:line="400" w:lineRule="exact"/>
              <w:ind w:right="28"/>
              <w:rPr>
                <w:rFonts w:ascii="Arial" w:eastAsia="標楷體" w:hAnsi="Arial" w:cs="Arial" w:hint="eastAsia"/>
                <w:bCs/>
                <w:szCs w:val="24"/>
              </w:rPr>
            </w:pPr>
            <w:r>
              <w:rPr>
                <w:rFonts w:ascii="Arial" w:eastAsia="標楷體" w:hAnsi="標楷體" w:cs="Arial"/>
              </w:rPr>
              <w:t>公開發行公司發行股票及公司債簽證規則</w:t>
            </w:r>
          </w:p>
          <w:p w:rsidR="005A1C17" w:rsidRDefault="005A1C17">
            <w:pPr>
              <w:numPr>
                <w:ilvl w:val="0"/>
                <w:numId w:val="14"/>
              </w:numPr>
              <w:spacing w:line="400" w:lineRule="exact"/>
              <w:ind w:right="28"/>
              <w:rPr>
                <w:rFonts w:ascii="Arial" w:eastAsia="標楷體" w:hAnsi="Arial" w:cs="Arial" w:hint="eastAsia"/>
                <w:bCs/>
                <w:szCs w:val="24"/>
              </w:rPr>
            </w:pPr>
            <w:r>
              <w:rPr>
                <w:rFonts w:ascii="Arial" w:eastAsia="標楷體" w:hAnsi="標楷體" w:cs="Arial"/>
              </w:rPr>
              <w:t>公開發行股票公司股務處理準則</w:t>
            </w:r>
          </w:p>
          <w:p w:rsidR="005A1C17" w:rsidRDefault="005A1C17">
            <w:pPr>
              <w:numPr>
                <w:ilvl w:val="0"/>
                <w:numId w:val="14"/>
              </w:numPr>
              <w:spacing w:line="400" w:lineRule="exact"/>
              <w:ind w:right="28"/>
              <w:rPr>
                <w:rFonts w:ascii="Arial" w:eastAsia="標楷體" w:hAnsi="Arial" w:cs="Arial" w:hint="eastAsia"/>
                <w:bCs/>
                <w:szCs w:val="24"/>
              </w:rPr>
            </w:pPr>
            <w:r>
              <w:rPr>
                <w:rFonts w:ascii="Arial" w:eastAsia="標楷體" w:hAnsi="標楷體" w:cs="Arial"/>
              </w:rPr>
              <w:t>公司募集發行有價證券公開說明書應行記載事項準則</w:t>
            </w:r>
          </w:p>
          <w:p w:rsidR="005A1C17" w:rsidRDefault="005A1C17">
            <w:pPr>
              <w:numPr>
                <w:ilvl w:val="0"/>
                <w:numId w:val="14"/>
              </w:numPr>
              <w:spacing w:line="400" w:lineRule="exact"/>
              <w:ind w:right="28"/>
              <w:rPr>
                <w:rFonts w:ascii="Arial" w:eastAsia="標楷體" w:hAnsi="Arial" w:cs="Arial" w:hint="eastAsia"/>
                <w:bCs/>
                <w:szCs w:val="24"/>
              </w:rPr>
            </w:pPr>
            <w:r>
              <w:rPr>
                <w:rFonts w:ascii="Arial" w:eastAsia="標楷體" w:hAnsi="標楷體" w:cs="Arial"/>
              </w:rPr>
              <w:t>發行人募集與發行有價證券處理準則</w:t>
            </w:r>
          </w:p>
          <w:p w:rsidR="005A1C17" w:rsidRDefault="005A1C17">
            <w:pPr>
              <w:spacing w:line="400" w:lineRule="exact"/>
              <w:ind w:right="28"/>
              <w:rPr>
                <w:rFonts w:ascii="Arial" w:eastAsia="標楷體" w:hAnsi="Arial" w:cs="Arial" w:hint="eastAsia"/>
                <w:bCs/>
                <w:szCs w:val="24"/>
              </w:rPr>
            </w:pPr>
          </w:p>
          <w:p w:rsidR="005A1C17" w:rsidRDefault="005A1C17">
            <w:pPr>
              <w:spacing w:line="400" w:lineRule="exact"/>
              <w:ind w:right="28"/>
              <w:rPr>
                <w:rFonts w:ascii="Arial" w:eastAsia="標楷體" w:hAnsi="Arial" w:cs="Arial"/>
                <w:bCs/>
                <w:szCs w:val="24"/>
              </w:rPr>
            </w:pPr>
          </w:p>
          <w:p w:rsidR="005A1C17" w:rsidRDefault="005A1C17">
            <w:pPr>
              <w:spacing w:line="400" w:lineRule="exact"/>
              <w:ind w:left="28" w:right="28"/>
              <w:rPr>
                <w:rFonts w:ascii="Arial" w:eastAsia="標楷體" w:hAnsi="Arial" w:cs="Arial"/>
                <w:szCs w:val="24"/>
              </w:rPr>
            </w:pPr>
            <w:r>
              <w:rPr>
                <w:rFonts w:ascii="Arial" w:eastAsia="標楷體" w:hAnsi="標楷體" w:cs="Arial"/>
                <w:szCs w:val="24"/>
              </w:rPr>
              <w:t>使用表單：</w:t>
            </w:r>
          </w:p>
          <w:p w:rsidR="005A1C17" w:rsidRDefault="005A1C17">
            <w:pPr>
              <w:spacing w:line="400" w:lineRule="exact"/>
              <w:ind w:left="42" w:right="28"/>
              <w:rPr>
                <w:rFonts w:ascii="Arial" w:eastAsia="標楷體" w:hAnsi="Arial" w:cs="Arial"/>
                <w:bCs/>
                <w:szCs w:val="24"/>
              </w:rPr>
            </w:pPr>
            <w:r>
              <w:rPr>
                <w:rFonts w:ascii="Arial" w:eastAsia="標楷體" w:hAnsi="標楷體" w:cs="Arial" w:hint="eastAsia"/>
                <w:szCs w:val="24"/>
              </w:rPr>
              <w:t>無</w:t>
            </w:r>
          </w:p>
        </w:tc>
      </w:tr>
    </w:tbl>
    <w:p w:rsidR="005A1C17" w:rsidRDefault="005A1C17">
      <w:pPr>
        <w:spacing w:line="400" w:lineRule="exact"/>
        <w:rPr>
          <w:rFonts w:ascii="Arial" w:eastAsia="標楷體" w:hAnsi="Arial" w:cs="Arial" w:hint="eastAsia"/>
          <w:b/>
        </w:rPr>
      </w:pPr>
    </w:p>
    <w:p w:rsidR="005A1C17" w:rsidRDefault="005A1C17">
      <w:pPr>
        <w:spacing w:line="400" w:lineRule="exact"/>
        <w:rPr>
          <w:rFonts w:ascii="Arial" w:eastAsia="標楷體" w:hAnsi="Arial" w:cs="Arial" w:hint="eastAsia"/>
          <w:b/>
        </w:rPr>
      </w:pPr>
    </w:p>
    <w:p w:rsidR="005A1C17" w:rsidRDefault="005A1C17">
      <w:pPr>
        <w:spacing w:line="400" w:lineRule="exact"/>
        <w:rPr>
          <w:rFonts w:ascii="Arial" w:eastAsia="標楷體" w:hAnsi="Arial" w:cs="Arial" w:hint="eastAsia"/>
          <w:b/>
        </w:rPr>
      </w:pPr>
    </w:p>
    <w:p w:rsidR="005A1C17" w:rsidRDefault="005A1C17">
      <w:pPr>
        <w:spacing w:line="400" w:lineRule="exact"/>
        <w:rPr>
          <w:rFonts w:ascii="Arial" w:eastAsia="標楷體" w:hAnsi="Arial" w:cs="Arial" w:hint="eastAsia"/>
          <w:b/>
        </w:rPr>
      </w:pPr>
    </w:p>
    <w:p w:rsidR="005A1C17" w:rsidRDefault="005A1C17">
      <w:pPr>
        <w:spacing w:line="400" w:lineRule="exact"/>
        <w:rPr>
          <w:rFonts w:ascii="Arial" w:eastAsia="標楷體" w:hAnsi="Arial" w:cs="Arial" w:hint="eastAsia"/>
          <w:b/>
        </w:rPr>
      </w:pPr>
    </w:p>
    <w:p w:rsidR="005A1C17" w:rsidRDefault="005A1C17">
      <w:pPr>
        <w:spacing w:line="400" w:lineRule="exact"/>
        <w:rPr>
          <w:rFonts w:ascii="Arial" w:eastAsia="標楷體" w:hAnsi="Arial" w:cs="Arial" w:hint="eastAsia"/>
          <w:b/>
        </w:rPr>
      </w:pPr>
    </w:p>
    <w:p w:rsidR="005A1C17" w:rsidRDefault="005A1C17">
      <w:pPr>
        <w:spacing w:line="400" w:lineRule="exact"/>
        <w:rPr>
          <w:rFonts w:ascii="Arial" w:eastAsia="標楷體" w:hAnsi="Arial" w:cs="Arial" w:hint="eastAsia"/>
          <w:b/>
        </w:rPr>
      </w:pPr>
    </w:p>
    <w:p w:rsidR="005A1C17" w:rsidRDefault="005A1C17">
      <w:pPr>
        <w:spacing w:line="400" w:lineRule="exact"/>
        <w:rPr>
          <w:rFonts w:ascii="Arial" w:eastAsia="標楷體" w:hAnsi="Arial" w:cs="Arial" w:hint="eastAsia"/>
          <w:b/>
        </w:rPr>
      </w:pPr>
    </w:p>
    <w:p w:rsidR="005A1C17" w:rsidRDefault="005A1C17">
      <w:pPr>
        <w:spacing w:line="400" w:lineRule="exact"/>
        <w:rPr>
          <w:rFonts w:ascii="Arial" w:eastAsia="標楷體" w:hAnsi="Arial" w:cs="Arial" w:hint="eastAsia"/>
          <w:b/>
        </w:rPr>
      </w:pPr>
    </w:p>
    <w:p w:rsidR="005A1C17" w:rsidRDefault="005A1C17">
      <w:pPr>
        <w:spacing w:line="400" w:lineRule="exact"/>
        <w:rPr>
          <w:rFonts w:ascii="Arial" w:eastAsia="標楷體" w:hAnsi="Arial" w:cs="Arial" w:hint="eastAsia"/>
          <w:b/>
        </w:rPr>
      </w:pPr>
    </w:p>
    <w:p w:rsidR="005A1C17" w:rsidRDefault="005A1C17">
      <w:pPr>
        <w:spacing w:line="400" w:lineRule="exact"/>
        <w:rPr>
          <w:rFonts w:ascii="Arial" w:eastAsia="標楷體" w:hAnsi="Arial" w:cs="Arial" w:hint="eastAsia"/>
          <w:b/>
        </w:rPr>
      </w:pPr>
    </w:p>
    <w:p w:rsidR="005A1C17" w:rsidRDefault="005A1C17">
      <w:pPr>
        <w:spacing w:line="400" w:lineRule="exact"/>
        <w:rPr>
          <w:rFonts w:ascii="Arial" w:eastAsia="標楷體" w:hAnsi="Arial" w:cs="Arial" w:hint="eastAsia"/>
          <w:b/>
        </w:rPr>
      </w:pPr>
    </w:p>
    <w:p w:rsidR="005A1C17" w:rsidRDefault="005A1C17">
      <w:pPr>
        <w:spacing w:line="400" w:lineRule="exact"/>
        <w:rPr>
          <w:rFonts w:ascii="Arial" w:eastAsia="標楷體" w:hAnsi="Arial" w:cs="Arial" w:hint="eastAsia"/>
          <w:b/>
        </w:rPr>
      </w:pPr>
    </w:p>
    <w:p w:rsidR="005A1C17" w:rsidRDefault="005A1C17">
      <w:pPr>
        <w:pStyle w:val="10"/>
        <w:numPr>
          <w:ilvl w:val="0"/>
          <w:numId w:val="1"/>
        </w:numPr>
        <w:tabs>
          <w:tab w:val="left" w:pos="1080"/>
        </w:tabs>
        <w:spacing w:before="0" w:after="0" w:line="400" w:lineRule="exact"/>
        <w:jc w:val="center"/>
        <w:rPr>
          <w:rFonts w:eastAsia="標楷體" w:cs="Arial"/>
          <w:b w:val="0"/>
          <w:sz w:val="40"/>
          <w:szCs w:val="40"/>
        </w:rPr>
      </w:pPr>
      <w:bookmarkStart w:id="3" w:name="_Toc183838088"/>
      <w:r>
        <w:rPr>
          <w:rFonts w:eastAsia="標楷體" w:cs="Arial" w:hint="eastAsia"/>
          <w:b w:val="0"/>
          <w:sz w:val="40"/>
          <w:szCs w:val="40"/>
        </w:rPr>
        <w:t>借款</w:t>
      </w:r>
      <w:r>
        <w:rPr>
          <w:rFonts w:eastAsia="標楷體" w:cs="Arial"/>
          <w:b w:val="0"/>
          <w:sz w:val="40"/>
          <w:szCs w:val="40"/>
        </w:rPr>
        <w:t>作業：</w:t>
      </w:r>
      <w:r>
        <w:rPr>
          <w:rFonts w:eastAsia="標楷體" w:cs="Arial"/>
          <w:b w:val="0"/>
          <w:sz w:val="40"/>
          <w:szCs w:val="40"/>
        </w:rPr>
        <w:t>C</w:t>
      </w:r>
      <w:r>
        <w:rPr>
          <w:rFonts w:eastAsia="標楷體" w:cs="Arial" w:hint="eastAsia"/>
          <w:b w:val="0"/>
          <w:sz w:val="40"/>
          <w:szCs w:val="40"/>
        </w:rPr>
        <w:t>R</w:t>
      </w:r>
      <w:r>
        <w:rPr>
          <w:rFonts w:eastAsia="標楷體" w:cs="Arial"/>
          <w:b w:val="0"/>
          <w:sz w:val="40"/>
          <w:szCs w:val="40"/>
        </w:rPr>
        <w:t>-10300</w:t>
      </w:r>
      <w:bookmarkEnd w:id="3"/>
    </w:p>
    <w:p w:rsidR="005A1C17" w:rsidRDefault="005A1C17">
      <w:pPr>
        <w:spacing w:line="400" w:lineRule="exact"/>
        <w:rPr>
          <w:rFonts w:ascii="Arial" w:eastAsia="標楷體" w:hAnsi="Arial" w:cs="Arial"/>
          <w:sz w:val="40"/>
          <w:szCs w:val="40"/>
        </w:rPr>
      </w:pPr>
    </w:p>
    <w:p w:rsidR="005A1C17" w:rsidRDefault="005A1C17">
      <w:pPr>
        <w:spacing w:line="400" w:lineRule="exact"/>
        <w:rPr>
          <w:rFonts w:ascii="Arial" w:eastAsia="標楷體" w:hAnsi="Arial" w:cs="Arial"/>
          <w:b/>
        </w:rPr>
      </w:pPr>
    </w:p>
    <w:p w:rsidR="005A1C17" w:rsidRDefault="005A1C17">
      <w:pPr>
        <w:spacing w:line="400" w:lineRule="exact"/>
        <w:rPr>
          <w:rFonts w:ascii="Arial" w:eastAsia="標楷體" w:hAnsi="Arial" w:cs="Arial"/>
          <w:b/>
        </w:rPr>
      </w:pPr>
    </w:p>
    <w:p w:rsidR="005A1C17" w:rsidRDefault="005A1C17">
      <w:pPr>
        <w:spacing w:line="400" w:lineRule="exact"/>
        <w:rPr>
          <w:rFonts w:ascii="Arial" w:eastAsia="標楷體" w:hAnsi="Arial" w:cs="Arial"/>
          <w:b/>
        </w:rPr>
      </w:pPr>
    </w:p>
    <w:p w:rsidR="005A1C17" w:rsidRDefault="005A1C17">
      <w:pPr>
        <w:spacing w:line="400" w:lineRule="exact"/>
        <w:rPr>
          <w:rFonts w:ascii="Arial" w:eastAsia="標楷體" w:hAnsi="Arial" w:cs="Arial"/>
          <w:b/>
        </w:rPr>
      </w:pPr>
    </w:p>
    <w:p w:rsidR="005A1C17" w:rsidRDefault="005A1C17">
      <w:pPr>
        <w:spacing w:line="400" w:lineRule="exact"/>
        <w:rPr>
          <w:rFonts w:ascii="Arial" w:eastAsia="標楷體" w:hAnsi="Arial" w:cs="Arial"/>
          <w:b/>
        </w:rPr>
      </w:pPr>
    </w:p>
    <w:p w:rsidR="005A1C17" w:rsidRDefault="005A1C17">
      <w:pPr>
        <w:spacing w:line="400" w:lineRule="exact"/>
        <w:rPr>
          <w:rFonts w:ascii="Arial" w:eastAsia="標楷體" w:hAnsi="Arial" w:cs="Arial" w:hint="eastAsia"/>
          <w:b/>
        </w:rPr>
      </w:pPr>
    </w:p>
    <w:p w:rsidR="005A1C17" w:rsidRDefault="005A1C17">
      <w:pPr>
        <w:spacing w:line="400" w:lineRule="exact"/>
        <w:rPr>
          <w:rFonts w:ascii="Arial" w:eastAsia="標楷體" w:hAnsi="Arial" w:cs="Arial" w:hint="eastAsia"/>
          <w:b/>
        </w:rPr>
      </w:pPr>
    </w:p>
    <w:p w:rsidR="005A1C17" w:rsidRDefault="005A1C17">
      <w:pPr>
        <w:spacing w:line="400" w:lineRule="exact"/>
        <w:rPr>
          <w:rFonts w:ascii="Arial" w:eastAsia="標楷體" w:hAnsi="Arial" w:cs="Arial" w:hint="eastAsia"/>
          <w:b/>
        </w:rPr>
      </w:pPr>
    </w:p>
    <w:p w:rsidR="005A1C17" w:rsidRDefault="005A1C17">
      <w:pPr>
        <w:spacing w:line="400" w:lineRule="exact"/>
        <w:rPr>
          <w:rFonts w:ascii="Arial" w:eastAsia="標楷體" w:hAnsi="Arial" w:cs="Arial"/>
          <w:b/>
        </w:rPr>
      </w:pPr>
    </w:p>
    <w:p w:rsidR="005A1C17" w:rsidRDefault="005A1C17">
      <w:pPr>
        <w:spacing w:line="400" w:lineRule="exact"/>
        <w:rPr>
          <w:rFonts w:ascii="Arial" w:eastAsia="標楷體" w:hAnsi="Arial" w:cs="Arial" w:hint="eastAsia"/>
          <w:b/>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340"/>
        <w:gridCol w:w="2400"/>
      </w:tblGrid>
      <w:tr w:rsidR="005A1C17">
        <w:tblPrEx>
          <w:tblCellMar>
            <w:top w:w="0" w:type="dxa"/>
            <w:bottom w:w="0" w:type="dxa"/>
          </w:tblCellMar>
        </w:tblPrEx>
        <w:trPr>
          <w:trHeight w:val="152"/>
          <w:tblHeader/>
        </w:trPr>
        <w:tc>
          <w:tcPr>
            <w:tcW w:w="1468" w:type="dxa"/>
            <w:vAlign w:val="center"/>
          </w:tcPr>
          <w:p w:rsidR="005A1C17" w:rsidRDefault="005A1C17">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940" w:type="dxa"/>
            <w:vAlign w:val="center"/>
          </w:tcPr>
          <w:p w:rsidR="005A1C17" w:rsidRDefault="005A1C17">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340" w:type="dxa"/>
            <w:vAlign w:val="center"/>
          </w:tcPr>
          <w:p w:rsidR="005A1C17" w:rsidRDefault="005A1C17">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2400" w:type="dxa"/>
            <w:vAlign w:val="center"/>
          </w:tcPr>
          <w:p w:rsidR="005A1C17" w:rsidRDefault="005A1C17">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5A1C17">
        <w:tblPrEx>
          <w:tblCellMar>
            <w:top w:w="0" w:type="dxa"/>
            <w:bottom w:w="0" w:type="dxa"/>
          </w:tblCellMar>
        </w:tblPrEx>
        <w:tc>
          <w:tcPr>
            <w:tcW w:w="1468" w:type="dxa"/>
          </w:tcPr>
          <w:p w:rsidR="005A1C17" w:rsidRDefault="005A1C17">
            <w:pPr>
              <w:spacing w:line="400" w:lineRule="exact"/>
              <w:jc w:val="center"/>
              <w:rPr>
                <w:rFonts w:ascii="Arial" w:eastAsia="標楷體" w:hAnsi="Arial" w:cs="Arial"/>
                <w:szCs w:val="24"/>
              </w:rPr>
            </w:pPr>
            <w:r>
              <w:rPr>
                <w:rFonts w:ascii="Arial" w:eastAsia="標楷體" w:hAnsi="Arial" w:cs="Arial"/>
                <w:szCs w:val="24"/>
              </w:rPr>
              <w:t>CR-10300</w:t>
            </w:r>
          </w:p>
        </w:tc>
        <w:tc>
          <w:tcPr>
            <w:tcW w:w="1940" w:type="dxa"/>
          </w:tcPr>
          <w:p w:rsidR="005A1C17" w:rsidRDefault="005A1C17">
            <w:pPr>
              <w:spacing w:line="400" w:lineRule="exact"/>
              <w:ind w:left="28" w:right="28"/>
              <w:rPr>
                <w:rFonts w:ascii="Arial" w:eastAsia="標楷體" w:hAnsi="Arial" w:cs="Arial"/>
                <w:szCs w:val="24"/>
              </w:rPr>
            </w:pPr>
            <w:r>
              <w:rPr>
                <w:rFonts w:ascii="Arial" w:eastAsia="標楷體" w:hAnsi="標楷體" w:cs="Arial"/>
                <w:szCs w:val="24"/>
              </w:rPr>
              <w:t>借款作業</w:t>
            </w:r>
          </w:p>
        </w:tc>
        <w:tc>
          <w:tcPr>
            <w:tcW w:w="9340" w:type="dxa"/>
          </w:tcPr>
          <w:p w:rsidR="005A1C17" w:rsidRDefault="005A1C17">
            <w:pPr>
              <w:pStyle w:val="1"/>
              <w:numPr>
                <w:ilvl w:val="0"/>
                <w:numId w:val="19"/>
              </w:numPr>
              <w:spacing w:line="400" w:lineRule="exact"/>
              <w:rPr>
                <w:rFonts w:hint="eastAsia"/>
              </w:rPr>
            </w:pPr>
            <w:r>
              <w:rPr>
                <w:rFonts w:ascii="Arial" w:cs="Arial"/>
                <w:szCs w:val="24"/>
              </w:rPr>
              <w:t>作業程序：</w:t>
            </w:r>
          </w:p>
          <w:p w:rsidR="005A1C17" w:rsidRDefault="005A1C17">
            <w:pPr>
              <w:numPr>
                <w:ilvl w:val="1"/>
                <w:numId w:val="11"/>
              </w:numPr>
              <w:spacing w:line="400" w:lineRule="exact"/>
              <w:jc w:val="both"/>
              <w:rPr>
                <w:rFonts w:ascii="Arial" w:eastAsia="標楷體" w:hAnsi="Arial" w:cs="Arial"/>
                <w:szCs w:val="24"/>
              </w:rPr>
            </w:pPr>
            <w:r>
              <w:rPr>
                <w:rFonts w:ascii="Arial" w:eastAsia="標楷體" w:hAnsi="標楷體" w:cs="Arial" w:hint="eastAsia"/>
                <w:szCs w:val="24"/>
              </w:rPr>
              <w:t>借款額度申請</w:t>
            </w:r>
          </w:p>
          <w:p w:rsidR="005A1C17" w:rsidRDefault="005A1C17">
            <w:pPr>
              <w:numPr>
                <w:ilvl w:val="0"/>
                <w:numId w:val="15"/>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hAnsi="標楷體" w:cs="Arial"/>
              </w:rPr>
              <w:t>財務單位應根據年度預算評估借款額度之適當性，填寫「簽呈」說明借款額度、借款條件、借款原因、設定質押或擔保等相關與銀行往來條件資料，分析各項利弊得失及未來對公司財務狀況之影響，並瞭解未來獲利是否足以償付本息，</w:t>
            </w:r>
            <w:r>
              <w:rPr>
                <w:rFonts w:ascii="Arial" w:eastAsia="標楷體" w:hAnsi="標楷體" w:cs="Arial" w:hint="eastAsia"/>
              </w:rPr>
              <w:t>若決定想向金融機構舉債</w:t>
            </w:r>
            <w:r>
              <w:rPr>
                <w:rFonts w:ascii="Arial" w:eastAsia="標楷體" w:hAnsi="標楷體" w:cs="Arial"/>
              </w:rPr>
              <w:t>，</w:t>
            </w:r>
            <w:r>
              <w:rPr>
                <w:rFonts w:ascii="Arial" w:eastAsia="標楷體" w:hAnsi="標楷體" w:cs="Arial" w:hint="eastAsia"/>
              </w:rPr>
              <w:t>應進一步比較各家</w:t>
            </w:r>
            <w:r>
              <w:rPr>
                <w:rFonts w:ascii="Arial" w:eastAsia="標楷體" w:hAnsi="標楷體" w:cs="Arial"/>
              </w:rPr>
              <w:t>銀行之借款條件</w:t>
            </w:r>
            <w:r>
              <w:rPr>
                <w:rFonts w:ascii="Arial" w:eastAsia="標楷體" w:hAnsi="Arial" w:cs="Arial" w:hint="eastAsia"/>
              </w:rPr>
              <w:t>（</w:t>
            </w:r>
            <w:r>
              <w:rPr>
                <w:rFonts w:ascii="Arial" w:eastAsia="標楷體" w:hAnsi="標楷體" w:cs="Arial"/>
              </w:rPr>
              <w:t>額度、利率、期間及擔保品</w:t>
            </w:r>
            <w:r>
              <w:rPr>
                <w:rFonts w:ascii="Arial" w:eastAsia="標楷體" w:hAnsi="Arial" w:cs="Arial" w:hint="eastAsia"/>
              </w:rPr>
              <w:t>）</w:t>
            </w:r>
            <w:r>
              <w:rPr>
                <w:rFonts w:ascii="Arial" w:eastAsia="標楷體" w:hAnsi="標楷體" w:cs="Arial" w:hint="eastAsia"/>
              </w:rPr>
              <w:t>。</w:t>
            </w:r>
          </w:p>
          <w:p w:rsidR="005A1C17" w:rsidRDefault="005A1C17">
            <w:pPr>
              <w:numPr>
                <w:ilvl w:val="1"/>
                <w:numId w:val="15"/>
              </w:numPr>
              <w:tabs>
                <w:tab w:val="clear" w:pos="1728"/>
                <w:tab w:val="num" w:pos="1872"/>
              </w:tabs>
              <w:spacing w:line="400" w:lineRule="exact"/>
              <w:ind w:left="1872" w:hanging="480"/>
              <w:jc w:val="both"/>
              <w:rPr>
                <w:rFonts w:ascii="Arial" w:eastAsia="標楷體" w:hAnsi="Arial" w:cs="Arial" w:hint="eastAsia"/>
                <w:szCs w:val="24"/>
              </w:rPr>
            </w:pPr>
            <w:r>
              <w:rPr>
                <w:rFonts w:ascii="Arial" w:eastAsia="標楷體" w:hAnsi="標楷體" w:cs="Arial"/>
              </w:rPr>
              <w:t>到期應償還借款者，應及早規劃還款之資金來源</w:t>
            </w:r>
            <w:r>
              <w:rPr>
                <w:rFonts w:ascii="Arial" w:eastAsia="標楷體" w:hAnsi="標楷體" w:cs="Arial" w:hint="eastAsia"/>
              </w:rPr>
              <w:t>。</w:t>
            </w:r>
          </w:p>
          <w:p w:rsidR="005A1C17" w:rsidRDefault="005A1C17">
            <w:pPr>
              <w:numPr>
                <w:ilvl w:val="1"/>
                <w:numId w:val="15"/>
              </w:numPr>
              <w:tabs>
                <w:tab w:val="clear" w:pos="1728"/>
                <w:tab w:val="num" w:pos="1872"/>
              </w:tabs>
              <w:spacing w:line="400" w:lineRule="exact"/>
              <w:ind w:left="1872" w:hanging="480"/>
              <w:jc w:val="both"/>
              <w:rPr>
                <w:rFonts w:ascii="Arial" w:eastAsia="標楷體" w:hAnsi="標楷體" w:cs="Arial" w:hint="eastAsia"/>
              </w:rPr>
            </w:pPr>
            <w:r>
              <w:rPr>
                <w:rFonts w:ascii="Arial" w:eastAsia="標楷體" w:hAnsi="標楷體" w:cs="Arial"/>
              </w:rPr>
              <w:t>長期資金需求應以長期資金支應，避免以短期資金支應</w:t>
            </w:r>
            <w:r>
              <w:rPr>
                <w:rFonts w:ascii="Arial" w:eastAsia="標楷體" w:hAnsi="標楷體" w:cs="Arial" w:hint="eastAsia"/>
              </w:rPr>
              <w:t>。</w:t>
            </w:r>
          </w:p>
          <w:p w:rsidR="005A1C17" w:rsidRDefault="005A1C17">
            <w:pPr>
              <w:numPr>
                <w:ilvl w:val="1"/>
                <w:numId w:val="15"/>
              </w:numPr>
              <w:tabs>
                <w:tab w:val="clear" w:pos="1728"/>
                <w:tab w:val="num" w:pos="1872"/>
              </w:tabs>
              <w:spacing w:line="400" w:lineRule="exact"/>
              <w:ind w:left="1872" w:hanging="480"/>
              <w:jc w:val="both"/>
              <w:rPr>
                <w:rFonts w:ascii="Arial" w:eastAsia="標楷體" w:hAnsi="標楷體" w:cs="Arial" w:hint="eastAsia"/>
              </w:rPr>
            </w:pPr>
            <w:r>
              <w:rPr>
                <w:rFonts w:ascii="Arial" w:eastAsia="標楷體" w:hAnsi="標楷體" w:cs="Arial"/>
              </w:rPr>
              <w:t>借款如係指定用途者，應依計劃或約定行事，不可移供他用</w:t>
            </w:r>
            <w:r>
              <w:rPr>
                <w:rFonts w:ascii="Arial" w:eastAsia="標楷體" w:hAnsi="標楷體" w:cs="Arial" w:hint="eastAsia"/>
              </w:rPr>
              <w:t>。</w:t>
            </w:r>
          </w:p>
          <w:p w:rsidR="005A1C17" w:rsidRDefault="005A1C17">
            <w:pPr>
              <w:numPr>
                <w:ilvl w:val="1"/>
                <w:numId w:val="15"/>
              </w:numPr>
              <w:tabs>
                <w:tab w:val="clear" w:pos="1728"/>
                <w:tab w:val="num" w:pos="1872"/>
              </w:tabs>
              <w:spacing w:line="400" w:lineRule="exact"/>
              <w:ind w:left="1872" w:hanging="480"/>
              <w:jc w:val="both"/>
              <w:rPr>
                <w:rFonts w:ascii="Arial" w:eastAsia="標楷體" w:hAnsi="Arial" w:cs="Arial" w:hint="eastAsia"/>
                <w:szCs w:val="24"/>
              </w:rPr>
            </w:pPr>
            <w:r>
              <w:rPr>
                <w:rFonts w:ascii="Arial" w:eastAsia="標楷體" w:hAnsi="標楷體" w:cs="Arial"/>
              </w:rPr>
              <w:t>公司財務</w:t>
            </w:r>
            <w:r>
              <w:rPr>
                <w:rFonts w:ascii="Arial" w:eastAsia="標楷體" w:hAnsi="標楷體" w:cs="Arial" w:hint="eastAsia"/>
              </w:rPr>
              <w:t>單位</w:t>
            </w:r>
            <w:r>
              <w:rPr>
                <w:rFonts w:ascii="Arial" w:eastAsia="標楷體" w:hAnsi="標楷體" w:cs="Arial"/>
              </w:rPr>
              <w:t>定期編製現金收支預估表以評估現金缺口及融資需求</w:t>
            </w:r>
            <w:r>
              <w:rPr>
                <w:rFonts w:ascii="Arial" w:eastAsia="標楷體" w:hAnsi="標楷體" w:cs="Arial" w:hint="eastAsia"/>
              </w:rPr>
              <w:t>。</w:t>
            </w:r>
          </w:p>
          <w:p w:rsidR="005A1C17" w:rsidRDefault="005A1C17">
            <w:pPr>
              <w:numPr>
                <w:ilvl w:val="0"/>
                <w:numId w:val="15"/>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hAnsi="標楷體" w:cs="Arial" w:hint="eastAsia"/>
              </w:rPr>
              <w:t>對金融保險機構借款事宜</w:t>
            </w:r>
            <w:r>
              <w:rPr>
                <w:rFonts w:ascii="Arial" w:eastAsia="標楷體" w:hAnsi="標楷體" w:cs="Arial"/>
              </w:rPr>
              <w:t>，</w:t>
            </w:r>
            <w:r>
              <w:rPr>
                <w:rFonts w:ascii="Arial" w:eastAsia="標楷體" w:hAnsi="標楷體" w:cs="Arial" w:hint="eastAsia"/>
              </w:rPr>
              <w:t>應指配權責單位辦理</w:t>
            </w:r>
            <w:r>
              <w:rPr>
                <w:rFonts w:ascii="Arial" w:eastAsia="標楷體" w:hAnsi="標楷體" w:cs="Arial"/>
              </w:rPr>
              <w:t>，</w:t>
            </w:r>
            <w:r>
              <w:rPr>
                <w:rFonts w:ascii="Arial" w:eastAsia="標楷體" w:hAnsi="標楷體" w:cs="Arial" w:hint="eastAsia"/>
              </w:rPr>
              <w:t>借款時應經權責單位核准後</w:t>
            </w:r>
            <w:r>
              <w:rPr>
                <w:rFonts w:ascii="Arial" w:eastAsia="標楷體" w:hAnsi="標楷體" w:cs="Arial"/>
              </w:rPr>
              <w:t>，</w:t>
            </w:r>
            <w:r>
              <w:rPr>
                <w:rFonts w:ascii="Arial" w:eastAsia="標楷體" w:hAnsi="標楷體" w:cs="Arial" w:hint="eastAsia"/>
              </w:rPr>
              <w:t>方可辦理各項規定手續。</w:t>
            </w:r>
          </w:p>
          <w:p w:rsidR="005A1C17" w:rsidRDefault="005A1C17">
            <w:pPr>
              <w:numPr>
                <w:ilvl w:val="0"/>
                <w:numId w:val="15"/>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hAnsi="Arial" w:cs="Arial" w:hint="eastAsia"/>
                <w:szCs w:val="24"/>
              </w:rPr>
              <w:t>期貨信託事業為因應期貨信託基金管理辦法之期貨信託契約巨額受益憑證之買回條款所規定之事由及期貨信託基金管理辦法第七十四條第一項但書，得依期貨信託事業管理規則第二十五條之規定以該期貨信託基金之資產為擔保向金融機構辦理借款</w:t>
            </w:r>
            <w:r>
              <w:rPr>
                <w:rFonts w:ascii="Arial" w:eastAsia="標楷體" w:hAnsi="標楷體" w:cs="Arial"/>
              </w:rPr>
              <w:t>，</w:t>
            </w:r>
            <w:r>
              <w:rPr>
                <w:rFonts w:ascii="Arial" w:eastAsia="標楷體" w:hAnsi="標楷體" w:cs="Arial" w:hint="eastAsia"/>
              </w:rPr>
              <w:t>並以支付買回價金缺口為限</w:t>
            </w:r>
            <w:r>
              <w:rPr>
                <w:rFonts w:ascii="Arial" w:eastAsia="標楷體" w:hAnsi="Arial" w:cs="Arial" w:hint="eastAsia"/>
                <w:szCs w:val="24"/>
              </w:rPr>
              <w:t>。</w:t>
            </w:r>
          </w:p>
          <w:p w:rsidR="005A1C17" w:rsidRDefault="005A1C17">
            <w:pPr>
              <w:numPr>
                <w:ilvl w:val="0"/>
                <w:numId w:val="15"/>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hAnsi="標楷體" w:cs="Arial" w:hint="eastAsia"/>
              </w:rPr>
              <w:t>公司若有上述借款情況</w:t>
            </w:r>
            <w:r>
              <w:rPr>
                <w:rFonts w:ascii="Arial" w:eastAsia="標楷體" w:hAnsi="標楷體" w:cs="Arial"/>
              </w:rPr>
              <w:t>，</w:t>
            </w:r>
            <w:r>
              <w:rPr>
                <w:rFonts w:ascii="Arial" w:eastAsia="標楷體" w:hAnsi="標楷體" w:cs="Arial" w:hint="eastAsia"/>
              </w:rPr>
              <w:t>應於二日內公告借款之內容及原因</w:t>
            </w:r>
            <w:r>
              <w:rPr>
                <w:rFonts w:ascii="Arial" w:eastAsia="標楷體" w:hAnsi="標楷體" w:cs="Arial"/>
              </w:rPr>
              <w:t>，</w:t>
            </w:r>
            <w:r>
              <w:rPr>
                <w:rFonts w:ascii="Arial" w:eastAsia="標楷體" w:hAnsi="標楷體" w:cs="Arial" w:hint="eastAsia"/>
              </w:rPr>
              <w:t>若借款到期</w:t>
            </w:r>
            <w:r>
              <w:rPr>
                <w:rFonts w:ascii="Arial" w:eastAsia="標楷體" w:hAnsi="標楷體" w:cs="Arial"/>
              </w:rPr>
              <w:t>，</w:t>
            </w:r>
            <w:r>
              <w:rPr>
                <w:rFonts w:ascii="Arial" w:eastAsia="標楷體" w:hAnsi="標楷體" w:cs="Arial" w:hint="eastAsia"/>
              </w:rPr>
              <w:t>公司應於借款屆滿日之日起二日內公告之。</w:t>
            </w:r>
          </w:p>
          <w:p w:rsidR="005A1C17" w:rsidRDefault="005A1C17">
            <w:pPr>
              <w:numPr>
                <w:ilvl w:val="1"/>
                <w:numId w:val="11"/>
              </w:numPr>
              <w:spacing w:line="400" w:lineRule="exact"/>
              <w:jc w:val="both"/>
              <w:rPr>
                <w:rFonts w:ascii="Arial" w:eastAsia="標楷體" w:hAnsi="標楷體" w:cs="Arial" w:hint="eastAsia"/>
              </w:rPr>
            </w:pPr>
            <w:r>
              <w:rPr>
                <w:rFonts w:ascii="Arial" w:eastAsia="標楷體" w:hAnsi="標楷體" w:cs="Arial"/>
                <w:szCs w:val="24"/>
              </w:rPr>
              <w:t>借款</w:t>
            </w:r>
            <w:r>
              <w:rPr>
                <w:rFonts w:ascii="Arial" w:eastAsia="標楷體" w:hAnsi="標楷體" w:cs="Arial" w:hint="eastAsia"/>
                <w:szCs w:val="24"/>
              </w:rPr>
              <w:t>合約訂定及額度動用</w:t>
            </w:r>
            <w:r>
              <w:rPr>
                <w:rFonts w:ascii="Arial" w:eastAsia="標楷體" w:hAnsi="標楷體" w:cs="Arial" w:hint="eastAsia"/>
              </w:rPr>
              <w:t>:</w:t>
            </w:r>
          </w:p>
          <w:p w:rsidR="005A1C17" w:rsidRDefault="005A1C17">
            <w:pPr>
              <w:numPr>
                <w:ilvl w:val="0"/>
                <w:numId w:val="16"/>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hAnsi="標楷體" w:cs="Arial" w:hint="eastAsia"/>
              </w:rPr>
              <w:t>金融機構核准借款額度後</w:t>
            </w:r>
            <w:r>
              <w:rPr>
                <w:rFonts w:ascii="Arial" w:eastAsia="標楷體" w:hAnsi="標楷體" w:cs="Arial"/>
              </w:rPr>
              <w:t>，</w:t>
            </w:r>
            <w:r>
              <w:rPr>
                <w:rFonts w:ascii="Arial" w:eastAsia="標楷體" w:hAnsi="標楷體" w:cs="Arial" w:hint="eastAsia"/>
              </w:rPr>
              <w:t>與金融機構之借款合約應按照印鑑使用管理辦法</w:t>
            </w:r>
            <w:r>
              <w:rPr>
                <w:rFonts w:ascii="Arial" w:eastAsia="標楷體" w:hAnsi="標楷體" w:cs="Arial" w:hint="eastAsia"/>
              </w:rPr>
              <w:lastRenderedPageBreak/>
              <w:t>之規定辦理。</w:t>
            </w:r>
          </w:p>
          <w:p w:rsidR="005A1C17" w:rsidRDefault="005A1C17">
            <w:pPr>
              <w:numPr>
                <w:ilvl w:val="0"/>
                <w:numId w:val="16"/>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hAnsi="標楷體" w:cs="Arial" w:hint="eastAsia"/>
              </w:rPr>
              <w:t>若屬於期貨信託事業管理規則第二十五條之規定而有向金融機構借款之情事者</w:t>
            </w:r>
            <w:r>
              <w:rPr>
                <w:rFonts w:ascii="Arial" w:eastAsia="標楷體" w:hAnsi="標楷體" w:cs="Arial"/>
              </w:rPr>
              <w:t>，</w:t>
            </w:r>
            <w:r>
              <w:rPr>
                <w:rFonts w:ascii="Arial" w:eastAsia="標楷體" w:hAnsi="標楷體" w:cs="Arial" w:hint="eastAsia"/>
              </w:rPr>
              <w:t>與金融機構之借款合約應明訂借款金額逕撥入期貨信託基金專戶。</w:t>
            </w:r>
          </w:p>
          <w:p w:rsidR="005A1C17" w:rsidRDefault="005A1C17">
            <w:pPr>
              <w:numPr>
                <w:ilvl w:val="0"/>
                <w:numId w:val="16"/>
              </w:numPr>
              <w:tabs>
                <w:tab w:val="clear" w:pos="908"/>
                <w:tab w:val="num" w:pos="1392"/>
              </w:tabs>
              <w:spacing w:line="400" w:lineRule="exact"/>
              <w:ind w:left="1392" w:hanging="240"/>
              <w:jc w:val="both"/>
              <w:rPr>
                <w:rFonts w:ascii="Arial" w:eastAsia="標楷體" w:hAnsi="Arial" w:cs="Arial" w:hint="eastAsia"/>
                <w:szCs w:val="24"/>
              </w:rPr>
            </w:pPr>
            <w:r>
              <w:rPr>
                <w:rFonts w:ascii="Arial" w:eastAsia="標楷體" w:hAnsi="標楷體" w:cs="Arial"/>
              </w:rPr>
              <w:t>公司若</w:t>
            </w:r>
            <w:r>
              <w:rPr>
                <w:rFonts w:ascii="Arial" w:eastAsia="標楷體" w:hAnsi="標楷體" w:cs="Arial" w:hint="eastAsia"/>
              </w:rPr>
              <w:t>依照其貨信託事業管理規則第二十五條之規定</w:t>
            </w:r>
            <w:r>
              <w:rPr>
                <w:rFonts w:ascii="Arial" w:eastAsia="標楷體" w:hAnsi="標楷體" w:cs="Arial"/>
              </w:rPr>
              <w:t>提供</w:t>
            </w:r>
            <w:r>
              <w:rPr>
                <w:rFonts w:ascii="Arial" w:eastAsia="標楷體" w:hAnsi="標楷體" w:cs="Arial" w:hint="eastAsia"/>
              </w:rPr>
              <w:t>期貨信託之資產或公司資產</w:t>
            </w:r>
            <w:r>
              <w:rPr>
                <w:rFonts w:ascii="Arial" w:eastAsia="標楷體" w:hAnsi="標楷體" w:cs="Arial"/>
              </w:rPr>
              <w:t>作為抵質押借款之用時，應依「融資循環之抵質押</w:t>
            </w:r>
            <w:r>
              <w:rPr>
                <w:rFonts w:ascii="Arial" w:eastAsia="標楷體" w:hAnsi="標楷體" w:cs="Arial" w:hint="eastAsia"/>
              </w:rPr>
              <w:t>及保證</w:t>
            </w:r>
            <w:r>
              <w:rPr>
                <w:rFonts w:ascii="Arial" w:eastAsia="標楷體" w:hAnsi="標楷體" w:cs="Arial"/>
              </w:rPr>
              <w:t>作業」程序辦理</w:t>
            </w:r>
            <w:r>
              <w:rPr>
                <w:rFonts w:ascii="Arial" w:eastAsia="標楷體" w:hAnsi="標楷體" w:cs="Arial" w:hint="eastAsia"/>
              </w:rPr>
              <w:t>。</w:t>
            </w:r>
          </w:p>
          <w:p w:rsidR="005A1C17" w:rsidRDefault="005A1C17">
            <w:pPr>
              <w:numPr>
                <w:ilvl w:val="0"/>
                <w:numId w:val="16"/>
              </w:numPr>
              <w:tabs>
                <w:tab w:val="clear" w:pos="908"/>
                <w:tab w:val="left" w:pos="1632"/>
              </w:tabs>
              <w:spacing w:line="400" w:lineRule="exact"/>
              <w:ind w:left="1632" w:hanging="480"/>
              <w:jc w:val="both"/>
              <w:rPr>
                <w:rFonts w:ascii="Arial" w:eastAsia="標楷體" w:hAnsi="Arial" w:cs="Arial" w:hint="eastAsia"/>
                <w:szCs w:val="24"/>
              </w:rPr>
            </w:pPr>
            <w:r>
              <w:rPr>
                <w:rFonts w:ascii="Arial" w:eastAsia="標楷體" w:hAnsi="標楷體" w:cs="Arial" w:hint="eastAsia"/>
              </w:rPr>
              <w:t>公司應依照契約所訂條件履行各項義務</w:t>
            </w:r>
            <w:r>
              <w:rPr>
                <w:rFonts w:ascii="Arial" w:eastAsia="標楷體" w:hAnsi="標楷體" w:cs="Arial" w:hint="eastAsia"/>
              </w:rPr>
              <w:t>(</w:t>
            </w:r>
            <w:r>
              <w:rPr>
                <w:rFonts w:ascii="Arial" w:eastAsia="標楷體" w:hAnsi="標楷體" w:cs="Arial" w:hint="eastAsia"/>
              </w:rPr>
              <w:t>如維持公司債務比率或流動率等財務條件</w:t>
            </w:r>
            <w:r>
              <w:rPr>
                <w:rFonts w:ascii="Arial" w:eastAsia="標楷體" w:hAnsi="標楷體" w:cs="Arial" w:hint="eastAsia"/>
              </w:rPr>
              <w:t>)</w:t>
            </w:r>
            <w:r>
              <w:rPr>
                <w:rFonts w:ascii="Arial" w:eastAsia="標楷體" w:hAnsi="標楷體" w:cs="Arial"/>
              </w:rPr>
              <w:t>，</w:t>
            </w:r>
            <w:r>
              <w:rPr>
                <w:rFonts w:ascii="Arial" w:eastAsia="標楷體" w:hAnsi="標楷體" w:cs="Arial" w:hint="eastAsia"/>
              </w:rPr>
              <w:t>並按期繳納本息。</w:t>
            </w:r>
          </w:p>
          <w:p w:rsidR="005A1C17" w:rsidRDefault="005A1C17">
            <w:pPr>
              <w:numPr>
                <w:ilvl w:val="0"/>
                <w:numId w:val="16"/>
              </w:numPr>
              <w:tabs>
                <w:tab w:val="clear" w:pos="908"/>
                <w:tab w:val="left" w:pos="1632"/>
              </w:tabs>
              <w:spacing w:line="400" w:lineRule="exact"/>
              <w:ind w:left="1632" w:hanging="480"/>
              <w:jc w:val="both"/>
              <w:rPr>
                <w:rFonts w:ascii="Arial" w:eastAsia="標楷體" w:hAnsi="Arial" w:cs="Arial" w:hint="eastAsia"/>
                <w:szCs w:val="24"/>
              </w:rPr>
            </w:pPr>
            <w:r>
              <w:rPr>
                <w:rFonts w:ascii="Arial" w:eastAsia="標楷體" w:hAnsi="標楷體" w:cs="Arial" w:hint="eastAsia"/>
              </w:rPr>
              <w:t>財務單位應每月定期編製「金融保險機構借款明細表」，經財務主管覆核後存檔。明細表之內容至少應包括金融機構名稱、借款種類及額度、擔保品種類、借款用途及借款還款之日期、金額。</w:t>
            </w:r>
          </w:p>
          <w:p w:rsidR="005A1C17" w:rsidRDefault="005A1C17">
            <w:pPr>
              <w:numPr>
                <w:ilvl w:val="0"/>
                <w:numId w:val="16"/>
              </w:numPr>
              <w:tabs>
                <w:tab w:val="clear" w:pos="908"/>
                <w:tab w:val="left" w:pos="1632"/>
              </w:tabs>
              <w:spacing w:line="400" w:lineRule="exact"/>
              <w:ind w:left="1632" w:hanging="480"/>
              <w:jc w:val="both"/>
              <w:rPr>
                <w:rFonts w:ascii="Arial" w:eastAsia="標楷體" w:hAnsi="Arial" w:cs="Arial" w:hint="eastAsia"/>
                <w:szCs w:val="24"/>
              </w:rPr>
            </w:pPr>
            <w:r>
              <w:rPr>
                <w:rFonts w:ascii="Arial" w:eastAsia="標楷體" w:hAnsi="標楷體" w:cs="Arial" w:hint="eastAsia"/>
              </w:rPr>
              <w:t>公司有</w:t>
            </w:r>
            <w:r>
              <w:rPr>
                <w:rFonts w:ascii="Arial" w:eastAsia="標楷體" w:hAnsi="Arial" w:cs="Arial" w:hint="eastAsia"/>
                <w:szCs w:val="24"/>
              </w:rPr>
              <w:t>期貨信託事業管理規則第二十五條所稱之</w:t>
            </w:r>
            <w:r>
              <w:rPr>
                <w:rFonts w:ascii="Arial" w:eastAsia="標楷體" w:hAnsi="標楷體" w:cs="Arial" w:hint="eastAsia"/>
              </w:rPr>
              <w:t>借款情況者</w:t>
            </w:r>
            <w:r>
              <w:rPr>
                <w:rFonts w:ascii="Arial" w:eastAsia="標楷體" w:hAnsi="標楷體" w:cs="Arial"/>
              </w:rPr>
              <w:t>，</w:t>
            </w:r>
            <w:r>
              <w:rPr>
                <w:rFonts w:ascii="Arial" w:eastAsia="標楷體" w:hAnsi="標楷體" w:cs="Arial" w:hint="eastAsia"/>
              </w:rPr>
              <w:t>應將上述之借款決策及相關核准過程，做成書面記錄並建檔，該資料應保存五年。</w:t>
            </w:r>
          </w:p>
          <w:p w:rsidR="005A1C17" w:rsidRDefault="005A1C17">
            <w:pPr>
              <w:numPr>
                <w:ilvl w:val="0"/>
                <w:numId w:val="16"/>
              </w:numPr>
              <w:tabs>
                <w:tab w:val="clear" w:pos="908"/>
                <w:tab w:val="left" w:pos="1632"/>
              </w:tabs>
              <w:spacing w:line="400" w:lineRule="exact"/>
              <w:ind w:left="1632" w:hanging="480"/>
              <w:jc w:val="both"/>
              <w:rPr>
                <w:rFonts w:ascii="Arial" w:eastAsia="標楷體" w:hAnsi="Arial" w:cs="Arial" w:hint="eastAsia"/>
                <w:szCs w:val="24"/>
              </w:rPr>
            </w:pPr>
            <w:r>
              <w:rPr>
                <w:rFonts w:ascii="Arial" w:eastAsia="標楷體" w:hAnsi="標楷體" w:cs="Arial" w:hint="eastAsia"/>
              </w:rPr>
              <w:t>借款額度之申請</w:t>
            </w:r>
            <w:r>
              <w:rPr>
                <w:rFonts w:ascii="Arial" w:eastAsia="標楷體" w:hAnsi="標楷體" w:cs="Arial"/>
              </w:rPr>
              <w:t>、</w:t>
            </w:r>
            <w:r>
              <w:rPr>
                <w:rFonts w:ascii="Arial" w:eastAsia="標楷體" w:hAnsi="標楷體" w:cs="Arial" w:hint="eastAsia"/>
              </w:rPr>
              <w:t>合約簽訂</w:t>
            </w:r>
            <w:r>
              <w:rPr>
                <w:rFonts w:ascii="Arial" w:eastAsia="標楷體" w:hAnsi="標楷體" w:cs="Arial"/>
              </w:rPr>
              <w:t>、</w:t>
            </w:r>
            <w:r>
              <w:rPr>
                <w:rFonts w:ascii="Arial" w:eastAsia="標楷體" w:hAnsi="標楷體" w:cs="Arial" w:hint="eastAsia"/>
              </w:rPr>
              <w:t>借款之償還等手續應經過適當之核准及記錄</w:t>
            </w:r>
            <w:r>
              <w:rPr>
                <w:rFonts w:ascii="Arial" w:eastAsia="標楷體" w:hAnsi="標楷體" w:cs="Arial"/>
              </w:rPr>
              <w:t>。</w:t>
            </w:r>
          </w:p>
          <w:p w:rsidR="005A1C17" w:rsidRDefault="005A1C17">
            <w:pPr>
              <w:numPr>
                <w:ilvl w:val="0"/>
                <w:numId w:val="16"/>
              </w:numPr>
              <w:tabs>
                <w:tab w:val="clear" w:pos="908"/>
                <w:tab w:val="left" w:pos="1632"/>
              </w:tabs>
              <w:spacing w:line="400" w:lineRule="exact"/>
              <w:ind w:left="1632" w:hanging="480"/>
              <w:jc w:val="both"/>
              <w:rPr>
                <w:rFonts w:ascii="Arial" w:eastAsia="標楷體" w:hAnsi="Arial" w:cs="Arial" w:hint="eastAsia"/>
                <w:szCs w:val="24"/>
              </w:rPr>
            </w:pPr>
            <w:r>
              <w:rPr>
                <w:rFonts w:ascii="Arial" w:eastAsia="標楷體" w:hAnsi="標楷體" w:cs="Arial"/>
                <w:szCs w:val="24"/>
              </w:rPr>
              <w:t>借款成立後，承辦之財務人員應針對借款銀行名稱、可動用借款額度、已動用額度、到期日、融資種類、利率、還款付息情形及抵押或質押之擔保品列表管理，定期與相關借款記錄核對，並呈權責主管審核，以隨時掌握借款及還款之動態</w:t>
            </w:r>
            <w:r>
              <w:rPr>
                <w:rFonts w:ascii="Arial" w:eastAsia="標楷體" w:hAnsi="標楷體" w:cs="Arial" w:hint="eastAsia"/>
                <w:szCs w:val="24"/>
              </w:rPr>
              <w:t>。</w:t>
            </w:r>
          </w:p>
          <w:p w:rsidR="005A1C17" w:rsidRDefault="005A1C17">
            <w:pPr>
              <w:spacing w:line="400" w:lineRule="exact"/>
              <w:jc w:val="both"/>
              <w:rPr>
                <w:rFonts w:ascii="Arial" w:eastAsia="標楷體" w:hAnsi="Arial" w:cs="Arial"/>
                <w:szCs w:val="24"/>
              </w:rPr>
            </w:pPr>
          </w:p>
          <w:p w:rsidR="005A1C17" w:rsidRDefault="005A1C17">
            <w:pPr>
              <w:pStyle w:val="1"/>
              <w:numPr>
                <w:ilvl w:val="0"/>
                <w:numId w:val="11"/>
              </w:numPr>
              <w:spacing w:line="400" w:lineRule="exact"/>
              <w:rPr>
                <w:rFonts w:ascii="Arial" w:hAnsi="Arial" w:cs="Arial"/>
                <w:szCs w:val="24"/>
              </w:rPr>
            </w:pPr>
            <w:r>
              <w:rPr>
                <w:rFonts w:ascii="Arial" w:cs="Arial"/>
                <w:szCs w:val="24"/>
              </w:rPr>
              <w:t>控制重點：</w:t>
            </w:r>
          </w:p>
          <w:p w:rsidR="005A1C17" w:rsidRDefault="005A1C17">
            <w:pPr>
              <w:numPr>
                <w:ilvl w:val="1"/>
                <w:numId w:val="12"/>
              </w:numPr>
              <w:spacing w:line="400" w:lineRule="exact"/>
              <w:rPr>
                <w:rFonts w:ascii="Arial" w:eastAsia="標楷體" w:hAnsi="Arial" w:cs="Arial" w:hint="eastAsia"/>
                <w:szCs w:val="24"/>
              </w:rPr>
            </w:pPr>
            <w:r>
              <w:rPr>
                <w:rFonts w:ascii="Arial" w:eastAsia="標楷體" w:hAnsi="Arial" w:cs="Arial" w:hint="eastAsia"/>
                <w:szCs w:val="24"/>
              </w:rPr>
              <w:t>公司應符合期貨信託基金管理辦法之期貨信託契約巨額受益憑證之買回條款</w:t>
            </w:r>
            <w:r>
              <w:rPr>
                <w:rFonts w:ascii="Arial" w:eastAsia="標楷體" w:hAnsi="Arial" w:cs="Arial" w:hint="eastAsia"/>
                <w:szCs w:val="24"/>
              </w:rPr>
              <w:lastRenderedPageBreak/>
              <w:t>所規定之事由及期貨信託基金管理辦法第七十四條第一項但書之規定才得以該期貨信託基金之資產為擔保</w:t>
            </w:r>
            <w:r>
              <w:rPr>
                <w:rFonts w:ascii="Arial" w:eastAsia="標楷體" w:hAnsi="標楷體" w:cs="Arial"/>
              </w:rPr>
              <w:t>，</w:t>
            </w:r>
            <w:r>
              <w:rPr>
                <w:rFonts w:ascii="Arial" w:eastAsia="標楷體" w:hAnsi="Arial" w:cs="Arial" w:hint="eastAsia"/>
                <w:szCs w:val="24"/>
              </w:rPr>
              <w:t>向金融機構辦理借款</w:t>
            </w:r>
            <w:r>
              <w:rPr>
                <w:rFonts w:ascii="Arial" w:eastAsia="標楷體" w:hAnsi="標楷體" w:cs="Arial"/>
              </w:rPr>
              <w:t>。</w:t>
            </w:r>
          </w:p>
          <w:p w:rsidR="005A1C17" w:rsidRDefault="005A1C17">
            <w:pPr>
              <w:numPr>
                <w:ilvl w:val="1"/>
                <w:numId w:val="12"/>
              </w:numPr>
              <w:spacing w:line="400" w:lineRule="exact"/>
              <w:rPr>
                <w:rFonts w:ascii="Arial" w:eastAsia="標楷體" w:hAnsi="Arial" w:cs="Arial" w:hint="eastAsia"/>
                <w:szCs w:val="24"/>
              </w:rPr>
            </w:pPr>
            <w:r>
              <w:rPr>
                <w:rFonts w:ascii="Arial" w:eastAsia="標楷體" w:hAnsi="標楷體" w:cs="Arial" w:hint="eastAsia"/>
              </w:rPr>
              <w:t>公司有期貨信託事業管理規則第二十五條規定之借款或還清借款之情事者應於事實發生二日內公告</w:t>
            </w:r>
            <w:r>
              <w:rPr>
                <w:rFonts w:ascii="Arial" w:eastAsia="標楷體" w:hAnsi="標楷體" w:cs="Arial"/>
              </w:rPr>
              <w:t>。</w:t>
            </w:r>
          </w:p>
          <w:p w:rsidR="005A1C17" w:rsidRDefault="005A1C17">
            <w:pPr>
              <w:numPr>
                <w:ilvl w:val="1"/>
                <w:numId w:val="12"/>
              </w:numPr>
              <w:spacing w:line="400" w:lineRule="exact"/>
              <w:rPr>
                <w:rFonts w:ascii="Arial" w:eastAsia="標楷體" w:hAnsi="Arial" w:cs="Arial" w:hint="eastAsia"/>
                <w:szCs w:val="24"/>
              </w:rPr>
            </w:pPr>
            <w:r>
              <w:rPr>
                <w:rFonts w:ascii="Arial" w:eastAsia="標楷體" w:hAnsi="標楷體" w:cs="Arial" w:hint="eastAsia"/>
              </w:rPr>
              <w:t>借款額度之申請</w:t>
            </w:r>
            <w:r>
              <w:rPr>
                <w:rFonts w:ascii="Arial" w:eastAsia="標楷體" w:hAnsi="標楷體" w:cs="Arial"/>
              </w:rPr>
              <w:t>、</w:t>
            </w:r>
            <w:r>
              <w:rPr>
                <w:rFonts w:ascii="Arial" w:eastAsia="標楷體" w:hAnsi="標楷體" w:cs="Arial" w:hint="eastAsia"/>
              </w:rPr>
              <w:t>合約簽訂</w:t>
            </w:r>
            <w:r>
              <w:rPr>
                <w:rFonts w:ascii="Arial" w:eastAsia="標楷體" w:hAnsi="標楷體" w:cs="Arial"/>
              </w:rPr>
              <w:t>、</w:t>
            </w:r>
            <w:r>
              <w:rPr>
                <w:rFonts w:ascii="Arial" w:eastAsia="標楷體" w:hAnsi="標楷體" w:cs="Arial" w:hint="eastAsia"/>
              </w:rPr>
              <w:t>借款之償還等手續應經過適當之核准及記錄</w:t>
            </w:r>
            <w:r>
              <w:rPr>
                <w:rFonts w:ascii="Arial" w:eastAsia="標楷體" w:hAnsi="標楷體" w:cs="Arial"/>
              </w:rPr>
              <w:t>。</w:t>
            </w:r>
          </w:p>
          <w:p w:rsidR="005A1C17" w:rsidRDefault="005A1C17">
            <w:pPr>
              <w:numPr>
                <w:ilvl w:val="1"/>
                <w:numId w:val="12"/>
              </w:numPr>
              <w:spacing w:line="400" w:lineRule="exact"/>
              <w:rPr>
                <w:rFonts w:ascii="Arial" w:eastAsia="標楷體" w:hAnsi="Arial" w:cs="Arial" w:hint="eastAsia"/>
                <w:szCs w:val="24"/>
              </w:rPr>
            </w:pPr>
            <w:r>
              <w:rPr>
                <w:rFonts w:ascii="Arial" w:eastAsia="標楷體" w:hAnsi="標楷體" w:cs="Arial" w:hint="eastAsia"/>
              </w:rPr>
              <w:t>屬於期貨信託事業管理規則第二十五條規定之借款之決策過程應作成書面記錄並建檔</w:t>
            </w:r>
            <w:r>
              <w:rPr>
                <w:rFonts w:ascii="Arial" w:eastAsia="標楷體" w:hAnsi="標楷體" w:cs="Arial"/>
              </w:rPr>
              <w:t>，</w:t>
            </w:r>
            <w:r>
              <w:rPr>
                <w:rFonts w:ascii="Arial" w:eastAsia="標楷體" w:hAnsi="標楷體" w:cs="Arial" w:hint="eastAsia"/>
              </w:rPr>
              <w:t>且應保存五年</w:t>
            </w:r>
            <w:r>
              <w:rPr>
                <w:rFonts w:ascii="Arial" w:eastAsia="標楷體" w:hAnsi="標楷體" w:cs="Arial"/>
              </w:rPr>
              <w:t>。</w:t>
            </w:r>
          </w:p>
          <w:p w:rsidR="005A1C17" w:rsidRDefault="005A1C17">
            <w:pPr>
              <w:numPr>
                <w:ilvl w:val="1"/>
                <w:numId w:val="12"/>
              </w:numPr>
              <w:spacing w:line="400" w:lineRule="exact"/>
              <w:rPr>
                <w:rFonts w:ascii="Arial" w:eastAsia="標楷體" w:hAnsi="Arial" w:cs="Arial" w:hint="eastAsia"/>
                <w:szCs w:val="24"/>
              </w:rPr>
            </w:pPr>
            <w:r>
              <w:rPr>
                <w:rFonts w:ascii="Arial" w:eastAsia="標楷體" w:hAnsi="標楷體" w:cs="Arial" w:hint="eastAsia"/>
              </w:rPr>
              <w:t>若屬於期貨信託事業管理規則第二十五條規定之借款應於借款合約中載明借款金額逕撥入期貨信託基金專戶</w:t>
            </w:r>
            <w:r>
              <w:rPr>
                <w:rFonts w:ascii="Arial" w:eastAsia="標楷體" w:hAnsi="標楷體" w:cs="Arial"/>
              </w:rPr>
              <w:t>。</w:t>
            </w:r>
          </w:p>
          <w:p w:rsidR="005A1C17" w:rsidRDefault="005A1C17">
            <w:pPr>
              <w:numPr>
                <w:ilvl w:val="1"/>
                <w:numId w:val="12"/>
              </w:numPr>
              <w:spacing w:line="400" w:lineRule="exact"/>
              <w:rPr>
                <w:rFonts w:ascii="Arial" w:eastAsia="標楷體" w:hAnsi="Arial" w:cs="Arial" w:hint="eastAsia"/>
                <w:szCs w:val="24"/>
              </w:rPr>
            </w:pPr>
            <w:r>
              <w:rPr>
                <w:rFonts w:ascii="Arial" w:eastAsia="標楷體" w:hAnsi="標楷體" w:cs="Arial" w:hint="eastAsia"/>
              </w:rPr>
              <w:t>借款之交易應依照公司之規定依權責主管核准</w:t>
            </w:r>
            <w:r>
              <w:rPr>
                <w:rFonts w:ascii="Arial" w:eastAsia="標楷體" w:hAnsi="標楷體" w:cs="Arial"/>
              </w:rPr>
              <w:t>，</w:t>
            </w:r>
            <w:r>
              <w:rPr>
                <w:rFonts w:ascii="Arial" w:eastAsia="標楷體" w:hAnsi="標楷體" w:cs="Arial" w:hint="eastAsia"/>
              </w:rPr>
              <w:t>必要時應由董事會核准同意</w:t>
            </w:r>
            <w:r>
              <w:rPr>
                <w:rFonts w:ascii="Arial" w:eastAsia="標楷體" w:hAnsi="標楷體" w:cs="Arial"/>
              </w:rPr>
              <w:t>。</w:t>
            </w:r>
          </w:p>
          <w:p w:rsidR="005A1C17" w:rsidRDefault="005A1C17">
            <w:pPr>
              <w:numPr>
                <w:ilvl w:val="1"/>
                <w:numId w:val="12"/>
              </w:numPr>
              <w:spacing w:line="400" w:lineRule="exact"/>
              <w:rPr>
                <w:rFonts w:ascii="Arial" w:eastAsia="標楷體" w:hAnsi="Arial" w:cs="Arial" w:hint="eastAsia"/>
                <w:szCs w:val="24"/>
              </w:rPr>
            </w:pPr>
            <w:r>
              <w:rPr>
                <w:rFonts w:ascii="Arial" w:eastAsia="標楷體" w:hAnsi="標楷體" w:cs="Arial"/>
              </w:rPr>
              <w:t>借款如係指定用途者，應依計劃或約定行事，不可移供他用</w:t>
            </w:r>
            <w:r>
              <w:rPr>
                <w:rFonts w:ascii="Arial" w:eastAsia="標楷體" w:hAnsi="標楷體" w:cs="Arial" w:hint="eastAsia"/>
              </w:rPr>
              <w:t>。</w:t>
            </w:r>
          </w:p>
          <w:p w:rsidR="005A1C17" w:rsidRDefault="005A1C17">
            <w:pPr>
              <w:numPr>
                <w:ilvl w:val="1"/>
                <w:numId w:val="12"/>
              </w:numPr>
              <w:spacing w:line="400" w:lineRule="exact"/>
              <w:rPr>
                <w:rFonts w:ascii="Arial" w:eastAsia="標楷體" w:hAnsi="Arial" w:cs="Arial" w:hint="eastAsia"/>
                <w:szCs w:val="24"/>
              </w:rPr>
            </w:pPr>
            <w:r>
              <w:rPr>
                <w:rFonts w:ascii="Arial" w:eastAsia="標楷體" w:hAnsi="標楷體" w:cs="Arial" w:hint="eastAsia"/>
              </w:rPr>
              <w:t>借款之</w:t>
            </w:r>
            <w:r>
              <w:rPr>
                <w:rFonts w:ascii="Arial" w:eastAsia="標楷體" w:hAnsi="標楷體" w:cs="Arial"/>
              </w:rPr>
              <w:t>印鑑之使用應依本公司「</w:t>
            </w:r>
            <w:r>
              <w:rPr>
                <w:rFonts w:ascii="Arial" w:eastAsia="標楷體" w:hAnsi="標楷體" w:cs="Arial" w:hint="eastAsia"/>
              </w:rPr>
              <w:t>管理控制制度之</w:t>
            </w:r>
            <w:r>
              <w:rPr>
                <w:rFonts w:ascii="Arial" w:eastAsia="標楷體" w:hAnsi="標楷體" w:cs="Arial"/>
              </w:rPr>
              <w:t>印鑑</w:t>
            </w:r>
            <w:r>
              <w:rPr>
                <w:rFonts w:ascii="Arial" w:eastAsia="標楷體" w:hAnsi="標楷體" w:cs="Arial" w:hint="eastAsia"/>
              </w:rPr>
              <w:t>使用</w:t>
            </w:r>
            <w:r>
              <w:rPr>
                <w:rFonts w:ascii="Arial" w:eastAsia="標楷體" w:hAnsi="標楷體" w:cs="Arial"/>
              </w:rPr>
              <w:t>管理辦法」相關之規定辦理</w:t>
            </w:r>
            <w:r>
              <w:rPr>
                <w:rFonts w:ascii="Arial" w:eastAsia="標楷體" w:hAnsi="標楷體" w:cs="Arial" w:hint="eastAsia"/>
              </w:rPr>
              <w:t>。</w:t>
            </w:r>
          </w:p>
          <w:p w:rsidR="005A1C17" w:rsidRDefault="005A1C17">
            <w:pPr>
              <w:numPr>
                <w:ilvl w:val="1"/>
                <w:numId w:val="12"/>
              </w:numPr>
              <w:spacing w:line="400" w:lineRule="exact"/>
              <w:rPr>
                <w:rFonts w:ascii="Arial" w:eastAsia="標楷體" w:hAnsi="標楷體" w:cs="Arial" w:hint="eastAsia"/>
              </w:rPr>
            </w:pPr>
            <w:r>
              <w:rPr>
                <w:rFonts w:ascii="Arial" w:eastAsia="標楷體" w:hAnsi="標楷體" w:cs="Arial"/>
              </w:rPr>
              <w:t>銀行將借款撥入</w:t>
            </w:r>
            <w:r>
              <w:rPr>
                <w:rFonts w:ascii="Arial" w:eastAsia="標楷體" w:hAnsi="標楷體" w:cs="Arial" w:hint="eastAsia"/>
              </w:rPr>
              <w:t>期貨信託基金專戶或公司帳戶</w:t>
            </w:r>
            <w:r>
              <w:rPr>
                <w:rFonts w:ascii="Arial" w:eastAsia="標楷體" w:hAnsi="標楷體" w:cs="Arial"/>
              </w:rPr>
              <w:t>後，財務單位應立即確認款項，並將相關資料送會計人員及時入帳</w:t>
            </w:r>
            <w:r>
              <w:rPr>
                <w:rFonts w:ascii="Arial" w:eastAsia="標楷體" w:hAnsi="標楷體" w:cs="Arial" w:hint="eastAsia"/>
              </w:rPr>
              <w:t>。</w:t>
            </w:r>
          </w:p>
          <w:p w:rsidR="005A1C17" w:rsidRDefault="005A1C17">
            <w:pPr>
              <w:numPr>
                <w:ilvl w:val="1"/>
                <w:numId w:val="12"/>
              </w:numPr>
              <w:spacing w:line="400" w:lineRule="exact"/>
              <w:rPr>
                <w:rFonts w:ascii="Arial" w:eastAsia="標楷體" w:hAnsi="標楷體" w:cs="Arial" w:hint="eastAsia"/>
              </w:rPr>
            </w:pPr>
            <w:r>
              <w:rPr>
                <w:rFonts w:ascii="Arial" w:eastAsia="標楷體" w:hAnsi="標楷體" w:cs="Arial" w:hint="eastAsia"/>
              </w:rPr>
              <w:t>財務單位應每月定期編製「金融保險機構借款明細表」，經權責主管覆核後存檔。</w:t>
            </w:r>
          </w:p>
          <w:p w:rsidR="005A1C17" w:rsidRDefault="005A1C17">
            <w:pPr>
              <w:spacing w:line="400" w:lineRule="exact"/>
              <w:rPr>
                <w:rFonts w:ascii="Arial" w:eastAsia="標楷體" w:hAnsi="Arial" w:cs="Arial" w:hint="eastAsia"/>
                <w:szCs w:val="24"/>
              </w:rPr>
            </w:pPr>
          </w:p>
          <w:p w:rsidR="005A1C17" w:rsidRDefault="005A1C17">
            <w:pPr>
              <w:spacing w:line="400" w:lineRule="exact"/>
              <w:rPr>
                <w:rFonts w:ascii="Arial" w:eastAsia="標楷體" w:hAnsi="Arial" w:cs="Arial" w:hint="eastAsia"/>
                <w:szCs w:val="24"/>
              </w:rPr>
            </w:pPr>
          </w:p>
          <w:p w:rsidR="005A1C17" w:rsidRDefault="005A1C17">
            <w:pPr>
              <w:spacing w:line="400" w:lineRule="exact"/>
              <w:rPr>
                <w:rFonts w:ascii="Arial" w:eastAsia="標楷體" w:hAnsi="Arial" w:cs="Arial" w:hint="eastAsia"/>
                <w:szCs w:val="24"/>
              </w:rPr>
            </w:pPr>
          </w:p>
          <w:p w:rsidR="005A1C17" w:rsidRDefault="005A1C17">
            <w:pPr>
              <w:spacing w:line="400" w:lineRule="exact"/>
              <w:rPr>
                <w:rFonts w:ascii="Arial" w:eastAsia="標楷體" w:hAnsi="Arial" w:cs="Arial" w:hint="eastAsia"/>
                <w:szCs w:val="24"/>
              </w:rPr>
            </w:pPr>
          </w:p>
        </w:tc>
        <w:tc>
          <w:tcPr>
            <w:tcW w:w="2400" w:type="dxa"/>
          </w:tcPr>
          <w:p w:rsidR="005A1C17" w:rsidRDefault="005A1C17">
            <w:pPr>
              <w:spacing w:line="400" w:lineRule="exact"/>
              <w:ind w:left="28" w:right="28"/>
              <w:rPr>
                <w:rFonts w:ascii="Arial" w:eastAsia="標楷體" w:hAnsi="Arial" w:cs="Arial"/>
                <w:szCs w:val="24"/>
              </w:rPr>
            </w:pPr>
            <w:r>
              <w:rPr>
                <w:rFonts w:ascii="Arial" w:eastAsia="標楷體" w:hAnsi="標楷體" w:cs="Arial"/>
                <w:szCs w:val="24"/>
              </w:rPr>
              <w:lastRenderedPageBreak/>
              <w:t>法令規章：</w:t>
            </w:r>
          </w:p>
          <w:p w:rsidR="005A1C17" w:rsidRDefault="005A1C17">
            <w:pPr>
              <w:numPr>
                <w:ilvl w:val="0"/>
                <w:numId w:val="8"/>
              </w:numPr>
              <w:tabs>
                <w:tab w:val="clear" w:pos="508"/>
                <w:tab w:val="num" w:pos="282"/>
              </w:tabs>
              <w:spacing w:line="400" w:lineRule="exact"/>
              <w:ind w:left="282" w:right="28" w:hanging="254"/>
              <w:rPr>
                <w:rFonts w:ascii="Arial" w:eastAsia="標楷體" w:hAnsi="標楷體" w:cs="Arial" w:hint="eastAsia"/>
              </w:rPr>
            </w:pPr>
            <w:r>
              <w:rPr>
                <w:rFonts w:ascii="Arial" w:eastAsia="標楷體" w:hAnsi="標楷體" w:cs="Arial"/>
              </w:rPr>
              <w:t>公司章程</w:t>
            </w:r>
          </w:p>
          <w:p w:rsidR="005A1C17" w:rsidRDefault="005A1C17">
            <w:pPr>
              <w:numPr>
                <w:ilvl w:val="0"/>
                <w:numId w:val="8"/>
              </w:numPr>
              <w:tabs>
                <w:tab w:val="clear" w:pos="508"/>
                <w:tab w:val="num" w:pos="282"/>
              </w:tabs>
              <w:spacing w:line="400" w:lineRule="exact"/>
              <w:ind w:left="282" w:right="28" w:hanging="254"/>
              <w:rPr>
                <w:rFonts w:ascii="Arial" w:eastAsia="標楷體" w:hAnsi="Arial" w:cs="Arial"/>
                <w:bCs/>
                <w:szCs w:val="24"/>
              </w:rPr>
            </w:pPr>
            <w:r>
              <w:rPr>
                <w:rFonts w:ascii="Arial" w:eastAsia="標楷體" w:hAnsi="標楷體" w:cs="Arial"/>
              </w:rPr>
              <w:t>印鑑</w:t>
            </w:r>
            <w:r>
              <w:rPr>
                <w:rFonts w:ascii="Arial" w:eastAsia="標楷體" w:hAnsi="標楷體" w:cs="Arial" w:hint="eastAsia"/>
              </w:rPr>
              <w:t>使用</w:t>
            </w:r>
            <w:r>
              <w:rPr>
                <w:rFonts w:ascii="Arial" w:eastAsia="標楷體" w:hAnsi="標楷體" w:cs="Arial"/>
              </w:rPr>
              <w:t>管理辦法</w:t>
            </w:r>
          </w:p>
          <w:p w:rsidR="005A1C17" w:rsidRDefault="005A1C17">
            <w:pPr>
              <w:numPr>
                <w:ilvl w:val="0"/>
                <w:numId w:val="8"/>
              </w:numPr>
              <w:tabs>
                <w:tab w:val="clear" w:pos="508"/>
                <w:tab w:val="num" w:pos="282"/>
              </w:tabs>
              <w:spacing w:line="400" w:lineRule="exact"/>
              <w:ind w:left="282" w:right="28" w:hanging="254"/>
              <w:rPr>
                <w:rFonts w:ascii="Arial" w:eastAsia="標楷體" w:hAnsi="Arial" w:cs="Arial" w:hint="eastAsia"/>
                <w:bCs/>
                <w:szCs w:val="24"/>
              </w:rPr>
            </w:pPr>
            <w:r>
              <w:rPr>
                <w:rFonts w:ascii="Arial" w:eastAsia="標楷體" w:hAnsi="標楷體" w:cs="Arial" w:hint="eastAsia"/>
                <w:szCs w:val="24"/>
              </w:rPr>
              <w:t>期貨</w:t>
            </w:r>
            <w:r>
              <w:rPr>
                <w:rFonts w:ascii="Arial" w:eastAsia="標楷體" w:hAnsi="標楷體" w:cs="Arial" w:hint="eastAsia"/>
              </w:rPr>
              <w:t>信託</w:t>
            </w:r>
            <w:r>
              <w:rPr>
                <w:rFonts w:ascii="Arial" w:eastAsia="標楷體" w:hAnsi="標楷體" w:cs="Arial" w:hint="eastAsia"/>
                <w:szCs w:val="24"/>
              </w:rPr>
              <w:t>事業管理規則第</w:t>
            </w:r>
            <w:r>
              <w:rPr>
                <w:rFonts w:ascii="Arial" w:eastAsia="標楷體" w:hAnsi="標楷體" w:cs="Arial" w:hint="eastAsia"/>
                <w:szCs w:val="24"/>
              </w:rPr>
              <w:t>25</w:t>
            </w:r>
            <w:r>
              <w:rPr>
                <w:rFonts w:ascii="Arial" w:eastAsia="標楷體" w:hAnsi="標楷體" w:cs="Arial" w:hint="eastAsia"/>
                <w:szCs w:val="24"/>
              </w:rPr>
              <w:t>條</w:t>
            </w:r>
          </w:p>
          <w:p w:rsidR="005A1C17" w:rsidRDefault="005A1C17">
            <w:pPr>
              <w:numPr>
                <w:ilvl w:val="0"/>
                <w:numId w:val="8"/>
              </w:numPr>
              <w:tabs>
                <w:tab w:val="clear" w:pos="508"/>
                <w:tab w:val="num" w:pos="282"/>
              </w:tabs>
              <w:spacing w:line="400" w:lineRule="exact"/>
              <w:ind w:left="282" w:right="28" w:hanging="254"/>
              <w:rPr>
                <w:rFonts w:ascii="Arial" w:eastAsia="標楷體" w:hAnsi="Arial" w:cs="Arial"/>
                <w:bCs/>
                <w:szCs w:val="24"/>
              </w:rPr>
            </w:pPr>
            <w:r>
              <w:rPr>
                <w:rFonts w:ascii="Arial" w:eastAsia="標楷體" w:hAnsi="標楷體" w:cs="Arial" w:hint="eastAsia"/>
                <w:szCs w:val="24"/>
              </w:rPr>
              <w:t>期貨信託基金管理辦法第</w:t>
            </w:r>
            <w:r>
              <w:rPr>
                <w:rFonts w:ascii="Arial" w:eastAsia="標楷體" w:hAnsi="標楷體" w:cs="Arial" w:hint="eastAsia"/>
                <w:szCs w:val="24"/>
              </w:rPr>
              <w:t>74</w:t>
            </w:r>
            <w:r>
              <w:rPr>
                <w:rFonts w:ascii="Arial" w:eastAsia="標楷體" w:hAnsi="標楷體" w:cs="Arial" w:hint="eastAsia"/>
                <w:szCs w:val="24"/>
              </w:rPr>
              <w:t>條</w:t>
            </w:r>
          </w:p>
          <w:p w:rsidR="005A1C17" w:rsidRDefault="005A1C17">
            <w:pPr>
              <w:spacing w:line="400" w:lineRule="exact"/>
              <w:ind w:right="28"/>
              <w:rPr>
                <w:rFonts w:ascii="Arial" w:eastAsia="標楷體" w:hAnsi="Arial" w:cs="Arial" w:hint="eastAsia"/>
                <w:bCs/>
                <w:szCs w:val="24"/>
              </w:rPr>
            </w:pPr>
          </w:p>
          <w:p w:rsidR="005A1C17" w:rsidRDefault="005A1C17">
            <w:pPr>
              <w:spacing w:line="400" w:lineRule="exact"/>
              <w:ind w:left="28" w:right="28"/>
              <w:rPr>
                <w:rFonts w:ascii="Arial" w:eastAsia="標楷體" w:hAnsi="Arial" w:cs="Arial"/>
                <w:szCs w:val="24"/>
              </w:rPr>
            </w:pPr>
            <w:r>
              <w:rPr>
                <w:rFonts w:ascii="Arial" w:eastAsia="標楷體" w:hAnsi="標楷體" w:cs="Arial"/>
                <w:szCs w:val="24"/>
              </w:rPr>
              <w:t>使用表單：</w:t>
            </w:r>
          </w:p>
          <w:p w:rsidR="005A1C17" w:rsidRDefault="005A1C17">
            <w:pPr>
              <w:numPr>
                <w:ilvl w:val="0"/>
                <w:numId w:val="3"/>
              </w:numPr>
              <w:tabs>
                <w:tab w:val="clear" w:pos="388"/>
                <w:tab w:val="num" w:pos="282"/>
              </w:tabs>
              <w:spacing w:line="400" w:lineRule="exact"/>
              <w:ind w:left="282" w:right="28" w:hanging="254"/>
              <w:rPr>
                <w:rFonts w:ascii="Arial" w:eastAsia="標楷體" w:hAnsi="Arial" w:cs="Arial" w:hint="eastAsia"/>
                <w:bCs/>
                <w:szCs w:val="24"/>
              </w:rPr>
            </w:pPr>
            <w:r>
              <w:rPr>
                <w:rFonts w:ascii="Arial" w:eastAsia="標楷體" w:hAnsi="標楷體" w:cs="Arial"/>
                <w:szCs w:val="24"/>
              </w:rPr>
              <w:t>簽呈</w:t>
            </w:r>
          </w:p>
          <w:p w:rsidR="005A1C17" w:rsidRDefault="005A1C17">
            <w:pPr>
              <w:numPr>
                <w:ilvl w:val="0"/>
                <w:numId w:val="3"/>
              </w:numPr>
              <w:tabs>
                <w:tab w:val="clear" w:pos="388"/>
                <w:tab w:val="num" w:pos="282"/>
              </w:tabs>
              <w:spacing w:line="400" w:lineRule="exact"/>
              <w:ind w:left="282" w:right="28" w:hanging="254"/>
              <w:rPr>
                <w:rFonts w:ascii="Arial" w:eastAsia="標楷體" w:hAnsi="Arial" w:cs="Arial" w:hint="eastAsia"/>
                <w:bCs/>
                <w:szCs w:val="24"/>
              </w:rPr>
            </w:pPr>
            <w:r>
              <w:rPr>
                <w:rFonts w:ascii="Arial" w:eastAsia="標楷體" w:hAnsi="標楷體" w:cs="Arial" w:hint="eastAsia"/>
              </w:rPr>
              <w:t>借款申請書</w:t>
            </w:r>
          </w:p>
          <w:p w:rsidR="005A1C17" w:rsidRDefault="005A1C17">
            <w:pPr>
              <w:numPr>
                <w:ilvl w:val="0"/>
                <w:numId w:val="3"/>
              </w:numPr>
              <w:tabs>
                <w:tab w:val="clear" w:pos="388"/>
                <w:tab w:val="num" w:pos="282"/>
              </w:tabs>
              <w:spacing w:line="400" w:lineRule="exact"/>
              <w:ind w:left="282" w:right="28" w:hanging="254"/>
              <w:rPr>
                <w:rFonts w:ascii="Arial" w:eastAsia="標楷體" w:hAnsi="Arial" w:cs="Arial" w:hint="eastAsia"/>
                <w:bCs/>
                <w:szCs w:val="24"/>
              </w:rPr>
            </w:pPr>
            <w:r>
              <w:rPr>
                <w:rFonts w:ascii="Arial" w:eastAsia="標楷體" w:hAnsi="標楷體" w:cs="Arial" w:hint="eastAsia"/>
              </w:rPr>
              <w:t>借款額度動用申請書</w:t>
            </w:r>
          </w:p>
          <w:p w:rsidR="005A1C17" w:rsidRDefault="005A1C17">
            <w:pPr>
              <w:numPr>
                <w:ilvl w:val="0"/>
                <w:numId w:val="3"/>
              </w:numPr>
              <w:tabs>
                <w:tab w:val="clear" w:pos="388"/>
                <w:tab w:val="num" w:pos="282"/>
              </w:tabs>
              <w:spacing w:line="400" w:lineRule="exact"/>
              <w:ind w:left="282" w:right="28" w:hanging="254"/>
              <w:rPr>
                <w:rFonts w:ascii="Arial" w:eastAsia="標楷體" w:hAnsi="Arial" w:cs="Arial" w:hint="eastAsia"/>
                <w:bCs/>
                <w:szCs w:val="24"/>
              </w:rPr>
            </w:pPr>
            <w:r>
              <w:rPr>
                <w:rFonts w:ascii="Arial" w:eastAsia="標楷體" w:hAnsi="標楷體" w:cs="Arial" w:hint="eastAsia"/>
              </w:rPr>
              <w:t>董事會議事錄</w:t>
            </w:r>
          </w:p>
          <w:p w:rsidR="005A1C17" w:rsidRDefault="005A1C17">
            <w:pPr>
              <w:numPr>
                <w:ilvl w:val="0"/>
                <w:numId w:val="3"/>
              </w:numPr>
              <w:tabs>
                <w:tab w:val="clear" w:pos="388"/>
                <w:tab w:val="num" w:pos="282"/>
              </w:tabs>
              <w:spacing w:line="400" w:lineRule="exact"/>
              <w:ind w:left="282" w:right="28" w:hanging="254"/>
              <w:rPr>
                <w:rFonts w:ascii="Arial" w:eastAsia="標楷體" w:hAnsi="Arial" w:cs="Arial" w:hint="eastAsia"/>
                <w:bCs/>
                <w:szCs w:val="24"/>
              </w:rPr>
            </w:pPr>
            <w:r>
              <w:rPr>
                <w:rFonts w:ascii="Arial" w:eastAsia="標楷體" w:hAnsi="標楷體" w:cs="Arial" w:hint="eastAsia"/>
              </w:rPr>
              <w:t>借款契約</w:t>
            </w:r>
          </w:p>
          <w:p w:rsidR="005A1C17" w:rsidRDefault="005A1C17">
            <w:pPr>
              <w:numPr>
                <w:ilvl w:val="0"/>
                <w:numId w:val="3"/>
              </w:numPr>
              <w:tabs>
                <w:tab w:val="clear" w:pos="388"/>
                <w:tab w:val="num" w:pos="282"/>
              </w:tabs>
              <w:spacing w:line="400" w:lineRule="exact"/>
              <w:ind w:left="282" w:right="28" w:hanging="254"/>
              <w:rPr>
                <w:rFonts w:ascii="Arial" w:eastAsia="標楷體" w:hAnsi="Arial" w:cs="Arial" w:hint="eastAsia"/>
                <w:bCs/>
                <w:szCs w:val="24"/>
              </w:rPr>
            </w:pPr>
            <w:r>
              <w:rPr>
                <w:rFonts w:ascii="Arial" w:eastAsia="標楷體" w:hAnsi="標楷體" w:cs="Arial" w:hint="eastAsia"/>
              </w:rPr>
              <w:t>金融保險機構借款明細表</w:t>
            </w:r>
          </w:p>
        </w:tc>
      </w:tr>
    </w:tbl>
    <w:p w:rsidR="005A1C17" w:rsidRDefault="005A1C17">
      <w:pPr>
        <w:spacing w:line="400" w:lineRule="exact"/>
        <w:rPr>
          <w:rFonts w:ascii="Arial" w:eastAsia="標楷體" w:hAnsi="Arial" w:cs="Arial"/>
          <w:b/>
        </w:rPr>
      </w:pPr>
    </w:p>
    <w:p w:rsidR="005A1C17" w:rsidRDefault="005A1C17">
      <w:pPr>
        <w:spacing w:line="400" w:lineRule="exact"/>
        <w:rPr>
          <w:rFonts w:ascii="Arial" w:eastAsia="標楷體" w:hAnsi="Arial" w:cs="Arial" w:hint="eastAsia"/>
          <w:b/>
        </w:rPr>
      </w:pPr>
    </w:p>
    <w:p w:rsidR="005A1C17" w:rsidRDefault="005A1C17">
      <w:pPr>
        <w:spacing w:line="400" w:lineRule="exact"/>
        <w:rPr>
          <w:rFonts w:ascii="Arial" w:eastAsia="標楷體" w:hAnsi="Arial" w:cs="Arial" w:hint="eastAsia"/>
          <w:b/>
        </w:rPr>
      </w:pPr>
    </w:p>
    <w:p w:rsidR="005A1C17" w:rsidRDefault="005A1C17">
      <w:pPr>
        <w:spacing w:line="400" w:lineRule="exact"/>
        <w:rPr>
          <w:rFonts w:ascii="Arial" w:eastAsia="標楷體" w:hAnsi="Arial" w:cs="Arial" w:hint="eastAsia"/>
          <w:b/>
        </w:rPr>
      </w:pPr>
    </w:p>
    <w:p w:rsidR="005A1C17" w:rsidRDefault="005A1C17">
      <w:pPr>
        <w:spacing w:line="400" w:lineRule="exact"/>
        <w:rPr>
          <w:rFonts w:ascii="Arial" w:eastAsia="標楷體" w:hAnsi="Arial" w:cs="Arial" w:hint="eastAsia"/>
          <w:b/>
        </w:rPr>
      </w:pPr>
    </w:p>
    <w:p w:rsidR="005A1C17" w:rsidRDefault="005A1C17">
      <w:pPr>
        <w:spacing w:line="400" w:lineRule="exact"/>
        <w:rPr>
          <w:rFonts w:ascii="Arial" w:eastAsia="標楷體" w:hAnsi="Arial" w:cs="Arial" w:hint="eastAsia"/>
          <w:b/>
        </w:rPr>
      </w:pPr>
    </w:p>
    <w:p w:rsidR="005A1C17" w:rsidRDefault="005A1C17">
      <w:pPr>
        <w:spacing w:line="400" w:lineRule="exact"/>
        <w:rPr>
          <w:rFonts w:ascii="Arial" w:eastAsia="標楷體" w:hAnsi="Arial" w:cs="Arial" w:hint="eastAsia"/>
          <w:b/>
        </w:rPr>
      </w:pPr>
    </w:p>
    <w:p w:rsidR="005A1C17" w:rsidRDefault="005A1C17">
      <w:pPr>
        <w:spacing w:line="400" w:lineRule="exact"/>
        <w:rPr>
          <w:rFonts w:ascii="Arial" w:eastAsia="標楷體" w:hAnsi="Arial" w:cs="Arial" w:hint="eastAsia"/>
          <w:b/>
        </w:rPr>
      </w:pPr>
    </w:p>
    <w:p w:rsidR="005A1C17" w:rsidRDefault="005A1C17">
      <w:pPr>
        <w:spacing w:line="400" w:lineRule="exact"/>
        <w:rPr>
          <w:rFonts w:ascii="Arial" w:eastAsia="標楷體" w:hAnsi="Arial" w:cs="Arial" w:hint="eastAsia"/>
          <w:b/>
        </w:rPr>
      </w:pPr>
    </w:p>
    <w:p w:rsidR="005A1C17" w:rsidRDefault="005A1C17">
      <w:pPr>
        <w:spacing w:line="400" w:lineRule="exact"/>
        <w:rPr>
          <w:rFonts w:ascii="Arial" w:eastAsia="標楷體" w:hAnsi="Arial" w:cs="Arial" w:hint="eastAsia"/>
          <w:b/>
        </w:rPr>
      </w:pPr>
    </w:p>
    <w:p w:rsidR="005A1C17" w:rsidRDefault="005A1C17">
      <w:pPr>
        <w:pStyle w:val="10"/>
        <w:numPr>
          <w:ilvl w:val="0"/>
          <w:numId w:val="1"/>
        </w:numPr>
        <w:tabs>
          <w:tab w:val="left" w:pos="1080"/>
        </w:tabs>
        <w:spacing w:before="0" w:after="0" w:line="400" w:lineRule="exact"/>
        <w:jc w:val="center"/>
        <w:rPr>
          <w:rFonts w:eastAsia="標楷體" w:cs="Arial"/>
          <w:b w:val="0"/>
          <w:sz w:val="40"/>
          <w:szCs w:val="40"/>
        </w:rPr>
      </w:pPr>
      <w:bookmarkStart w:id="4" w:name="_Toc183838089"/>
      <w:bookmarkStart w:id="5" w:name="_Toc183838090"/>
      <w:bookmarkEnd w:id="4"/>
      <w:r>
        <w:rPr>
          <w:rFonts w:eastAsia="標楷體" w:cs="Arial" w:hint="eastAsia"/>
          <w:b w:val="0"/>
          <w:sz w:val="40"/>
          <w:szCs w:val="40"/>
        </w:rPr>
        <w:t>募集與發行公司債</w:t>
      </w:r>
      <w:r>
        <w:rPr>
          <w:rFonts w:eastAsia="標楷體" w:cs="Arial"/>
          <w:b w:val="0"/>
          <w:sz w:val="40"/>
          <w:szCs w:val="40"/>
        </w:rPr>
        <w:t>作業：</w:t>
      </w:r>
      <w:r>
        <w:rPr>
          <w:rFonts w:eastAsia="標楷體" w:cs="Arial"/>
          <w:b w:val="0"/>
          <w:sz w:val="40"/>
          <w:szCs w:val="40"/>
        </w:rPr>
        <w:t>C</w:t>
      </w:r>
      <w:r>
        <w:rPr>
          <w:rFonts w:eastAsia="標楷體" w:cs="Arial" w:hint="eastAsia"/>
          <w:b w:val="0"/>
          <w:sz w:val="40"/>
          <w:szCs w:val="40"/>
        </w:rPr>
        <w:t>R</w:t>
      </w:r>
      <w:r>
        <w:rPr>
          <w:rFonts w:eastAsia="標楷體" w:cs="Arial"/>
          <w:b w:val="0"/>
          <w:sz w:val="40"/>
          <w:szCs w:val="40"/>
        </w:rPr>
        <w:t>-10400</w:t>
      </w:r>
      <w:bookmarkEnd w:id="5"/>
    </w:p>
    <w:p w:rsidR="005A1C17" w:rsidRDefault="005A1C17">
      <w:pPr>
        <w:spacing w:line="400" w:lineRule="exact"/>
        <w:rPr>
          <w:rFonts w:ascii="Arial" w:eastAsia="標楷體" w:hAnsi="Arial" w:cs="Arial"/>
          <w:b/>
        </w:rPr>
      </w:pPr>
    </w:p>
    <w:p w:rsidR="005A1C17" w:rsidRDefault="005A1C17">
      <w:pPr>
        <w:spacing w:line="400" w:lineRule="exact"/>
        <w:rPr>
          <w:rFonts w:ascii="Arial" w:eastAsia="標楷體" w:hAnsi="Arial" w:cs="Arial"/>
          <w:b/>
        </w:rPr>
      </w:pPr>
    </w:p>
    <w:p w:rsidR="005A1C17" w:rsidRDefault="005A1C17">
      <w:pPr>
        <w:spacing w:line="400" w:lineRule="exact"/>
        <w:rPr>
          <w:rFonts w:ascii="Arial" w:eastAsia="標楷體" w:hAnsi="Arial" w:cs="Arial"/>
          <w:b/>
        </w:rPr>
      </w:pPr>
    </w:p>
    <w:p w:rsidR="005A1C17" w:rsidRDefault="005A1C17">
      <w:pPr>
        <w:spacing w:line="400" w:lineRule="exact"/>
        <w:rPr>
          <w:rFonts w:ascii="Arial" w:eastAsia="標楷體" w:hAnsi="Arial" w:cs="Arial"/>
          <w:b/>
        </w:rPr>
      </w:pPr>
    </w:p>
    <w:p w:rsidR="005A1C17" w:rsidRDefault="005A1C17">
      <w:pPr>
        <w:spacing w:line="400" w:lineRule="exact"/>
        <w:rPr>
          <w:rFonts w:ascii="Arial" w:eastAsia="標楷體" w:hAnsi="Arial" w:cs="Arial" w:hint="eastAsia"/>
          <w:b/>
        </w:rPr>
      </w:pPr>
    </w:p>
    <w:p w:rsidR="005A1C17" w:rsidRDefault="005A1C17">
      <w:pPr>
        <w:spacing w:line="400" w:lineRule="exact"/>
        <w:rPr>
          <w:rFonts w:ascii="Arial" w:eastAsia="標楷體" w:hAnsi="Arial" w:cs="Arial" w:hint="eastAsia"/>
          <w:b/>
        </w:rPr>
      </w:pPr>
    </w:p>
    <w:p w:rsidR="005A1C17" w:rsidRDefault="005A1C17">
      <w:pPr>
        <w:spacing w:line="400" w:lineRule="exact"/>
        <w:rPr>
          <w:rFonts w:ascii="Arial" w:eastAsia="標楷體" w:hAnsi="Arial" w:cs="Arial" w:hint="eastAsia"/>
          <w:b/>
        </w:rPr>
      </w:pPr>
    </w:p>
    <w:p w:rsidR="005A1C17" w:rsidRDefault="005A1C17">
      <w:pPr>
        <w:spacing w:line="400" w:lineRule="exact"/>
        <w:rPr>
          <w:rFonts w:ascii="Arial" w:eastAsia="標楷體" w:hAnsi="Arial" w:cs="Arial" w:hint="eastAsia"/>
          <w:b/>
        </w:rPr>
      </w:pPr>
    </w:p>
    <w:p w:rsidR="005A1C17" w:rsidRDefault="005A1C17">
      <w:pPr>
        <w:spacing w:line="400" w:lineRule="exact"/>
        <w:rPr>
          <w:rFonts w:ascii="Arial" w:eastAsia="標楷體" w:hAnsi="Arial" w:cs="Arial" w:hint="eastAsia"/>
          <w:b/>
        </w:rPr>
      </w:pPr>
    </w:p>
    <w:p w:rsidR="005A1C17" w:rsidRDefault="005A1C17">
      <w:pPr>
        <w:spacing w:line="400" w:lineRule="exact"/>
        <w:rPr>
          <w:rFonts w:ascii="Arial" w:eastAsia="標楷體" w:hAnsi="Arial" w:cs="Arial"/>
          <w:b/>
        </w:rPr>
      </w:pPr>
    </w:p>
    <w:p w:rsidR="005A1C17" w:rsidRDefault="005A1C17">
      <w:pPr>
        <w:spacing w:line="400" w:lineRule="exact"/>
        <w:rPr>
          <w:rFonts w:ascii="Arial" w:eastAsia="標楷體" w:hAnsi="Arial" w:cs="Arial"/>
          <w:b/>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340"/>
        <w:gridCol w:w="2400"/>
      </w:tblGrid>
      <w:tr w:rsidR="005A1C17">
        <w:tblPrEx>
          <w:tblCellMar>
            <w:top w:w="0" w:type="dxa"/>
            <w:bottom w:w="0" w:type="dxa"/>
          </w:tblCellMar>
        </w:tblPrEx>
        <w:trPr>
          <w:tblHeader/>
        </w:trPr>
        <w:tc>
          <w:tcPr>
            <w:tcW w:w="1468" w:type="dxa"/>
            <w:vAlign w:val="center"/>
          </w:tcPr>
          <w:p w:rsidR="005A1C17" w:rsidRDefault="005A1C17">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940" w:type="dxa"/>
            <w:vAlign w:val="center"/>
          </w:tcPr>
          <w:p w:rsidR="005A1C17" w:rsidRDefault="005A1C17">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340" w:type="dxa"/>
            <w:vAlign w:val="center"/>
          </w:tcPr>
          <w:p w:rsidR="005A1C17" w:rsidRDefault="005A1C17">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2400" w:type="dxa"/>
            <w:vAlign w:val="center"/>
          </w:tcPr>
          <w:p w:rsidR="005A1C17" w:rsidRDefault="005A1C17">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5A1C17">
        <w:tblPrEx>
          <w:tblCellMar>
            <w:top w:w="0" w:type="dxa"/>
            <w:bottom w:w="0" w:type="dxa"/>
          </w:tblCellMar>
        </w:tblPrEx>
        <w:tc>
          <w:tcPr>
            <w:tcW w:w="1468" w:type="dxa"/>
          </w:tcPr>
          <w:p w:rsidR="005A1C17" w:rsidRDefault="005A1C17">
            <w:pPr>
              <w:spacing w:line="400" w:lineRule="exact"/>
              <w:jc w:val="center"/>
              <w:rPr>
                <w:rFonts w:ascii="Arial" w:eastAsia="標楷體" w:hAnsi="Arial" w:cs="Arial"/>
                <w:szCs w:val="24"/>
              </w:rPr>
            </w:pPr>
            <w:r>
              <w:rPr>
                <w:rFonts w:ascii="Arial" w:eastAsia="標楷體" w:hAnsi="Arial" w:cs="Arial"/>
                <w:szCs w:val="24"/>
              </w:rPr>
              <w:t>CR-10400</w:t>
            </w:r>
          </w:p>
          <w:p w:rsidR="005A1C17" w:rsidRDefault="005A1C17">
            <w:pPr>
              <w:spacing w:line="400" w:lineRule="exact"/>
              <w:jc w:val="center"/>
              <w:rPr>
                <w:rFonts w:ascii="Arial" w:eastAsia="標楷體" w:hAnsi="Arial" w:cs="Arial"/>
                <w:szCs w:val="24"/>
              </w:rPr>
            </w:pPr>
          </w:p>
        </w:tc>
        <w:tc>
          <w:tcPr>
            <w:tcW w:w="1940" w:type="dxa"/>
          </w:tcPr>
          <w:p w:rsidR="005A1C17" w:rsidRDefault="005A1C17">
            <w:pPr>
              <w:spacing w:line="400" w:lineRule="exact"/>
              <w:ind w:left="28" w:right="28"/>
              <w:rPr>
                <w:rFonts w:ascii="Arial" w:eastAsia="標楷體" w:hAnsi="Arial" w:cs="Arial"/>
                <w:szCs w:val="24"/>
              </w:rPr>
            </w:pPr>
            <w:r>
              <w:rPr>
                <w:rFonts w:ascii="Arial" w:eastAsia="標楷體" w:hAnsi="標楷體" w:cs="Arial"/>
                <w:szCs w:val="24"/>
              </w:rPr>
              <w:t>募</w:t>
            </w:r>
            <w:r>
              <w:rPr>
                <w:rFonts w:ascii="Arial" w:eastAsia="標楷體" w:hAnsi="標楷體" w:cs="Arial" w:hint="eastAsia"/>
                <w:szCs w:val="24"/>
              </w:rPr>
              <w:t>集</w:t>
            </w:r>
            <w:r>
              <w:rPr>
                <w:rFonts w:ascii="Arial" w:eastAsia="標楷體" w:hAnsi="標楷體" w:cs="Arial"/>
                <w:szCs w:val="24"/>
              </w:rPr>
              <w:t>與發行公司債作業</w:t>
            </w:r>
          </w:p>
          <w:p w:rsidR="005A1C17" w:rsidRDefault="005A1C17">
            <w:pPr>
              <w:spacing w:line="400" w:lineRule="exact"/>
              <w:ind w:left="28" w:right="28"/>
              <w:rPr>
                <w:rFonts w:ascii="Arial" w:eastAsia="標楷體" w:hAnsi="Arial" w:cs="Arial"/>
                <w:szCs w:val="24"/>
              </w:rPr>
            </w:pPr>
          </w:p>
        </w:tc>
        <w:tc>
          <w:tcPr>
            <w:tcW w:w="9340" w:type="dxa"/>
          </w:tcPr>
          <w:p w:rsidR="005A1C17" w:rsidRDefault="005A1C17">
            <w:pPr>
              <w:pStyle w:val="1"/>
              <w:numPr>
                <w:ilvl w:val="0"/>
                <w:numId w:val="21"/>
              </w:numPr>
              <w:tabs>
                <w:tab w:val="clear" w:pos="624"/>
                <w:tab w:val="clear" w:pos="672"/>
                <w:tab w:val="left" w:pos="552"/>
              </w:tabs>
              <w:spacing w:line="400" w:lineRule="exact"/>
              <w:rPr>
                <w:rFonts w:ascii="Arial" w:hAnsi="Arial" w:cs="Arial"/>
                <w:szCs w:val="24"/>
              </w:rPr>
            </w:pPr>
            <w:r>
              <w:rPr>
                <w:rFonts w:ascii="Arial" w:cs="Arial"/>
                <w:szCs w:val="24"/>
              </w:rPr>
              <w:t>作業程序：</w:t>
            </w:r>
          </w:p>
          <w:p w:rsidR="005A1C17" w:rsidRDefault="005A1C17">
            <w:pPr>
              <w:numPr>
                <w:ilvl w:val="1"/>
                <w:numId w:val="13"/>
              </w:numPr>
              <w:tabs>
                <w:tab w:val="clear" w:pos="1191"/>
                <w:tab w:val="num" w:pos="1272"/>
              </w:tabs>
              <w:spacing w:line="400" w:lineRule="exact"/>
              <w:ind w:left="1272" w:hanging="720"/>
              <w:jc w:val="both"/>
              <w:rPr>
                <w:rFonts w:ascii="Arial" w:eastAsia="標楷體" w:hAnsi="Arial" w:cs="Arial"/>
                <w:szCs w:val="24"/>
              </w:rPr>
            </w:pPr>
            <w:r>
              <w:rPr>
                <w:rFonts w:ascii="Arial" w:eastAsia="標楷體" w:hAnsi="標楷體" w:cs="Arial"/>
                <w:szCs w:val="24"/>
              </w:rPr>
              <w:t>公司在發行公司債前應收集相關資料加以評估，以瞭解公司是否有融資需要。</w:t>
            </w:r>
          </w:p>
          <w:p w:rsidR="005A1C17" w:rsidRDefault="005A1C17">
            <w:pPr>
              <w:numPr>
                <w:ilvl w:val="1"/>
                <w:numId w:val="13"/>
              </w:numPr>
              <w:tabs>
                <w:tab w:val="clear" w:pos="1191"/>
                <w:tab w:val="num" w:pos="1272"/>
              </w:tabs>
              <w:spacing w:line="400" w:lineRule="exact"/>
              <w:ind w:left="1272" w:hanging="720"/>
              <w:jc w:val="both"/>
              <w:rPr>
                <w:rFonts w:ascii="Arial" w:eastAsia="標楷體" w:hAnsi="標楷體" w:cs="Arial" w:hint="eastAsia"/>
                <w:szCs w:val="24"/>
              </w:rPr>
            </w:pPr>
            <w:r>
              <w:rPr>
                <w:rFonts w:ascii="Arial" w:eastAsia="標楷體" w:hAnsi="標楷體" w:cs="Arial"/>
                <w:szCs w:val="24"/>
              </w:rPr>
              <w:t>公司欲發行公司債時，財務</w:t>
            </w:r>
            <w:r>
              <w:rPr>
                <w:rFonts w:ascii="Arial" w:eastAsia="標楷體" w:hAnsi="標楷體" w:cs="Arial" w:hint="eastAsia"/>
                <w:szCs w:val="24"/>
              </w:rPr>
              <w:t>單位</w:t>
            </w:r>
            <w:r>
              <w:rPr>
                <w:rFonts w:ascii="Arial" w:eastAsia="標楷體" w:hAnsi="標楷體" w:cs="Arial"/>
                <w:szCs w:val="24"/>
              </w:rPr>
              <w:t>應依公司法第</w:t>
            </w:r>
            <w:r>
              <w:rPr>
                <w:rFonts w:ascii="Arial" w:eastAsia="標楷體" w:hAnsi="標楷體" w:cs="Arial" w:hint="eastAsia"/>
                <w:szCs w:val="24"/>
              </w:rPr>
              <w:t>二百</w:t>
            </w:r>
            <w:r>
              <w:rPr>
                <w:rFonts w:ascii="Arial" w:eastAsia="標楷體" w:hAnsi="標楷體" w:cs="Arial"/>
                <w:szCs w:val="24"/>
              </w:rPr>
              <w:t>四十六條之規定經董事長核可、董事會決議後，並將募集公司債之原因及有關事項報告於股東會，始可為之。前次決議，應由三分之二以上董事之出席，及出席董事過半數之同意行之。</w:t>
            </w:r>
          </w:p>
          <w:p w:rsidR="005A1C17" w:rsidRDefault="005A1C17">
            <w:pPr>
              <w:numPr>
                <w:ilvl w:val="1"/>
                <w:numId w:val="13"/>
              </w:numPr>
              <w:tabs>
                <w:tab w:val="clear" w:pos="1191"/>
                <w:tab w:val="num" w:pos="1272"/>
              </w:tabs>
              <w:spacing w:line="400" w:lineRule="exact"/>
              <w:ind w:left="1272" w:hanging="720"/>
              <w:jc w:val="both"/>
              <w:rPr>
                <w:rFonts w:ascii="Arial" w:eastAsia="標楷體" w:hAnsi="標楷體" w:cs="Arial" w:hint="eastAsia"/>
                <w:szCs w:val="24"/>
              </w:rPr>
            </w:pPr>
            <w:r>
              <w:rPr>
                <w:rFonts w:ascii="Arial" w:eastAsia="標楷體" w:hAnsi="標楷體" w:cs="Arial" w:hint="eastAsia"/>
                <w:szCs w:val="24"/>
              </w:rPr>
              <w:t>募集發行公司債經由董事會同意後，應授權權責單位辦理公司債之相關事項，並依</w:t>
            </w:r>
            <w:r>
              <w:rPr>
                <w:rFonts w:ascii="Arial" w:eastAsia="標楷體" w:hAnsi="標楷體" w:cs="Arial"/>
                <w:szCs w:val="24"/>
              </w:rPr>
              <w:t>發行人募集與發行有價證券處理準則</w:t>
            </w:r>
            <w:r>
              <w:rPr>
                <w:rFonts w:ascii="Arial" w:eastAsia="標楷體" w:hAnsi="標楷體" w:cs="Arial" w:hint="eastAsia"/>
                <w:szCs w:val="24"/>
              </w:rPr>
              <w:t>及期貨信託事業管理規則規定向主管機關申報生效始得發行。</w:t>
            </w:r>
          </w:p>
          <w:p w:rsidR="005A1C17" w:rsidRDefault="005A1C17">
            <w:pPr>
              <w:numPr>
                <w:ilvl w:val="1"/>
                <w:numId w:val="13"/>
              </w:numPr>
              <w:tabs>
                <w:tab w:val="clear" w:pos="1191"/>
                <w:tab w:val="num" w:pos="1272"/>
              </w:tabs>
              <w:spacing w:line="400" w:lineRule="exact"/>
              <w:ind w:left="1272" w:hanging="720"/>
              <w:jc w:val="both"/>
              <w:rPr>
                <w:rFonts w:ascii="Arial" w:eastAsia="標楷體" w:hAnsi="標楷體" w:cs="Arial"/>
                <w:szCs w:val="24"/>
              </w:rPr>
            </w:pPr>
            <w:r>
              <w:rPr>
                <w:rFonts w:ascii="Arial" w:eastAsia="標楷體" w:hAnsi="標楷體" w:cs="Arial" w:hint="eastAsia"/>
                <w:szCs w:val="24"/>
              </w:rPr>
              <w:t>募集發行公司債應依照公司法第</w:t>
            </w:r>
            <w:r>
              <w:rPr>
                <w:rFonts w:ascii="Arial" w:eastAsia="標楷體" w:hAnsi="標楷體" w:cs="Arial" w:hint="eastAsia"/>
                <w:szCs w:val="24"/>
              </w:rPr>
              <w:t>247</w:t>
            </w:r>
            <w:r>
              <w:rPr>
                <w:rFonts w:ascii="Arial" w:eastAsia="標楷體" w:hAnsi="標楷體" w:cs="Arial"/>
                <w:szCs w:val="24"/>
              </w:rPr>
              <w:t>、</w:t>
            </w:r>
            <w:r>
              <w:rPr>
                <w:rFonts w:ascii="Arial" w:eastAsia="標楷體" w:hAnsi="標楷體" w:cs="Arial" w:hint="eastAsia"/>
                <w:szCs w:val="24"/>
              </w:rPr>
              <w:t>249</w:t>
            </w:r>
            <w:r>
              <w:rPr>
                <w:rFonts w:ascii="Arial" w:eastAsia="標楷體" w:hAnsi="標楷體" w:cs="Arial" w:hint="eastAsia"/>
                <w:szCs w:val="24"/>
              </w:rPr>
              <w:t>及</w:t>
            </w:r>
            <w:r>
              <w:rPr>
                <w:rFonts w:ascii="Arial" w:eastAsia="標楷體" w:hAnsi="標楷體" w:cs="Arial" w:hint="eastAsia"/>
                <w:szCs w:val="24"/>
              </w:rPr>
              <w:t>250</w:t>
            </w:r>
            <w:r>
              <w:rPr>
                <w:rFonts w:ascii="Arial" w:eastAsia="標楷體" w:hAnsi="標楷體" w:cs="Arial" w:hint="eastAsia"/>
                <w:szCs w:val="24"/>
              </w:rPr>
              <w:t>條等規定。</w:t>
            </w:r>
          </w:p>
          <w:p w:rsidR="005A1C17" w:rsidRDefault="005A1C17">
            <w:pPr>
              <w:numPr>
                <w:ilvl w:val="1"/>
                <w:numId w:val="13"/>
              </w:numPr>
              <w:tabs>
                <w:tab w:val="clear" w:pos="1191"/>
                <w:tab w:val="num" w:pos="1272"/>
              </w:tabs>
              <w:spacing w:line="400" w:lineRule="exact"/>
              <w:ind w:left="1272" w:hanging="720"/>
              <w:jc w:val="both"/>
              <w:rPr>
                <w:rFonts w:ascii="Arial" w:eastAsia="標楷體" w:hAnsi="Arial" w:cs="Arial" w:hint="eastAsia"/>
                <w:szCs w:val="24"/>
              </w:rPr>
            </w:pPr>
            <w:r>
              <w:rPr>
                <w:rFonts w:ascii="Arial" w:eastAsia="標楷體" w:hAnsi="標楷體" w:cs="Arial"/>
                <w:szCs w:val="24"/>
              </w:rPr>
              <w:t>公司債發行計畫中，應考慮下列基本要項：</w:t>
            </w:r>
          </w:p>
          <w:p w:rsidR="005A1C17" w:rsidRDefault="005A1C17">
            <w:pPr>
              <w:numPr>
                <w:ilvl w:val="0"/>
                <w:numId w:val="29"/>
              </w:numPr>
              <w:tabs>
                <w:tab w:val="clear" w:pos="1872"/>
                <w:tab w:val="num" w:pos="1752"/>
              </w:tabs>
              <w:spacing w:line="400" w:lineRule="exact"/>
              <w:ind w:left="1752" w:hanging="360"/>
              <w:jc w:val="both"/>
              <w:rPr>
                <w:rFonts w:ascii="Arial" w:eastAsia="標楷體" w:hAnsi="Arial" w:cs="Arial" w:hint="eastAsia"/>
                <w:szCs w:val="24"/>
              </w:rPr>
            </w:pPr>
            <w:r>
              <w:rPr>
                <w:rFonts w:ascii="標楷體" w:eastAsia="標楷體" w:hAnsi="標楷體" w:hint="eastAsia"/>
                <w:sz w:val="26"/>
              </w:rPr>
              <w:t>發行種類及金額。</w:t>
            </w:r>
          </w:p>
          <w:p w:rsidR="005A1C17" w:rsidRDefault="005A1C17">
            <w:pPr>
              <w:numPr>
                <w:ilvl w:val="0"/>
                <w:numId w:val="29"/>
              </w:numPr>
              <w:tabs>
                <w:tab w:val="clear" w:pos="1872"/>
                <w:tab w:val="num" w:pos="1752"/>
              </w:tabs>
              <w:spacing w:line="400" w:lineRule="exact"/>
              <w:ind w:left="1752" w:hanging="360"/>
              <w:jc w:val="both"/>
              <w:rPr>
                <w:rFonts w:ascii="Arial" w:eastAsia="標楷體" w:hAnsi="Arial" w:cs="Arial" w:hint="eastAsia"/>
                <w:sz w:val="26"/>
              </w:rPr>
            </w:pPr>
            <w:r>
              <w:rPr>
                <w:rFonts w:ascii="標楷體" w:eastAsia="標楷體" w:hAnsi="標楷體" w:hint="eastAsia"/>
                <w:sz w:val="26"/>
              </w:rPr>
              <w:t>公司債</w:t>
            </w:r>
            <w:r>
              <w:rPr>
                <w:rFonts w:ascii="Arial" w:eastAsia="標楷體" w:hAnsi="標楷體" w:cs="Arial"/>
                <w:sz w:val="26"/>
              </w:rPr>
              <w:t>之利率。</w:t>
            </w:r>
          </w:p>
          <w:p w:rsidR="005A1C17" w:rsidRDefault="005A1C17">
            <w:pPr>
              <w:numPr>
                <w:ilvl w:val="0"/>
                <w:numId w:val="29"/>
              </w:numPr>
              <w:tabs>
                <w:tab w:val="clear" w:pos="1872"/>
                <w:tab w:val="num" w:pos="1752"/>
              </w:tabs>
              <w:spacing w:line="400" w:lineRule="exact"/>
              <w:ind w:left="1752" w:hanging="360"/>
              <w:jc w:val="both"/>
              <w:rPr>
                <w:rFonts w:ascii="Arial" w:eastAsia="標楷體" w:hAnsi="Arial" w:cs="Arial"/>
                <w:sz w:val="26"/>
              </w:rPr>
            </w:pPr>
            <w:r>
              <w:rPr>
                <w:rFonts w:ascii="Arial" w:eastAsia="標楷體" w:hAnsi="標楷體" w:cs="Arial" w:hint="eastAsia"/>
                <w:sz w:val="26"/>
              </w:rPr>
              <w:t>發行方式</w:t>
            </w:r>
            <w:r>
              <w:rPr>
                <w:rFonts w:ascii="Arial" w:eastAsia="標楷體" w:hAnsi="標楷體" w:cs="Arial"/>
                <w:sz w:val="26"/>
              </w:rPr>
              <w:t>。</w:t>
            </w:r>
          </w:p>
          <w:p w:rsidR="005A1C17" w:rsidRDefault="005A1C17">
            <w:pPr>
              <w:numPr>
                <w:ilvl w:val="0"/>
                <w:numId w:val="29"/>
              </w:numPr>
              <w:tabs>
                <w:tab w:val="clear" w:pos="1872"/>
                <w:tab w:val="num" w:pos="1752"/>
              </w:tabs>
              <w:spacing w:line="400" w:lineRule="exact"/>
              <w:ind w:left="1752" w:hanging="360"/>
              <w:jc w:val="both"/>
              <w:rPr>
                <w:rFonts w:ascii="Arial" w:eastAsia="標楷體" w:hAnsi="Arial" w:cs="Arial"/>
                <w:sz w:val="26"/>
              </w:rPr>
            </w:pPr>
            <w:r>
              <w:rPr>
                <w:rFonts w:ascii="Arial" w:eastAsia="標楷體" w:hAnsi="標楷體" w:cs="Arial"/>
                <w:sz w:val="26"/>
              </w:rPr>
              <w:t>還款方法及期限。</w:t>
            </w:r>
          </w:p>
          <w:p w:rsidR="005A1C17" w:rsidRDefault="005A1C17">
            <w:pPr>
              <w:numPr>
                <w:ilvl w:val="0"/>
                <w:numId w:val="29"/>
              </w:numPr>
              <w:tabs>
                <w:tab w:val="clear" w:pos="1872"/>
                <w:tab w:val="num" w:pos="1752"/>
              </w:tabs>
              <w:spacing w:line="400" w:lineRule="exact"/>
              <w:ind w:left="1752" w:hanging="360"/>
              <w:jc w:val="both"/>
              <w:rPr>
                <w:rFonts w:ascii="Arial" w:eastAsia="標楷體" w:hAnsi="Arial" w:cs="Arial"/>
                <w:szCs w:val="24"/>
              </w:rPr>
            </w:pPr>
            <w:r>
              <w:rPr>
                <w:rFonts w:ascii="Arial" w:eastAsia="標楷體" w:hAnsi="標楷體" w:cs="Arial"/>
                <w:sz w:val="26"/>
              </w:rPr>
              <w:t>公司債</w:t>
            </w:r>
            <w:r>
              <w:rPr>
                <w:rFonts w:ascii="標楷體" w:eastAsia="標楷體" w:hAnsi="標楷體" w:hint="eastAsia"/>
                <w:sz w:val="26"/>
              </w:rPr>
              <w:t>募得價款之用途及運用計畫。</w:t>
            </w:r>
          </w:p>
          <w:p w:rsidR="005A1C17" w:rsidRDefault="005A1C17">
            <w:pPr>
              <w:numPr>
                <w:ilvl w:val="1"/>
                <w:numId w:val="13"/>
              </w:numPr>
              <w:tabs>
                <w:tab w:val="clear" w:pos="1191"/>
                <w:tab w:val="num" w:pos="1272"/>
              </w:tabs>
              <w:spacing w:line="400" w:lineRule="exact"/>
              <w:ind w:left="1272" w:hanging="720"/>
              <w:jc w:val="both"/>
              <w:rPr>
                <w:rFonts w:ascii="Arial" w:eastAsia="標楷體" w:hAnsi="標楷體" w:cs="Arial"/>
                <w:szCs w:val="24"/>
              </w:rPr>
            </w:pPr>
            <w:r>
              <w:rPr>
                <w:rFonts w:ascii="Arial" w:eastAsia="標楷體" w:hAnsi="標楷體" w:cs="Arial"/>
                <w:szCs w:val="24"/>
              </w:rPr>
              <w:t>公司債之</w:t>
            </w:r>
            <w:r>
              <w:rPr>
                <w:rFonts w:ascii="Arial" w:eastAsia="標楷體" w:hAnsi="標楷體" w:cs="Arial" w:hint="eastAsia"/>
                <w:szCs w:val="24"/>
              </w:rPr>
              <w:t>簽證</w:t>
            </w:r>
            <w:r>
              <w:rPr>
                <w:rFonts w:ascii="Arial" w:eastAsia="標楷體" w:hAnsi="標楷體" w:cs="Arial"/>
                <w:szCs w:val="24"/>
              </w:rPr>
              <w:t>、</w:t>
            </w:r>
            <w:r>
              <w:rPr>
                <w:rFonts w:ascii="Arial" w:eastAsia="標楷體" w:hAnsi="標楷體" w:cs="Arial" w:hint="eastAsia"/>
                <w:szCs w:val="24"/>
              </w:rPr>
              <w:t>發行</w:t>
            </w:r>
            <w:r>
              <w:rPr>
                <w:rFonts w:ascii="Arial" w:eastAsia="標楷體" w:hAnsi="標楷體" w:cs="Arial"/>
                <w:szCs w:val="24"/>
              </w:rPr>
              <w:t>、保管與</w:t>
            </w:r>
            <w:r>
              <w:rPr>
                <w:rFonts w:ascii="Arial" w:eastAsia="標楷體" w:hAnsi="標楷體" w:cs="Arial" w:hint="eastAsia"/>
                <w:szCs w:val="24"/>
              </w:rPr>
              <w:t>紀錄</w:t>
            </w:r>
            <w:r>
              <w:rPr>
                <w:rFonts w:ascii="Arial" w:eastAsia="標楷體" w:hAnsi="標楷體" w:cs="Arial"/>
                <w:szCs w:val="24"/>
              </w:rPr>
              <w:t>人員，應分別由不同人擔任。</w:t>
            </w:r>
          </w:p>
          <w:p w:rsidR="005A1C17" w:rsidRDefault="005A1C17">
            <w:pPr>
              <w:numPr>
                <w:ilvl w:val="1"/>
                <w:numId w:val="13"/>
              </w:numPr>
              <w:tabs>
                <w:tab w:val="clear" w:pos="1191"/>
                <w:tab w:val="num" w:pos="1272"/>
              </w:tabs>
              <w:spacing w:line="400" w:lineRule="exact"/>
              <w:ind w:left="1272" w:hanging="720"/>
              <w:jc w:val="both"/>
              <w:rPr>
                <w:rFonts w:ascii="Arial" w:eastAsia="標楷體" w:hAnsi="標楷體" w:cs="Arial"/>
                <w:szCs w:val="24"/>
              </w:rPr>
            </w:pPr>
            <w:r>
              <w:rPr>
                <w:rFonts w:ascii="Arial" w:eastAsia="標楷體" w:hAnsi="標楷體" w:cs="Arial"/>
                <w:szCs w:val="24"/>
              </w:rPr>
              <w:t>未發行債券均應預先編號，並交由專人保管、並定期盤點。</w:t>
            </w:r>
          </w:p>
          <w:p w:rsidR="005A1C17" w:rsidRDefault="005A1C17">
            <w:pPr>
              <w:numPr>
                <w:ilvl w:val="1"/>
                <w:numId w:val="13"/>
              </w:numPr>
              <w:tabs>
                <w:tab w:val="clear" w:pos="1191"/>
                <w:tab w:val="num" w:pos="1272"/>
              </w:tabs>
              <w:spacing w:line="400" w:lineRule="exact"/>
              <w:ind w:left="1272" w:hanging="720"/>
              <w:jc w:val="both"/>
              <w:rPr>
                <w:rFonts w:ascii="Arial" w:eastAsia="標楷體" w:hAnsi="標楷體" w:cs="Arial"/>
                <w:szCs w:val="24"/>
              </w:rPr>
            </w:pPr>
            <w:r>
              <w:rPr>
                <w:rFonts w:ascii="Arial" w:eastAsia="標楷體" w:hAnsi="標楷體" w:cs="Arial"/>
                <w:szCs w:val="24"/>
              </w:rPr>
              <w:t>公司債之募集、總額限制、申請事項及發行程序等規定，應按公司法相關規定辦理。</w:t>
            </w:r>
          </w:p>
          <w:p w:rsidR="005A1C17" w:rsidRDefault="005A1C17">
            <w:pPr>
              <w:numPr>
                <w:ilvl w:val="1"/>
                <w:numId w:val="13"/>
              </w:numPr>
              <w:tabs>
                <w:tab w:val="clear" w:pos="1191"/>
                <w:tab w:val="num" w:pos="1272"/>
              </w:tabs>
              <w:spacing w:line="400" w:lineRule="exact"/>
              <w:ind w:left="1272" w:hanging="720"/>
              <w:jc w:val="both"/>
              <w:rPr>
                <w:rFonts w:ascii="Arial" w:eastAsia="標楷體" w:hAnsi="Arial" w:cs="Arial" w:hint="eastAsia"/>
                <w:szCs w:val="24"/>
              </w:rPr>
            </w:pPr>
            <w:r>
              <w:rPr>
                <w:rFonts w:ascii="Arial" w:eastAsia="標楷體" w:hAnsi="標楷體" w:cs="Arial" w:hint="eastAsia"/>
                <w:szCs w:val="24"/>
              </w:rPr>
              <w:t>公司債如係指定用途者，應依計劃或約定執行，不可移作他用</w:t>
            </w:r>
            <w:r>
              <w:rPr>
                <w:rFonts w:ascii="Arial" w:eastAsia="標楷體" w:hAnsi="標楷體" w:cs="Arial"/>
                <w:szCs w:val="24"/>
              </w:rPr>
              <w:t>。發行公司債</w:t>
            </w:r>
            <w:r>
              <w:rPr>
                <w:rFonts w:ascii="Arial" w:eastAsia="標楷體" w:hAnsi="標楷體" w:cs="Arial"/>
                <w:szCs w:val="24"/>
              </w:rPr>
              <w:lastRenderedPageBreak/>
              <w:t>計畫如須變更應依「公開發行公司現金增資或發行公司債計畫變更應注意事項」之規定辦理。</w:t>
            </w:r>
          </w:p>
          <w:p w:rsidR="005A1C17" w:rsidRDefault="005A1C17">
            <w:pPr>
              <w:numPr>
                <w:ilvl w:val="1"/>
                <w:numId w:val="13"/>
              </w:numPr>
              <w:tabs>
                <w:tab w:val="clear" w:pos="1191"/>
                <w:tab w:val="num" w:pos="1272"/>
              </w:tabs>
              <w:spacing w:line="400" w:lineRule="exact"/>
              <w:ind w:left="1272" w:hanging="720"/>
              <w:jc w:val="both"/>
              <w:rPr>
                <w:rFonts w:ascii="Arial" w:eastAsia="標楷體" w:hAnsi="標楷體" w:cs="Arial" w:hint="eastAsia"/>
                <w:szCs w:val="24"/>
              </w:rPr>
            </w:pPr>
            <w:r>
              <w:rPr>
                <w:rFonts w:ascii="Arial" w:eastAsia="標楷體" w:hAnsi="標楷體" w:cs="Arial" w:hint="eastAsia"/>
                <w:szCs w:val="24"/>
              </w:rPr>
              <w:t>公司債募集之款項應立即直接撥入公司指定之銀行帳戶，已到期收回之債券及息票應予註銷並登帳。</w:t>
            </w:r>
          </w:p>
          <w:p w:rsidR="005A1C17" w:rsidRDefault="005A1C17">
            <w:pPr>
              <w:numPr>
                <w:ilvl w:val="1"/>
                <w:numId w:val="13"/>
              </w:numPr>
              <w:tabs>
                <w:tab w:val="clear" w:pos="1191"/>
                <w:tab w:val="num" w:pos="1272"/>
              </w:tabs>
              <w:spacing w:line="400" w:lineRule="exact"/>
              <w:ind w:left="1272" w:hanging="720"/>
              <w:jc w:val="both"/>
              <w:rPr>
                <w:rFonts w:ascii="Arial" w:eastAsia="標楷體" w:hAnsi="標楷體" w:cs="Arial"/>
                <w:szCs w:val="24"/>
              </w:rPr>
            </w:pPr>
            <w:r>
              <w:rPr>
                <w:rFonts w:ascii="Arial" w:eastAsia="標楷體" w:hAnsi="標楷體" w:cs="Arial" w:hint="eastAsia"/>
                <w:szCs w:val="24"/>
              </w:rPr>
              <w:t>公司債應預先連續編號，並建立良好之公司債收、發、存之控管制度</w:t>
            </w:r>
            <w:r>
              <w:rPr>
                <w:rFonts w:ascii="Arial" w:eastAsia="標楷體" w:hAnsi="標楷體" w:cs="Arial"/>
                <w:szCs w:val="24"/>
              </w:rPr>
              <w:t>(</w:t>
            </w:r>
            <w:r>
              <w:rPr>
                <w:rFonts w:ascii="Arial" w:eastAsia="標楷體" w:hAnsi="標楷體" w:cs="Arial" w:hint="eastAsia"/>
                <w:szCs w:val="24"/>
              </w:rPr>
              <w:t>含已發行但債權人未領取之公司債及其債權人名冊、尚未出售公司債等應控管事項</w:t>
            </w:r>
            <w:r>
              <w:rPr>
                <w:rFonts w:ascii="Arial" w:eastAsia="標楷體" w:hAnsi="標楷體" w:cs="Arial"/>
                <w:szCs w:val="24"/>
              </w:rPr>
              <w:t>)</w:t>
            </w:r>
            <w:r>
              <w:rPr>
                <w:rFonts w:ascii="Arial" w:eastAsia="標楷體" w:hAnsi="標楷體" w:cs="Arial" w:hint="eastAsia"/>
                <w:szCs w:val="24"/>
              </w:rPr>
              <w:t>。</w:t>
            </w:r>
          </w:p>
          <w:p w:rsidR="005A1C17" w:rsidRDefault="005A1C17">
            <w:pPr>
              <w:numPr>
                <w:ilvl w:val="1"/>
                <w:numId w:val="13"/>
              </w:numPr>
              <w:tabs>
                <w:tab w:val="clear" w:pos="1191"/>
                <w:tab w:val="num" w:pos="1272"/>
              </w:tabs>
              <w:spacing w:line="400" w:lineRule="exact"/>
              <w:ind w:left="1272" w:hanging="720"/>
              <w:jc w:val="both"/>
              <w:rPr>
                <w:rFonts w:ascii="Arial" w:eastAsia="標楷體" w:hAnsi="標楷體" w:cs="Arial"/>
                <w:szCs w:val="24"/>
              </w:rPr>
            </w:pPr>
            <w:r>
              <w:rPr>
                <w:rFonts w:ascii="Arial" w:eastAsia="標楷體" w:hAnsi="標楷體" w:cs="Arial"/>
                <w:szCs w:val="24"/>
              </w:rPr>
              <w:t>公司債之發行程序應依公司法等相關規定辦理，有關私募普通公司債之總額並不得逾越最近期經會計師查核簽證之財務報告所列之淨值。</w:t>
            </w:r>
            <w:r>
              <w:rPr>
                <w:rFonts w:ascii="Arial" w:eastAsia="標楷體" w:hAnsi="標楷體" w:cs="Arial" w:hint="eastAsia"/>
                <w:szCs w:val="24"/>
              </w:rPr>
              <w:t>公司如屬</w:t>
            </w:r>
            <w:r>
              <w:rPr>
                <w:rFonts w:ascii="Arial" w:eastAsia="標楷體" w:hAnsi="標楷體" w:cs="Arial"/>
                <w:szCs w:val="24"/>
              </w:rPr>
              <w:t>公開發行公司</w:t>
            </w:r>
            <w:r>
              <w:rPr>
                <w:rFonts w:ascii="Arial" w:eastAsia="標楷體" w:hAnsi="標楷體" w:cs="Arial" w:hint="eastAsia"/>
                <w:szCs w:val="24"/>
              </w:rPr>
              <w:t>，</w:t>
            </w:r>
            <w:r>
              <w:rPr>
                <w:rFonts w:ascii="Arial" w:eastAsia="標楷體" w:hAnsi="標楷體" w:cs="Arial"/>
                <w:szCs w:val="24"/>
              </w:rPr>
              <w:t>應依「</w:t>
            </w:r>
            <w:hyperlink r:id="rId11" w:tgtFrame="_blank" w:history="1">
              <w:r>
                <w:rPr>
                  <w:rFonts w:ascii="Arial" w:eastAsia="標楷體" w:hAnsi="標楷體" w:cs="Arial"/>
                  <w:szCs w:val="24"/>
                </w:rPr>
                <w:t>公開發行公司辦理私募有價證券應注意事項</w:t>
              </w:r>
            </w:hyperlink>
            <w:r>
              <w:rPr>
                <w:rFonts w:ascii="Arial" w:eastAsia="標楷體" w:hAnsi="標楷體" w:cs="Arial"/>
                <w:szCs w:val="24"/>
              </w:rPr>
              <w:t>」辦理證券交易法第四十三條之六有價證券之私募。</w:t>
            </w:r>
          </w:p>
          <w:p w:rsidR="005A1C17" w:rsidRDefault="005A1C17">
            <w:pPr>
              <w:numPr>
                <w:ilvl w:val="1"/>
                <w:numId w:val="13"/>
              </w:numPr>
              <w:tabs>
                <w:tab w:val="clear" w:pos="1191"/>
                <w:tab w:val="num" w:pos="1272"/>
              </w:tabs>
              <w:spacing w:line="400" w:lineRule="exact"/>
              <w:ind w:left="1272" w:hanging="720"/>
              <w:jc w:val="both"/>
              <w:rPr>
                <w:rFonts w:ascii="Arial" w:eastAsia="標楷體" w:hAnsi="Arial" w:cs="Arial"/>
                <w:szCs w:val="24"/>
              </w:rPr>
            </w:pPr>
            <w:r>
              <w:rPr>
                <w:rFonts w:ascii="Arial" w:eastAsia="標楷體" w:hAnsi="標楷體" w:cs="Arial"/>
                <w:szCs w:val="24"/>
              </w:rPr>
              <w:t>如已上市或上櫃欲募集與發行海外公司債，或未上市或上櫃申請募集與發行海外普通公司債及以所持有其他上市或上櫃公司股票作為轉換標的之海外可交換公司債，應依「發行人募集與發行海外有價證券處理要點」辦理發行及各項申報：</w:t>
            </w:r>
          </w:p>
          <w:p w:rsidR="005A1C17" w:rsidRDefault="005A1C17">
            <w:pPr>
              <w:numPr>
                <w:ilvl w:val="0"/>
                <w:numId w:val="50"/>
              </w:numPr>
              <w:tabs>
                <w:tab w:val="clear" w:pos="1872"/>
                <w:tab w:val="num" w:pos="1752"/>
              </w:tabs>
              <w:spacing w:line="400" w:lineRule="exact"/>
              <w:ind w:left="1752" w:hanging="360"/>
              <w:jc w:val="both"/>
              <w:rPr>
                <w:rFonts w:ascii="Arial" w:eastAsia="標楷體" w:hAnsi="Arial" w:cs="Arial"/>
                <w:szCs w:val="24"/>
              </w:rPr>
            </w:pPr>
            <w:r>
              <w:rPr>
                <w:rFonts w:ascii="Arial" w:eastAsia="標楷體" w:hAnsi="標楷體" w:cs="Arial"/>
                <w:szCs w:val="24"/>
              </w:rPr>
              <w:t>募集與發行應經主管機關核准。</w:t>
            </w:r>
          </w:p>
          <w:p w:rsidR="005A1C17" w:rsidRDefault="005A1C17">
            <w:pPr>
              <w:numPr>
                <w:ilvl w:val="0"/>
                <w:numId w:val="50"/>
              </w:numPr>
              <w:tabs>
                <w:tab w:val="clear" w:pos="1872"/>
                <w:tab w:val="num" w:pos="1752"/>
              </w:tabs>
              <w:spacing w:line="400" w:lineRule="exact"/>
              <w:ind w:left="1752" w:hanging="360"/>
              <w:jc w:val="both"/>
              <w:rPr>
                <w:rFonts w:ascii="Arial" w:eastAsia="標楷體" w:hAnsi="Arial" w:cs="Arial"/>
                <w:szCs w:val="24"/>
              </w:rPr>
            </w:pPr>
            <w:r>
              <w:rPr>
                <w:rFonts w:ascii="Arial" w:eastAsia="標楷體" w:hAnsi="標楷體" w:cs="Arial"/>
                <w:szCs w:val="24"/>
              </w:rPr>
              <w:t>發行計劃經核准後，應於簽約日起二日內辦理公告並向主管機關等機構申報。</w:t>
            </w:r>
          </w:p>
          <w:p w:rsidR="005A1C17" w:rsidRDefault="005A1C17">
            <w:pPr>
              <w:numPr>
                <w:ilvl w:val="0"/>
                <w:numId w:val="50"/>
              </w:numPr>
              <w:tabs>
                <w:tab w:val="clear" w:pos="1872"/>
                <w:tab w:val="num" w:pos="1752"/>
              </w:tabs>
              <w:spacing w:line="400" w:lineRule="exact"/>
              <w:ind w:left="1752" w:hanging="360"/>
              <w:jc w:val="both"/>
              <w:rPr>
                <w:rFonts w:ascii="Arial" w:eastAsia="標楷體" w:hAnsi="標楷體" w:cs="Arial"/>
                <w:szCs w:val="24"/>
              </w:rPr>
            </w:pPr>
            <w:r>
              <w:rPr>
                <w:rFonts w:ascii="Arial" w:eastAsia="標楷體" w:hAnsi="標楷體" w:cs="Arial"/>
                <w:szCs w:val="24"/>
              </w:rPr>
              <w:t>發行後十日內檢附相關書件向主管機關等機構申報。</w:t>
            </w:r>
          </w:p>
          <w:p w:rsidR="005A1C17" w:rsidRDefault="005A1C17">
            <w:pPr>
              <w:numPr>
                <w:ilvl w:val="0"/>
                <w:numId w:val="50"/>
              </w:numPr>
              <w:tabs>
                <w:tab w:val="clear" w:pos="1872"/>
                <w:tab w:val="num" w:pos="1752"/>
              </w:tabs>
              <w:spacing w:line="400" w:lineRule="exact"/>
              <w:ind w:left="1752" w:hanging="360"/>
              <w:jc w:val="both"/>
              <w:rPr>
                <w:rFonts w:ascii="Arial" w:eastAsia="標楷體" w:hAnsi="標楷體" w:cs="Arial"/>
                <w:szCs w:val="24"/>
              </w:rPr>
            </w:pPr>
            <w:r>
              <w:rPr>
                <w:rFonts w:ascii="Arial" w:eastAsia="標楷體" w:hAnsi="標楷體" w:cs="Arial"/>
                <w:szCs w:val="24"/>
              </w:rPr>
              <w:t>發行後應於每月終了五日內向主管機關及外匯主管機關等機構申報截至一個月止海外公司債異動之情形。</w:t>
            </w:r>
          </w:p>
          <w:p w:rsidR="005A1C17" w:rsidRDefault="005A1C17">
            <w:pPr>
              <w:numPr>
                <w:ilvl w:val="0"/>
                <w:numId w:val="50"/>
              </w:numPr>
              <w:tabs>
                <w:tab w:val="clear" w:pos="1872"/>
                <w:tab w:val="num" w:pos="1752"/>
              </w:tabs>
              <w:spacing w:line="400" w:lineRule="exact"/>
              <w:ind w:left="1752" w:hanging="360"/>
              <w:jc w:val="both"/>
              <w:rPr>
                <w:rFonts w:ascii="Arial" w:eastAsia="標楷體" w:hAnsi="Arial" w:cs="Arial"/>
                <w:szCs w:val="24"/>
              </w:rPr>
            </w:pPr>
            <w:r>
              <w:rPr>
                <w:rFonts w:ascii="Arial" w:eastAsia="標楷體" w:hAnsi="標楷體" w:cs="Arial"/>
                <w:szCs w:val="24"/>
              </w:rPr>
              <w:t>受理海外公司債轉換後應於辦理現金增資發行後十日內向主管機關及經</w:t>
            </w:r>
            <w:r>
              <w:rPr>
                <w:rFonts w:ascii="Arial" w:eastAsia="標楷體" w:hAnsi="標楷體" w:cs="Arial"/>
                <w:szCs w:val="24"/>
              </w:rPr>
              <w:lastRenderedPageBreak/>
              <w:t>濟部投資審議委員會等機構申報海外投資人認股情形。</w:t>
            </w:r>
          </w:p>
          <w:p w:rsidR="005A1C17" w:rsidRDefault="005A1C17">
            <w:pPr>
              <w:spacing w:line="400" w:lineRule="exact"/>
              <w:rPr>
                <w:rFonts w:ascii="Arial" w:eastAsia="標楷體" w:hAnsi="Arial" w:cs="Arial"/>
                <w:szCs w:val="24"/>
              </w:rPr>
            </w:pPr>
          </w:p>
          <w:p w:rsidR="005A1C17" w:rsidRDefault="005A1C17">
            <w:pPr>
              <w:pStyle w:val="1"/>
              <w:numPr>
                <w:ilvl w:val="0"/>
                <w:numId w:val="21"/>
              </w:numPr>
              <w:spacing w:line="400" w:lineRule="exact"/>
              <w:rPr>
                <w:rFonts w:ascii="Arial" w:hAnsi="Arial" w:cs="Arial"/>
                <w:szCs w:val="24"/>
              </w:rPr>
            </w:pPr>
            <w:r>
              <w:rPr>
                <w:rFonts w:ascii="Arial" w:cs="Arial"/>
                <w:szCs w:val="24"/>
              </w:rPr>
              <w:t>控制重點：</w:t>
            </w:r>
          </w:p>
          <w:p w:rsidR="005A1C17" w:rsidRDefault="005A1C17">
            <w:pPr>
              <w:numPr>
                <w:ilvl w:val="1"/>
                <w:numId w:val="21"/>
              </w:numPr>
              <w:spacing w:line="400" w:lineRule="exact"/>
              <w:jc w:val="both"/>
              <w:rPr>
                <w:rFonts w:ascii="Arial" w:eastAsia="標楷體" w:hAnsi="Arial" w:cs="Arial" w:hint="eastAsia"/>
                <w:bCs/>
                <w:szCs w:val="24"/>
              </w:rPr>
            </w:pPr>
            <w:r>
              <w:rPr>
                <w:rFonts w:ascii="Arial" w:eastAsia="標楷體" w:hAnsi="標楷體" w:cs="Arial" w:hint="eastAsia"/>
                <w:szCs w:val="24"/>
              </w:rPr>
              <w:t>募集發行公司債應依照公司法第</w:t>
            </w:r>
            <w:r>
              <w:rPr>
                <w:rFonts w:ascii="Arial" w:eastAsia="標楷體" w:hAnsi="標楷體" w:cs="Arial" w:hint="eastAsia"/>
                <w:szCs w:val="24"/>
              </w:rPr>
              <w:t>247</w:t>
            </w:r>
            <w:r>
              <w:rPr>
                <w:rFonts w:ascii="Arial" w:eastAsia="標楷體" w:hAnsi="標楷體" w:cs="Arial"/>
                <w:szCs w:val="24"/>
              </w:rPr>
              <w:t>、</w:t>
            </w:r>
            <w:r>
              <w:rPr>
                <w:rFonts w:ascii="Arial" w:eastAsia="標楷體" w:hAnsi="標楷體" w:cs="Arial" w:hint="eastAsia"/>
                <w:szCs w:val="24"/>
              </w:rPr>
              <w:t>248</w:t>
            </w:r>
            <w:r>
              <w:rPr>
                <w:rFonts w:ascii="Arial" w:eastAsia="標楷體" w:hAnsi="標楷體" w:cs="Arial"/>
                <w:szCs w:val="24"/>
              </w:rPr>
              <w:t>、</w:t>
            </w:r>
            <w:r>
              <w:rPr>
                <w:rFonts w:ascii="Arial" w:eastAsia="標楷體" w:hAnsi="標楷體" w:cs="Arial" w:hint="eastAsia"/>
                <w:szCs w:val="24"/>
              </w:rPr>
              <w:t>249</w:t>
            </w:r>
            <w:r>
              <w:rPr>
                <w:rFonts w:ascii="Arial" w:eastAsia="標楷體" w:hAnsi="標楷體" w:cs="Arial" w:hint="eastAsia"/>
                <w:szCs w:val="24"/>
              </w:rPr>
              <w:t>及</w:t>
            </w:r>
            <w:r>
              <w:rPr>
                <w:rFonts w:ascii="Arial" w:eastAsia="標楷體" w:hAnsi="標楷體" w:cs="Arial" w:hint="eastAsia"/>
                <w:szCs w:val="24"/>
              </w:rPr>
              <w:t>250</w:t>
            </w:r>
            <w:r>
              <w:rPr>
                <w:rFonts w:ascii="Arial" w:eastAsia="標楷體" w:hAnsi="標楷體" w:cs="Arial" w:hint="eastAsia"/>
                <w:szCs w:val="24"/>
              </w:rPr>
              <w:t>條等規定。</w:t>
            </w:r>
          </w:p>
          <w:p w:rsidR="005A1C17" w:rsidRDefault="005A1C17">
            <w:pPr>
              <w:numPr>
                <w:ilvl w:val="1"/>
                <w:numId w:val="21"/>
              </w:numPr>
              <w:spacing w:line="400" w:lineRule="exact"/>
              <w:jc w:val="both"/>
              <w:rPr>
                <w:rFonts w:ascii="Arial" w:eastAsia="標楷體" w:hAnsi="Arial" w:cs="Arial" w:hint="eastAsia"/>
                <w:bCs/>
                <w:szCs w:val="24"/>
              </w:rPr>
            </w:pPr>
            <w:r>
              <w:rPr>
                <w:rFonts w:ascii="Arial" w:eastAsia="標楷體" w:hAnsi="標楷體" w:cs="Arial" w:hint="eastAsia"/>
                <w:szCs w:val="24"/>
              </w:rPr>
              <w:t>發行公司債應依公司法第</w:t>
            </w:r>
            <w:r>
              <w:rPr>
                <w:rFonts w:ascii="Arial" w:eastAsia="標楷體" w:hAnsi="標楷體" w:cs="Arial" w:hint="eastAsia"/>
                <w:szCs w:val="24"/>
              </w:rPr>
              <w:t>246</w:t>
            </w:r>
            <w:r>
              <w:rPr>
                <w:rFonts w:ascii="Arial" w:eastAsia="標楷體" w:hAnsi="標楷體" w:cs="Arial" w:hint="eastAsia"/>
                <w:szCs w:val="24"/>
              </w:rPr>
              <w:t>條之規定經董事會決議行之</w:t>
            </w:r>
            <w:r>
              <w:rPr>
                <w:rFonts w:ascii="Arial" w:eastAsia="標楷體" w:hAnsi="標楷體" w:cs="Arial"/>
                <w:szCs w:val="24"/>
              </w:rPr>
              <w:t>，</w:t>
            </w:r>
            <w:r>
              <w:rPr>
                <w:rFonts w:ascii="Arial" w:eastAsia="標楷體" w:hAnsi="標楷體" w:cs="Arial" w:hint="eastAsia"/>
                <w:szCs w:val="24"/>
              </w:rPr>
              <w:t>另須將募集公司債之原因及有關事項報告股東會。</w:t>
            </w:r>
          </w:p>
          <w:p w:rsidR="005A1C17" w:rsidRDefault="005A1C17">
            <w:pPr>
              <w:numPr>
                <w:ilvl w:val="1"/>
                <w:numId w:val="21"/>
              </w:numPr>
              <w:spacing w:line="400" w:lineRule="exact"/>
              <w:jc w:val="both"/>
              <w:rPr>
                <w:rFonts w:ascii="Arial" w:eastAsia="標楷體" w:hAnsi="標楷體" w:cs="Arial"/>
                <w:szCs w:val="24"/>
              </w:rPr>
            </w:pPr>
            <w:r>
              <w:rPr>
                <w:rFonts w:ascii="Arial" w:eastAsia="標楷體" w:hAnsi="標楷體" w:cs="Arial" w:hint="eastAsia"/>
                <w:szCs w:val="24"/>
              </w:rPr>
              <w:t>公司債之發行應依公司法及證券相關法令之規定辦理，並向主管機關申報生效。</w:t>
            </w:r>
          </w:p>
          <w:p w:rsidR="005A1C17" w:rsidRDefault="005A1C17">
            <w:pPr>
              <w:numPr>
                <w:ilvl w:val="1"/>
                <w:numId w:val="21"/>
              </w:numPr>
              <w:spacing w:line="400" w:lineRule="exact"/>
              <w:jc w:val="both"/>
              <w:rPr>
                <w:rFonts w:ascii="Arial" w:eastAsia="標楷體" w:hAnsi="標楷體" w:cs="Arial" w:hint="eastAsia"/>
                <w:szCs w:val="24"/>
              </w:rPr>
            </w:pPr>
            <w:r>
              <w:rPr>
                <w:rFonts w:ascii="Arial" w:eastAsia="標楷體" w:hAnsi="標楷體" w:cs="Arial" w:hint="eastAsia"/>
                <w:szCs w:val="24"/>
              </w:rPr>
              <w:t>應付公司債之利息支出、折價或溢價攤銷應依一般公認會計原則正確地計算。</w:t>
            </w:r>
          </w:p>
          <w:p w:rsidR="005A1C17" w:rsidRDefault="005A1C17">
            <w:pPr>
              <w:numPr>
                <w:ilvl w:val="1"/>
                <w:numId w:val="21"/>
              </w:numPr>
              <w:spacing w:line="400" w:lineRule="exact"/>
              <w:jc w:val="both"/>
              <w:rPr>
                <w:rFonts w:ascii="Arial" w:eastAsia="標楷體" w:hAnsi="標楷體" w:cs="Arial"/>
                <w:szCs w:val="24"/>
              </w:rPr>
            </w:pPr>
            <w:r>
              <w:rPr>
                <w:rFonts w:ascii="Arial" w:eastAsia="標楷體" w:hAnsi="標楷體" w:cs="Arial" w:hint="eastAsia"/>
                <w:szCs w:val="24"/>
              </w:rPr>
              <w:t>公司債應預先連續編號，並建立良好之公司債收、發、存之控管制度。</w:t>
            </w:r>
          </w:p>
          <w:p w:rsidR="005A1C17" w:rsidRDefault="005A1C17">
            <w:pPr>
              <w:numPr>
                <w:ilvl w:val="1"/>
                <w:numId w:val="21"/>
              </w:numPr>
              <w:spacing w:line="400" w:lineRule="exact"/>
              <w:jc w:val="both"/>
              <w:rPr>
                <w:rFonts w:ascii="Arial" w:eastAsia="標楷體" w:hAnsi="標楷體" w:cs="Arial" w:hint="eastAsia"/>
                <w:szCs w:val="24"/>
              </w:rPr>
            </w:pPr>
            <w:r>
              <w:rPr>
                <w:rFonts w:ascii="Arial" w:eastAsia="標楷體" w:hAnsi="標楷體" w:cs="Arial" w:hint="eastAsia"/>
                <w:szCs w:val="24"/>
              </w:rPr>
              <w:t>公司債如係指定用途者，應依計劃或約定執行，不可移作他用</w:t>
            </w:r>
            <w:r>
              <w:rPr>
                <w:rFonts w:ascii="Arial" w:eastAsia="標楷體" w:hAnsi="標楷體" w:cs="Arial"/>
                <w:szCs w:val="24"/>
              </w:rPr>
              <w:t>。</w:t>
            </w:r>
          </w:p>
          <w:p w:rsidR="005A1C17" w:rsidRDefault="005A1C17">
            <w:pPr>
              <w:numPr>
                <w:ilvl w:val="1"/>
                <w:numId w:val="21"/>
              </w:numPr>
              <w:spacing w:line="400" w:lineRule="exact"/>
              <w:jc w:val="both"/>
              <w:rPr>
                <w:rFonts w:ascii="Arial" w:eastAsia="標楷體" w:hAnsi="標楷體" w:cs="Arial" w:hint="eastAsia"/>
                <w:szCs w:val="24"/>
              </w:rPr>
            </w:pPr>
            <w:r>
              <w:rPr>
                <w:rFonts w:ascii="Arial" w:eastAsia="標楷體" w:hAnsi="標楷體" w:cs="Arial" w:hint="eastAsia"/>
                <w:szCs w:val="24"/>
              </w:rPr>
              <w:t>公司債募集之款項應立即直接撥入公司指定之銀行帳戶，已到期收回之債券及息票應予註銷。</w:t>
            </w:r>
          </w:p>
          <w:p w:rsidR="005A1C17" w:rsidRDefault="005A1C17">
            <w:pPr>
              <w:numPr>
                <w:ilvl w:val="1"/>
                <w:numId w:val="21"/>
              </w:numPr>
              <w:spacing w:line="400" w:lineRule="exact"/>
              <w:jc w:val="both"/>
              <w:rPr>
                <w:rFonts w:ascii="Arial" w:eastAsia="標楷體" w:hAnsi="標楷體" w:cs="Arial"/>
                <w:szCs w:val="24"/>
              </w:rPr>
            </w:pPr>
            <w:r>
              <w:rPr>
                <w:rFonts w:ascii="Arial" w:eastAsia="標楷體" w:hAnsi="標楷體" w:cs="Arial" w:hint="eastAsia"/>
                <w:szCs w:val="24"/>
              </w:rPr>
              <w:t>將於一年內以流動資產或流動負債償付之公司債應轉列流動負債。</w:t>
            </w:r>
          </w:p>
          <w:p w:rsidR="005A1C17" w:rsidRDefault="005A1C17">
            <w:pPr>
              <w:numPr>
                <w:ilvl w:val="1"/>
                <w:numId w:val="21"/>
              </w:numPr>
              <w:spacing w:line="400" w:lineRule="exact"/>
              <w:jc w:val="both"/>
              <w:rPr>
                <w:rFonts w:ascii="Arial" w:eastAsia="標楷體" w:hAnsi="標楷體" w:cs="Arial"/>
                <w:szCs w:val="24"/>
              </w:rPr>
            </w:pPr>
            <w:r>
              <w:rPr>
                <w:rFonts w:ascii="Arial" w:eastAsia="標楷體" w:hAnsi="標楷體" w:cs="Arial"/>
                <w:szCs w:val="24"/>
              </w:rPr>
              <w:t>發行公司債計畫如須予以變更</w:t>
            </w:r>
            <w:r>
              <w:rPr>
                <w:rFonts w:ascii="Arial" w:eastAsia="標楷體" w:hAnsi="標楷體" w:cs="Arial" w:hint="eastAsia"/>
                <w:szCs w:val="24"/>
              </w:rPr>
              <w:t>應</w:t>
            </w:r>
            <w:r>
              <w:rPr>
                <w:rFonts w:ascii="Arial" w:eastAsia="標楷體" w:hAnsi="標楷體" w:cs="Arial"/>
                <w:szCs w:val="24"/>
              </w:rPr>
              <w:t>依「公開發行公司現金增資或發行公司債計畫變更應注意事項」之規定辦理。</w:t>
            </w:r>
          </w:p>
          <w:p w:rsidR="005A1C17" w:rsidRDefault="005A1C17">
            <w:pPr>
              <w:numPr>
                <w:ilvl w:val="1"/>
                <w:numId w:val="21"/>
              </w:numPr>
              <w:spacing w:line="400" w:lineRule="exact"/>
              <w:jc w:val="both"/>
              <w:rPr>
                <w:rFonts w:ascii="Arial" w:eastAsia="標楷體" w:hAnsi="Arial" w:cs="Arial" w:hint="eastAsia"/>
                <w:szCs w:val="24"/>
              </w:rPr>
            </w:pPr>
            <w:r>
              <w:rPr>
                <w:rFonts w:ascii="Arial" w:eastAsia="標楷體" w:hAnsi="標楷體" w:cs="Arial"/>
                <w:szCs w:val="24"/>
              </w:rPr>
              <w:t>如已上市或上櫃募集與發行海外公司債，未上市或上櫃募集與發行海外普通公司債及以所持有其他上市或上櫃公司股票作為轉換標的之海外可交換公司債，應依發行人募集與發行海外有價證券處理要點辦理發行及各項申報。</w:t>
            </w:r>
          </w:p>
          <w:p w:rsidR="005A1C17" w:rsidRDefault="005A1C17">
            <w:pPr>
              <w:spacing w:line="400" w:lineRule="exact"/>
              <w:jc w:val="both"/>
              <w:rPr>
                <w:rFonts w:ascii="Arial" w:eastAsia="標楷體" w:hAnsi="標楷體" w:cs="Arial" w:hint="eastAsia"/>
                <w:szCs w:val="24"/>
              </w:rPr>
            </w:pPr>
          </w:p>
          <w:p w:rsidR="005A1C17" w:rsidRDefault="005A1C17">
            <w:pPr>
              <w:spacing w:line="400" w:lineRule="exact"/>
              <w:jc w:val="both"/>
              <w:rPr>
                <w:rFonts w:ascii="Arial" w:eastAsia="標楷體" w:hAnsi="Arial" w:cs="Arial" w:hint="eastAsia"/>
                <w:szCs w:val="24"/>
              </w:rPr>
            </w:pPr>
          </w:p>
        </w:tc>
        <w:tc>
          <w:tcPr>
            <w:tcW w:w="2400" w:type="dxa"/>
          </w:tcPr>
          <w:p w:rsidR="005A1C17" w:rsidRDefault="005A1C17">
            <w:pPr>
              <w:spacing w:line="400" w:lineRule="exact"/>
              <w:ind w:left="28" w:right="28"/>
              <w:rPr>
                <w:rFonts w:ascii="Arial" w:eastAsia="標楷體" w:hAnsi="Arial" w:cs="Arial"/>
                <w:szCs w:val="24"/>
              </w:rPr>
            </w:pPr>
            <w:r>
              <w:rPr>
                <w:rFonts w:ascii="Arial" w:eastAsia="標楷體" w:hAnsi="標楷體" w:cs="Arial"/>
                <w:szCs w:val="24"/>
              </w:rPr>
              <w:lastRenderedPageBreak/>
              <w:t>法令規章：</w:t>
            </w:r>
          </w:p>
          <w:p w:rsidR="005A1C17" w:rsidRDefault="005A1C17">
            <w:pPr>
              <w:numPr>
                <w:ilvl w:val="0"/>
                <w:numId w:val="5"/>
              </w:numPr>
              <w:tabs>
                <w:tab w:val="clear" w:pos="508"/>
                <w:tab w:val="num" w:pos="332"/>
              </w:tabs>
              <w:spacing w:line="400" w:lineRule="exact"/>
              <w:ind w:left="332" w:right="28" w:hanging="304"/>
              <w:rPr>
                <w:rFonts w:ascii="Arial" w:eastAsia="標楷體" w:hAnsi="Arial" w:cs="Arial"/>
                <w:bCs/>
                <w:szCs w:val="24"/>
              </w:rPr>
            </w:pPr>
            <w:r>
              <w:rPr>
                <w:rFonts w:ascii="Arial" w:eastAsia="標楷體" w:hAnsi="標楷體" w:cs="Arial"/>
                <w:bCs/>
                <w:szCs w:val="24"/>
              </w:rPr>
              <w:t>公司法</w:t>
            </w:r>
          </w:p>
          <w:p w:rsidR="005A1C17" w:rsidRDefault="005A1C17">
            <w:pPr>
              <w:numPr>
                <w:ilvl w:val="0"/>
                <w:numId w:val="5"/>
              </w:numPr>
              <w:tabs>
                <w:tab w:val="clear" w:pos="508"/>
                <w:tab w:val="num" w:pos="332"/>
              </w:tabs>
              <w:spacing w:line="400" w:lineRule="exact"/>
              <w:ind w:left="332" w:right="28" w:hanging="304"/>
              <w:rPr>
                <w:rFonts w:ascii="Arial" w:eastAsia="標楷體" w:hAnsi="Arial" w:cs="Arial" w:hint="eastAsia"/>
                <w:bCs/>
                <w:szCs w:val="24"/>
              </w:rPr>
            </w:pPr>
            <w:r>
              <w:rPr>
                <w:rFonts w:ascii="Arial" w:eastAsia="標楷體" w:hAnsi="標楷體" w:cs="Arial"/>
                <w:szCs w:val="24"/>
              </w:rPr>
              <w:t>證券交易法</w:t>
            </w:r>
          </w:p>
          <w:p w:rsidR="005A1C17" w:rsidRDefault="005A1C17">
            <w:pPr>
              <w:numPr>
                <w:ilvl w:val="0"/>
                <w:numId w:val="5"/>
              </w:numPr>
              <w:tabs>
                <w:tab w:val="clear" w:pos="508"/>
                <w:tab w:val="num" w:pos="332"/>
              </w:tabs>
              <w:spacing w:line="400" w:lineRule="exact"/>
              <w:ind w:left="332" w:right="28" w:hanging="304"/>
              <w:rPr>
                <w:rFonts w:ascii="Arial" w:eastAsia="標楷體" w:hAnsi="Arial" w:cs="Arial"/>
                <w:bCs/>
                <w:szCs w:val="24"/>
              </w:rPr>
            </w:pPr>
            <w:r>
              <w:rPr>
                <w:rFonts w:ascii="Arial" w:eastAsia="標楷體" w:hAnsi="標楷體" w:cs="Arial" w:hint="eastAsia"/>
                <w:szCs w:val="24"/>
              </w:rPr>
              <w:t>期貨信託事業管理規則第</w:t>
            </w:r>
            <w:r>
              <w:rPr>
                <w:rFonts w:ascii="Arial" w:eastAsia="標楷體" w:hAnsi="標楷體" w:cs="Arial" w:hint="eastAsia"/>
                <w:szCs w:val="24"/>
              </w:rPr>
              <w:t>23</w:t>
            </w:r>
            <w:r>
              <w:rPr>
                <w:rFonts w:ascii="Arial" w:eastAsia="標楷體" w:hAnsi="標楷體" w:cs="Arial" w:hint="eastAsia"/>
                <w:szCs w:val="24"/>
              </w:rPr>
              <w:t>條</w:t>
            </w:r>
          </w:p>
          <w:p w:rsidR="005A1C17" w:rsidRDefault="005A1C17">
            <w:pPr>
              <w:numPr>
                <w:ilvl w:val="0"/>
                <w:numId w:val="5"/>
              </w:numPr>
              <w:tabs>
                <w:tab w:val="clear" w:pos="508"/>
                <w:tab w:val="num" w:pos="332"/>
              </w:tabs>
              <w:spacing w:line="400" w:lineRule="exact"/>
              <w:ind w:left="332" w:right="28" w:hanging="304"/>
              <w:rPr>
                <w:rFonts w:ascii="Arial" w:eastAsia="標楷體" w:hAnsi="Arial" w:cs="Arial" w:hint="eastAsia"/>
                <w:bCs/>
                <w:szCs w:val="24"/>
              </w:rPr>
            </w:pPr>
            <w:r>
              <w:rPr>
                <w:rFonts w:ascii="Arial" w:eastAsia="標楷體" w:hAnsi="標楷體" w:cs="Arial"/>
                <w:szCs w:val="24"/>
              </w:rPr>
              <w:t>發行人募集與發行有價證券處理準則</w:t>
            </w:r>
          </w:p>
          <w:p w:rsidR="005A1C17" w:rsidRDefault="005A1C17">
            <w:pPr>
              <w:numPr>
                <w:ilvl w:val="0"/>
                <w:numId w:val="5"/>
              </w:numPr>
              <w:tabs>
                <w:tab w:val="clear" w:pos="508"/>
                <w:tab w:val="num" w:pos="332"/>
              </w:tabs>
              <w:spacing w:line="400" w:lineRule="exact"/>
              <w:ind w:left="332" w:right="28" w:hanging="304"/>
              <w:rPr>
                <w:rFonts w:ascii="Arial" w:eastAsia="標楷體" w:hAnsi="Arial" w:cs="Arial"/>
                <w:bCs/>
                <w:szCs w:val="24"/>
              </w:rPr>
            </w:pPr>
            <w:r>
              <w:rPr>
                <w:rFonts w:ascii="Arial" w:eastAsia="標楷體" w:hAnsi="標楷體" w:cs="Arial" w:hint="eastAsia"/>
                <w:szCs w:val="24"/>
              </w:rPr>
              <w:t>公司募集發行有價證券公開說明書應行記載事項準則</w:t>
            </w:r>
          </w:p>
          <w:p w:rsidR="005A1C17" w:rsidRDefault="005A1C17">
            <w:pPr>
              <w:numPr>
                <w:ilvl w:val="0"/>
                <w:numId w:val="5"/>
              </w:numPr>
              <w:tabs>
                <w:tab w:val="clear" w:pos="508"/>
                <w:tab w:val="num" w:pos="332"/>
              </w:tabs>
              <w:spacing w:line="400" w:lineRule="exact"/>
              <w:ind w:left="332" w:right="28" w:hanging="304"/>
              <w:rPr>
                <w:rFonts w:ascii="Arial" w:eastAsia="標楷體" w:hAnsi="Arial" w:cs="Arial"/>
                <w:bCs/>
                <w:szCs w:val="24"/>
              </w:rPr>
            </w:pPr>
            <w:r>
              <w:rPr>
                <w:rFonts w:ascii="Arial" w:eastAsia="標楷體" w:hAnsi="標楷體" w:cs="Arial"/>
                <w:szCs w:val="24"/>
              </w:rPr>
              <w:t>發行人募集與發行海外有價證券處理要點</w:t>
            </w:r>
          </w:p>
          <w:p w:rsidR="005A1C17" w:rsidRDefault="005A1C17">
            <w:pPr>
              <w:numPr>
                <w:ilvl w:val="0"/>
                <w:numId w:val="5"/>
              </w:numPr>
              <w:tabs>
                <w:tab w:val="clear" w:pos="508"/>
                <w:tab w:val="num" w:pos="332"/>
              </w:tabs>
              <w:spacing w:line="400" w:lineRule="exact"/>
              <w:ind w:left="332" w:right="28" w:hanging="304"/>
              <w:rPr>
                <w:rFonts w:ascii="Arial" w:eastAsia="標楷體" w:hAnsi="Arial" w:cs="Arial" w:hint="eastAsia"/>
                <w:bCs/>
                <w:szCs w:val="24"/>
              </w:rPr>
            </w:pPr>
            <w:r>
              <w:rPr>
                <w:rFonts w:ascii="Arial" w:eastAsia="標楷體" w:hAnsi="標楷體" w:cs="Arial"/>
                <w:szCs w:val="24"/>
              </w:rPr>
              <w:t>公開發行公司現金增資或發行公司債計畫變更應注意事項</w:t>
            </w:r>
          </w:p>
          <w:p w:rsidR="005A1C17" w:rsidRDefault="005A1C17">
            <w:pPr>
              <w:numPr>
                <w:ilvl w:val="0"/>
                <w:numId w:val="5"/>
              </w:numPr>
              <w:tabs>
                <w:tab w:val="clear" w:pos="508"/>
                <w:tab w:val="num" w:pos="332"/>
              </w:tabs>
              <w:spacing w:line="400" w:lineRule="exact"/>
              <w:ind w:left="332" w:right="28" w:hanging="304"/>
              <w:rPr>
                <w:rFonts w:ascii="Arial" w:eastAsia="標楷體" w:hAnsi="Arial" w:cs="Arial" w:hint="eastAsia"/>
                <w:bCs/>
                <w:szCs w:val="24"/>
              </w:rPr>
            </w:pPr>
            <w:r>
              <w:rPr>
                <w:rFonts w:ascii="Arial" w:eastAsia="標楷體" w:hAnsi="標楷體" w:cs="Arial" w:hint="eastAsia"/>
                <w:szCs w:val="24"/>
              </w:rPr>
              <w:t>公開發行公司發行股票及公司債券簽證規則</w:t>
            </w:r>
          </w:p>
          <w:p w:rsidR="005A1C17" w:rsidRDefault="005A1C17">
            <w:pPr>
              <w:numPr>
                <w:ilvl w:val="0"/>
                <w:numId w:val="5"/>
              </w:numPr>
              <w:tabs>
                <w:tab w:val="clear" w:pos="508"/>
                <w:tab w:val="num" w:pos="332"/>
              </w:tabs>
              <w:spacing w:line="400" w:lineRule="exact"/>
              <w:ind w:left="332" w:right="28" w:hanging="304"/>
              <w:rPr>
                <w:rFonts w:ascii="Arial" w:eastAsia="標楷體" w:hAnsi="標楷體" w:cs="Arial"/>
                <w:szCs w:val="24"/>
              </w:rPr>
            </w:pPr>
            <w:hyperlink r:id="rId12" w:tgtFrame="_blank" w:history="1">
              <w:r>
                <w:rPr>
                  <w:rFonts w:ascii="Arial" w:eastAsia="標楷體" w:hAnsi="標楷體" w:cs="Arial"/>
                  <w:szCs w:val="24"/>
                </w:rPr>
                <w:t>公開發行公司辦理</w:t>
              </w:r>
              <w:r>
                <w:rPr>
                  <w:rFonts w:ascii="Arial" w:eastAsia="標楷體" w:hAnsi="標楷體" w:cs="Arial"/>
                  <w:szCs w:val="24"/>
                </w:rPr>
                <w:lastRenderedPageBreak/>
                <w:t>私募有價證券應注意事項</w:t>
              </w:r>
            </w:hyperlink>
          </w:p>
          <w:p w:rsidR="005A1C17" w:rsidRDefault="005A1C17">
            <w:pPr>
              <w:spacing w:line="400" w:lineRule="exact"/>
              <w:ind w:left="28" w:right="28"/>
              <w:rPr>
                <w:rFonts w:ascii="Arial" w:eastAsia="標楷體" w:hAnsi="Arial" w:cs="Arial"/>
                <w:bCs/>
                <w:szCs w:val="24"/>
              </w:rPr>
            </w:pPr>
          </w:p>
          <w:p w:rsidR="005A1C17" w:rsidRDefault="005A1C17">
            <w:pPr>
              <w:spacing w:line="400" w:lineRule="exact"/>
              <w:ind w:left="28" w:right="28"/>
              <w:rPr>
                <w:rFonts w:ascii="Arial" w:eastAsia="標楷體" w:hAnsi="Arial" w:cs="Arial"/>
                <w:bCs/>
                <w:szCs w:val="24"/>
              </w:rPr>
            </w:pPr>
          </w:p>
          <w:p w:rsidR="005A1C17" w:rsidRDefault="005A1C17">
            <w:pPr>
              <w:spacing w:line="400" w:lineRule="exact"/>
              <w:ind w:left="28" w:right="28"/>
              <w:rPr>
                <w:rFonts w:ascii="Arial" w:eastAsia="標楷體" w:hAnsi="Arial" w:cs="Arial"/>
                <w:szCs w:val="24"/>
              </w:rPr>
            </w:pPr>
            <w:r>
              <w:rPr>
                <w:rFonts w:ascii="Arial" w:eastAsia="標楷體" w:hAnsi="標楷體" w:cs="Arial"/>
                <w:szCs w:val="24"/>
              </w:rPr>
              <w:t>使用表單：</w:t>
            </w:r>
          </w:p>
          <w:p w:rsidR="005A1C17" w:rsidRDefault="005A1C17">
            <w:pPr>
              <w:spacing w:line="400" w:lineRule="exact"/>
              <w:ind w:right="28"/>
              <w:rPr>
                <w:rFonts w:ascii="Arial" w:eastAsia="標楷體" w:hAnsi="Arial" w:cs="Arial"/>
                <w:bCs/>
                <w:szCs w:val="24"/>
              </w:rPr>
            </w:pPr>
          </w:p>
          <w:p w:rsidR="005A1C17" w:rsidRDefault="005A1C17">
            <w:pPr>
              <w:spacing w:line="400" w:lineRule="exact"/>
              <w:ind w:right="28"/>
              <w:rPr>
                <w:rFonts w:ascii="Arial" w:eastAsia="標楷體" w:hAnsi="Arial" w:cs="Arial"/>
                <w:bCs/>
                <w:szCs w:val="24"/>
              </w:rPr>
            </w:pPr>
          </w:p>
        </w:tc>
      </w:tr>
    </w:tbl>
    <w:p w:rsidR="005A1C17" w:rsidRDefault="005A1C17">
      <w:pPr>
        <w:spacing w:line="400" w:lineRule="exact"/>
        <w:jc w:val="center"/>
        <w:rPr>
          <w:rFonts w:ascii="Arial" w:eastAsia="標楷體" w:hAnsi="Arial" w:cs="Arial"/>
          <w:b/>
        </w:rPr>
      </w:pPr>
    </w:p>
    <w:p w:rsidR="005A1C17" w:rsidRDefault="005A1C17">
      <w:pPr>
        <w:spacing w:line="400" w:lineRule="exact"/>
        <w:jc w:val="center"/>
        <w:rPr>
          <w:rFonts w:ascii="Arial" w:eastAsia="標楷體" w:hAnsi="Arial" w:cs="Arial"/>
          <w:b/>
        </w:rPr>
      </w:pPr>
    </w:p>
    <w:p w:rsidR="005A1C17" w:rsidRDefault="005A1C17">
      <w:pPr>
        <w:spacing w:line="400" w:lineRule="exact"/>
        <w:jc w:val="center"/>
        <w:rPr>
          <w:rFonts w:ascii="Arial" w:eastAsia="標楷體" w:hAnsi="Arial" w:cs="Arial"/>
          <w:b/>
        </w:rPr>
      </w:pPr>
    </w:p>
    <w:p w:rsidR="005A1C17" w:rsidRDefault="005A1C17">
      <w:pPr>
        <w:spacing w:line="400" w:lineRule="exact"/>
        <w:jc w:val="center"/>
        <w:rPr>
          <w:rFonts w:ascii="Arial" w:eastAsia="標楷體" w:hAnsi="Arial" w:cs="Arial"/>
          <w:b/>
        </w:rPr>
      </w:pPr>
    </w:p>
    <w:p w:rsidR="005A1C17" w:rsidRDefault="005A1C17">
      <w:pPr>
        <w:spacing w:line="400" w:lineRule="exact"/>
        <w:jc w:val="center"/>
        <w:rPr>
          <w:rFonts w:ascii="Arial" w:eastAsia="標楷體" w:hAnsi="Arial" w:cs="Arial" w:hint="eastAsia"/>
          <w:b/>
        </w:rPr>
      </w:pPr>
    </w:p>
    <w:p w:rsidR="005A1C17" w:rsidRDefault="005A1C17">
      <w:pPr>
        <w:spacing w:line="400" w:lineRule="exact"/>
        <w:jc w:val="center"/>
        <w:rPr>
          <w:rFonts w:ascii="Arial" w:eastAsia="標楷體" w:hAnsi="Arial" w:cs="Arial" w:hint="eastAsia"/>
          <w:b/>
        </w:rPr>
      </w:pPr>
    </w:p>
    <w:p w:rsidR="005A1C17" w:rsidRDefault="005A1C17">
      <w:pPr>
        <w:spacing w:line="400" w:lineRule="exact"/>
        <w:jc w:val="center"/>
        <w:rPr>
          <w:rFonts w:ascii="Arial" w:eastAsia="標楷體" w:hAnsi="Arial" w:cs="Arial" w:hint="eastAsia"/>
          <w:b/>
        </w:rPr>
      </w:pPr>
    </w:p>
    <w:p w:rsidR="005A1C17" w:rsidRDefault="005A1C17">
      <w:pPr>
        <w:spacing w:line="400" w:lineRule="exact"/>
        <w:jc w:val="center"/>
        <w:rPr>
          <w:rFonts w:ascii="Arial" w:eastAsia="標楷體" w:hAnsi="Arial" w:cs="Arial" w:hint="eastAsia"/>
          <w:b/>
        </w:rPr>
      </w:pPr>
    </w:p>
    <w:p w:rsidR="005A1C17" w:rsidRDefault="005A1C17">
      <w:pPr>
        <w:spacing w:line="400" w:lineRule="exact"/>
        <w:jc w:val="center"/>
        <w:rPr>
          <w:rFonts w:ascii="Arial" w:eastAsia="標楷體" w:hAnsi="Arial" w:cs="Arial" w:hint="eastAsia"/>
          <w:b/>
        </w:rPr>
      </w:pPr>
    </w:p>
    <w:p w:rsidR="005A1C17" w:rsidRDefault="005A1C17">
      <w:pPr>
        <w:spacing w:line="400" w:lineRule="exact"/>
        <w:jc w:val="center"/>
        <w:rPr>
          <w:rFonts w:ascii="Arial" w:eastAsia="標楷體" w:hAnsi="標楷體" w:cs="Arial" w:hint="eastAsia"/>
          <w:sz w:val="40"/>
          <w:szCs w:val="40"/>
        </w:rPr>
      </w:pPr>
    </w:p>
    <w:p w:rsidR="005A1C17" w:rsidRDefault="005A1C17">
      <w:pPr>
        <w:pStyle w:val="10"/>
        <w:numPr>
          <w:ilvl w:val="0"/>
          <w:numId w:val="1"/>
        </w:numPr>
        <w:tabs>
          <w:tab w:val="left" w:pos="1080"/>
        </w:tabs>
        <w:spacing w:before="0" w:after="0" w:line="400" w:lineRule="exact"/>
        <w:jc w:val="center"/>
        <w:rPr>
          <w:rFonts w:eastAsia="標楷體" w:cs="Arial"/>
          <w:b w:val="0"/>
          <w:sz w:val="40"/>
          <w:szCs w:val="40"/>
        </w:rPr>
      </w:pPr>
      <w:bookmarkStart w:id="6" w:name="_Toc183838091"/>
      <w:r>
        <w:rPr>
          <w:rFonts w:eastAsia="標楷體" w:cs="Arial" w:hint="eastAsia"/>
          <w:b w:val="0"/>
          <w:sz w:val="40"/>
          <w:szCs w:val="40"/>
        </w:rPr>
        <w:t>抵質押及保證</w:t>
      </w:r>
      <w:r>
        <w:rPr>
          <w:rFonts w:eastAsia="標楷體" w:cs="Arial"/>
          <w:b w:val="0"/>
          <w:sz w:val="40"/>
          <w:szCs w:val="40"/>
        </w:rPr>
        <w:t>作業：</w:t>
      </w:r>
      <w:r>
        <w:rPr>
          <w:rFonts w:eastAsia="標楷體" w:cs="Arial"/>
          <w:b w:val="0"/>
          <w:sz w:val="40"/>
          <w:szCs w:val="40"/>
        </w:rPr>
        <w:t>C</w:t>
      </w:r>
      <w:r>
        <w:rPr>
          <w:rFonts w:eastAsia="標楷體" w:cs="Arial" w:hint="eastAsia"/>
          <w:b w:val="0"/>
          <w:sz w:val="40"/>
          <w:szCs w:val="40"/>
        </w:rPr>
        <w:t>R</w:t>
      </w:r>
      <w:r>
        <w:rPr>
          <w:rFonts w:eastAsia="標楷體" w:cs="Arial"/>
          <w:b w:val="0"/>
          <w:sz w:val="40"/>
          <w:szCs w:val="40"/>
        </w:rPr>
        <w:t>-10</w:t>
      </w:r>
      <w:r>
        <w:rPr>
          <w:rFonts w:eastAsia="標楷體" w:cs="Arial" w:hint="eastAsia"/>
          <w:b w:val="0"/>
          <w:sz w:val="40"/>
          <w:szCs w:val="40"/>
        </w:rPr>
        <w:t>5</w:t>
      </w:r>
      <w:r>
        <w:rPr>
          <w:rFonts w:eastAsia="標楷體" w:cs="Arial"/>
          <w:b w:val="0"/>
          <w:sz w:val="40"/>
          <w:szCs w:val="40"/>
        </w:rPr>
        <w:t>00</w:t>
      </w:r>
      <w:bookmarkEnd w:id="6"/>
    </w:p>
    <w:p w:rsidR="005A1C17" w:rsidRDefault="005A1C17">
      <w:pPr>
        <w:spacing w:line="400" w:lineRule="exact"/>
        <w:jc w:val="center"/>
        <w:rPr>
          <w:rFonts w:ascii="Arial" w:eastAsia="標楷體" w:hAnsi="標楷體" w:cs="Arial" w:hint="eastAsia"/>
          <w:sz w:val="40"/>
          <w:szCs w:val="40"/>
        </w:rPr>
      </w:pPr>
    </w:p>
    <w:p w:rsidR="005A1C17" w:rsidRDefault="005A1C17">
      <w:pPr>
        <w:spacing w:line="400" w:lineRule="exact"/>
        <w:jc w:val="center"/>
        <w:rPr>
          <w:rFonts w:ascii="Arial" w:eastAsia="標楷體" w:hAnsi="標楷體" w:cs="Arial" w:hint="eastAsia"/>
          <w:sz w:val="40"/>
          <w:szCs w:val="40"/>
        </w:rPr>
      </w:pPr>
    </w:p>
    <w:p w:rsidR="005A1C17" w:rsidRDefault="005A1C17">
      <w:pPr>
        <w:spacing w:line="400" w:lineRule="exact"/>
        <w:jc w:val="center"/>
        <w:rPr>
          <w:rFonts w:ascii="Arial" w:eastAsia="標楷體" w:hAnsi="標楷體" w:cs="Arial" w:hint="eastAsia"/>
          <w:sz w:val="40"/>
          <w:szCs w:val="40"/>
        </w:rPr>
      </w:pPr>
    </w:p>
    <w:p w:rsidR="005A1C17" w:rsidRDefault="005A1C17">
      <w:pPr>
        <w:spacing w:line="400" w:lineRule="exact"/>
        <w:jc w:val="center"/>
        <w:rPr>
          <w:rFonts w:ascii="Arial" w:eastAsia="標楷體" w:hAnsi="標楷體" w:cs="Arial" w:hint="eastAsia"/>
          <w:sz w:val="40"/>
          <w:szCs w:val="40"/>
        </w:rPr>
      </w:pPr>
    </w:p>
    <w:p w:rsidR="005A1C17" w:rsidRDefault="005A1C17">
      <w:pPr>
        <w:spacing w:line="400" w:lineRule="exact"/>
        <w:jc w:val="center"/>
        <w:rPr>
          <w:rFonts w:ascii="Arial" w:eastAsia="標楷體" w:hAnsi="標楷體" w:cs="Arial" w:hint="eastAsia"/>
          <w:sz w:val="40"/>
          <w:szCs w:val="40"/>
        </w:rPr>
      </w:pPr>
    </w:p>
    <w:p w:rsidR="005A1C17" w:rsidRDefault="005A1C17">
      <w:pPr>
        <w:spacing w:line="400" w:lineRule="exact"/>
        <w:jc w:val="center"/>
        <w:rPr>
          <w:rFonts w:ascii="Arial" w:eastAsia="標楷體" w:hAnsi="標楷體" w:cs="Arial" w:hint="eastAsia"/>
          <w:sz w:val="40"/>
          <w:szCs w:val="40"/>
        </w:rPr>
      </w:pPr>
    </w:p>
    <w:p w:rsidR="005A1C17" w:rsidRDefault="005A1C17">
      <w:pPr>
        <w:spacing w:line="400" w:lineRule="exact"/>
        <w:jc w:val="center"/>
        <w:rPr>
          <w:rFonts w:ascii="Arial" w:eastAsia="標楷體" w:hAnsi="標楷體" w:cs="Arial" w:hint="eastAsia"/>
          <w:sz w:val="40"/>
          <w:szCs w:val="40"/>
        </w:rPr>
      </w:pPr>
    </w:p>
    <w:p w:rsidR="005A1C17" w:rsidRDefault="005A1C17">
      <w:pPr>
        <w:spacing w:line="400" w:lineRule="exact"/>
        <w:jc w:val="center"/>
        <w:rPr>
          <w:rFonts w:ascii="Arial" w:eastAsia="標楷體" w:hAnsi="標楷體" w:cs="Arial" w:hint="eastAsia"/>
          <w:sz w:val="40"/>
          <w:szCs w:val="40"/>
        </w:rPr>
      </w:pPr>
    </w:p>
    <w:p w:rsidR="005A1C17" w:rsidRDefault="005A1C17">
      <w:pPr>
        <w:spacing w:line="400" w:lineRule="exact"/>
        <w:jc w:val="center"/>
        <w:rPr>
          <w:rFonts w:ascii="Arial" w:eastAsia="標楷體" w:hAnsi="標楷體" w:cs="Arial" w:hint="eastAsia"/>
          <w:sz w:val="40"/>
          <w:szCs w:val="40"/>
        </w:rPr>
      </w:pPr>
    </w:p>
    <w:p w:rsidR="005A1C17" w:rsidRDefault="005A1C17">
      <w:pPr>
        <w:spacing w:line="400" w:lineRule="exact"/>
        <w:jc w:val="center"/>
        <w:rPr>
          <w:rFonts w:ascii="Arial" w:eastAsia="標楷體" w:hAnsi="標楷體" w:cs="Arial" w:hint="eastAsia"/>
          <w:sz w:val="40"/>
          <w:szCs w:val="40"/>
        </w:rPr>
      </w:pPr>
    </w:p>
    <w:p w:rsidR="005A1C17" w:rsidRDefault="005A1C17">
      <w:pPr>
        <w:spacing w:line="400" w:lineRule="exact"/>
        <w:rPr>
          <w:rFonts w:ascii="Arial" w:eastAsia="標楷體" w:hAnsi="標楷體" w:cs="Arial" w:hint="eastAsia"/>
          <w:sz w:val="40"/>
          <w:szCs w:val="40"/>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460"/>
        <w:gridCol w:w="2280"/>
      </w:tblGrid>
      <w:tr w:rsidR="005A1C17">
        <w:tblPrEx>
          <w:tblCellMar>
            <w:top w:w="0" w:type="dxa"/>
            <w:bottom w:w="0" w:type="dxa"/>
          </w:tblCellMar>
        </w:tblPrEx>
        <w:trPr>
          <w:tblHeader/>
        </w:trPr>
        <w:tc>
          <w:tcPr>
            <w:tcW w:w="1468" w:type="dxa"/>
            <w:vAlign w:val="center"/>
          </w:tcPr>
          <w:p w:rsidR="005A1C17" w:rsidRDefault="005A1C17">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940" w:type="dxa"/>
            <w:vAlign w:val="center"/>
          </w:tcPr>
          <w:p w:rsidR="005A1C17" w:rsidRDefault="005A1C17">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460" w:type="dxa"/>
            <w:vAlign w:val="center"/>
          </w:tcPr>
          <w:p w:rsidR="005A1C17" w:rsidRDefault="005A1C17">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2280" w:type="dxa"/>
            <w:vAlign w:val="center"/>
          </w:tcPr>
          <w:p w:rsidR="005A1C17" w:rsidRDefault="005A1C17">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5A1C17">
        <w:tblPrEx>
          <w:tblCellMar>
            <w:top w:w="0" w:type="dxa"/>
            <w:bottom w:w="0" w:type="dxa"/>
          </w:tblCellMar>
        </w:tblPrEx>
        <w:tc>
          <w:tcPr>
            <w:tcW w:w="1468" w:type="dxa"/>
          </w:tcPr>
          <w:p w:rsidR="005A1C17" w:rsidRDefault="005A1C17">
            <w:pPr>
              <w:spacing w:line="400" w:lineRule="exact"/>
              <w:jc w:val="center"/>
              <w:rPr>
                <w:rFonts w:ascii="Arial" w:eastAsia="標楷體" w:hAnsi="Arial" w:cs="Arial"/>
                <w:szCs w:val="24"/>
              </w:rPr>
            </w:pPr>
            <w:r>
              <w:rPr>
                <w:rFonts w:ascii="Arial" w:eastAsia="標楷體" w:hAnsi="Arial" w:cs="Arial"/>
                <w:szCs w:val="24"/>
              </w:rPr>
              <w:t>CR-10</w:t>
            </w:r>
            <w:r>
              <w:rPr>
                <w:rFonts w:ascii="Arial" w:eastAsia="標楷體" w:hAnsi="Arial" w:cs="Arial" w:hint="eastAsia"/>
                <w:szCs w:val="24"/>
              </w:rPr>
              <w:t>5</w:t>
            </w:r>
            <w:r>
              <w:rPr>
                <w:rFonts w:ascii="Arial" w:eastAsia="標楷體" w:hAnsi="Arial" w:cs="Arial"/>
                <w:szCs w:val="24"/>
              </w:rPr>
              <w:t>00</w:t>
            </w:r>
          </w:p>
          <w:p w:rsidR="005A1C17" w:rsidRDefault="005A1C17">
            <w:pPr>
              <w:spacing w:line="400" w:lineRule="exact"/>
              <w:jc w:val="center"/>
              <w:rPr>
                <w:rFonts w:ascii="Arial" w:eastAsia="標楷體" w:hAnsi="Arial" w:cs="Arial"/>
                <w:szCs w:val="24"/>
              </w:rPr>
            </w:pPr>
          </w:p>
        </w:tc>
        <w:tc>
          <w:tcPr>
            <w:tcW w:w="1940" w:type="dxa"/>
          </w:tcPr>
          <w:p w:rsidR="005A1C17" w:rsidRDefault="005A1C17">
            <w:pPr>
              <w:spacing w:line="400" w:lineRule="exact"/>
              <w:ind w:left="28" w:right="28"/>
              <w:rPr>
                <w:rFonts w:ascii="Arial" w:eastAsia="標楷體" w:hAnsi="Arial" w:cs="Arial"/>
                <w:szCs w:val="24"/>
              </w:rPr>
            </w:pPr>
            <w:r>
              <w:rPr>
                <w:rFonts w:ascii="Arial" w:eastAsia="標楷體" w:hAnsi="標楷體" w:cs="Arial" w:hint="eastAsia"/>
                <w:szCs w:val="24"/>
              </w:rPr>
              <w:t>抵質押及保證</w:t>
            </w:r>
            <w:r>
              <w:rPr>
                <w:rFonts w:ascii="Arial" w:eastAsia="標楷體" w:hAnsi="標楷體" w:cs="Arial"/>
                <w:szCs w:val="24"/>
              </w:rPr>
              <w:t>作業</w:t>
            </w:r>
          </w:p>
          <w:p w:rsidR="005A1C17" w:rsidRDefault="005A1C17">
            <w:pPr>
              <w:spacing w:line="400" w:lineRule="exact"/>
              <w:ind w:left="28" w:right="28"/>
              <w:rPr>
                <w:rFonts w:ascii="Arial" w:eastAsia="標楷體" w:hAnsi="Arial" w:cs="Arial"/>
                <w:szCs w:val="24"/>
              </w:rPr>
            </w:pPr>
          </w:p>
        </w:tc>
        <w:tc>
          <w:tcPr>
            <w:tcW w:w="9460" w:type="dxa"/>
          </w:tcPr>
          <w:p w:rsidR="005A1C17" w:rsidRDefault="005A1C17">
            <w:pPr>
              <w:pStyle w:val="1"/>
              <w:numPr>
                <w:ilvl w:val="0"/>
                <w:numId w:val="0"/>
              </w:numPr>
              <w:spacing w:line="400" w:lineRule="exact"/>
              <w:rPr>
                <w:rFonts w:hAnsi="Arial"/>
              </w:rPr>
            </w:pPr>
            <w:r>
              <w:rPr>
                <w:rFonts w:ascii="Arial" w:cs="Arial" w:hint="eastAsia"/>
                <w:szCs w:val="24"/>
              </w:rPr>
              <w:t>一、</w:t>
            </w:r>
            <w:r>
              <w:t>作業程序：</w:t>
            </w:r>
          </w:p>
          <w:p w:rsidR="005A1C17" w:rsidRDefault="005A1C17">
            <w:pPr>
              <w:numPr>
                <w:ilvl w:val="1"/>
                <w:numId w:val="37"/>
              </w:numPr>
              <w:spacing w:line="400" w:lineRule="exact"/>
              <w:jc w:val="both"/>
              <w:rPr>
                <w:rFonts w:ascii="Arial" w:eastAsia="標楷體" w:hAnsi="標楷體" w:cs="Arial" w:hint="eastAsia"/>
                <w:szCs w:val="24"/>
              </w:rPr>
            </w:pPr>
            <w:r>
              <w:rPr>
                <w:rFonts w:ascii="Arial" w:eastAsia="標楷體" w:hAnsi="標楷體" w:cs="Arial" w:hint="eastAsia"/>
                <w:szCs w:val="24"/>
              </w:rPr>
              <w:t>公司應除符合公司法第十六條第一項規定</w:t>
            </w:r>
            <w:r>
              <w:rPr>
                <w:rFonts w:ascii="Arial" w:eastAsia="標楷體" w:hAnsi="標楷體" w:cs="Arial"/>
                <w:szCs w:val="24"/>
              </w:rPr>
              <w:t>，</w:t>
            </w:r>
            <w:r>
              <w:rPr>
                <w:rFonts w:ascii="Arial" w:eastAsia="標楷體" w:hAnsi="標楷體" w:cs="Arial" w:hint="eastAsia"/>
                <w:szCs w:val="24"/>
              </w:rPr>
              <w:t>並經主管機關核准者外</w:t>
            </w:r>
            <w:r>
              <w:rPr>
                <w:rFonts w:ascii="Arial" w:eastAsia="標楷體" w:hAnsi="標楷體" w:cs="Arial"/>
                <w:szCs w:val="24"/>
              </w:rPr>
              <w:t>，</w:t>
            </w:r>
            <w:r>
              <w:rPr>
                <w:rFonts w:ascii="Arial" w:eastAsia="標楷體" w:hAnsi="標楷體" w:cs="Arial" w:hint="eastAsia"/>
                <w:szCs w:val="24"/>
              </w:rPr>
              <w:t>不得為保證</w:t>
            </w:r>
            <w:r>
              <w:rPr>
                <w:rFonts w:ascii="Arial" w:eastAsia="標楷體" w:hAnsi="標楷體" w:cs="Arial"/>
                <w:szCs w:val="24"/>
              </w:rPr>
              <w:t>、</w:t>
            </w:r>
            <w:r>
              <w:rPr>
                <w:rFonts w:ascii="Arial" w:eastAsia="標楷體" w:hAnsi="標楷體" w:cs="Arial" w:hint="eastAsia"/>
                <w:szCs w:val="24"/>
              </w:rPr>
              <w:t>票據之背書</w:t>
            </w:r>
            <w:r>
              <w:rPr>
                <w:rFonts w:ascii="Arial" w:eastAsia="標楷體" w:hAnsi="標楷體" w:cs="Arial"/>
                <w:szCs w:val="24"/>
              </w:rPr>
              <w:t>、</w:t>
            </w:r>
            <w:r>
              <w:rPr>
                <w:rFonts w:ascii="Arial" w:eastAsia="標楷體" w:hAnsi="標楷體" w:cs="Arial" w:hint="eastAsia"/>
                <w:szCs w:val="24"/>
              </w:rPr>
              <w:t>或提供資產供他人設定擔保。</w:t>
            </w:r>
          </w:p>
          <w:p w:rsidR="005A1C17" w:rsidRDefault="005A1C17">
            <w:pPr>
              <w:numPr>
                <w:ilvl w:val="1"/>
                <w:numId w:val="37"/>
              </w:numPr>
              <w:spacing w:line="400" w:lineRule="exact"/>
              <w:jc w:val="both"/>
              <w:rPr>
                <w:rFonts w:ascii="Arial" w:eastAsia="標楷體" w:hAnsi="標楷體" w:cs="Arial" w:hint="eastAsia"/>
                <w:szCs w:val="24"/>
              </w:rPr>
            </w:pPr>
            <w:r>
              <w:rPr>
                <w:rFonts w:ascii="Arial" w:eastAsia="標楷體" w:hAnsi="標楷體" w:cs="Arial" w:hint="eastAsia"/>
                <w:szCs w:val="24"/>
              </w:rPr>
              <w:t>公司因有期貨信託基金管理辦法第七十四條第一項但書及期貨信託契約鉅額受益憑證之買回條款所規定之事由者</w:t>
            </w:r>
            <w:r>
              <w:rPr>
                <w:rFonts w:ascii="Arial" w:eastAsia="標楷體" w:hAnsi="標楷體" w:cs="Arial"/>
                <w:szCs w:val="24"/>
              </w:rPr>
              <w:t>，</w:t>
            </w:r>
            <w:r>
              <w:rPr>
                <w:rFonts w:ascii="Arial" w:eastAsia="標楷體" w:hAnsi="標楷體" w:cs="Arial" w:hint="eastAsia"/>
                <w:szCs w:val="24"/>
              </w:rPr>
              <w:t>得以該期貨信託基金之資產為擔保向金融機構借款</w:t>
            </w:r>
            <w:r>
              <w:rPr>
                <w:rFonts w:ascii="Arial" w:eastAsia="標楷體" w:hAnsi="標楷體" w:cs="Arial"/>
                <w:szCs w:val="24"/>
              </w:rPr>
              <w:t>，</w:t>
            </w:r>
            <w:r>
              <w:rPr>
                <w:rFonts w:ascii="Arial" w:eastAsia="標楷體" w:hAnsi="標楷體" w:cs="Arial" w:hint="eastAsia"/>
                <w:szCs w:val="24"/>
              </w:rPr>
              <w:t>並以支付買回價金缺口為限。</w:t>
            </w:r>
          </w:p>
          <w:p w:rsidR="005A1C17" w:rsidRDefault="005A1C17">
            <w:pPr>
              <w:numPr>
                <w:ilvl w:val="1"/>
                <w:numId w:val="37"/>
              </w:numPr>
              <w:spacing w:line="400" w:lineRule="exact"/>
              <w:jc w:val="both"/>
              <w:rPr>
                <w:rFonts w:ascii="Arial" w:eastAsia="標楷體" w:hAnsi="標楷體" w:cs="Arial" w:hint="eastAsia"/>
                <w:szCs w:val="24"/>
              </w:rPr>
            </w:pPr>
            <w:r>
              <w:rPr>
                <w:rFonts w:ascii="Arial" w:eastAsia="標楷體" w:hAnsi="標楷體" w:cs="Arial"/>
                <w:szCs w:val="24"/>
              </w:rPr>
              <w:t>若提供之抵質押標的為不動產時，則依「</w:t>
            </w:r>
            <w:r>
              <w:rPr>
                <w:rFonts w:ascii="標楷體" w:eastAsia="標楷體" w:hAnsi="標楷體" w:hint="eastAsia"/>
              </w:rPr>
              <w:t>不動產及設備</w:t>
            </w:r>
            <w:r>
              <w:rPr>
                <w:rFonts w:ascii="Arial" w:eastAsia="標楷體" w:hAnsi="標楷體" w:cs="Arial"/>
                <w:szCs w:val="24"/>
              </w:rPr>
              <w:t>循環之</w:t>
            </w:r>
            <w:r>
              <w:rPr>
                <w:rFonts w:ascii="標楷體" w:eastAsia="標楷體" w:hAnsi="標楷體" w:hint="eastAsia"/>
              </w:rPr>
              <w:t>不動產及設備</w:t>
            </w:r>
            <w:r>
              <w:rPr>
                <w:rFonts w:ascii="Arial" w:eastAsia="標楷體" w:hAnsi="標楷體" w:cs="Arial"/>
                <w:szCs w:val="24"/>
              </w:rPr>
              <w:t>保管及</w:t>
            </w:r>
            <w:r>
              <w:rPr>
                <w:rFonts w:ascii="Arial" w:eastAsia="標楷體" w:hAnsi="標楷體" w:cs="Arial" w:hint="eastAsia"/>
                <w:szCs w:val="24"/>
              </w:rPr>
              <w:t>記</w:t>
            </w:r>
            <w:r>
              <w:rPr>
                <w:rFonts w:ascii="Arial" w:eastAsia="標楷體" w:hAnsi="標楷體" w:cs="Arial"/>
                <w:szCs w:val="24"/>
              </w:rPr>
              <w:t>錄作業」規定辦理。</w:t>
            </w:r>
          </w:p>
          <w:p w:rsidR="005A1C17" w:rsidRDefault="005A1C17">
            <w:pPr>
              <w:numPr>
                <w:ilvl w:val="1"/>
                <w:numId w:val="37"/>
              </w:numPr>
              <w:spacing w:line="400" w:lineRule="exact"/>
              <w:jc w:val="both"/>
              <w:rPr>
                <w:rFonts w:ascii="Arial" w:eastAsia="標楷體" w:hAnsi="標楷體" w:cs="Arial" w:hint="eastAsia"/>
                <w:szCs w:val="24"/>
              </w:rPr>
            </w:pPr>
            <w:r>
              <w:rPr>
                <w:rFonts w:ascii="Arial" w:eastAsia="標楷體" w:hAnsi="標楷體" w:cs="Arial"/>
                <w:szCs w:val="24"/>
              </w:rPr>
              <w:t>設定抵押或提供質押擔保品之借款於償還後，財務單位應依相關規定辦理，立即塗銷設定或收回質押擔保品</w:t>
            </w:r>
            <w:r>
              <w:rPr>
                <w:rFonts w:ascii="Arial" w:eastAsia="標楷體" w:hAnsi="標楷體" w:cs="Arial" w:hint="eastAsia"/>
                <w:szCs w:val="24"/>
              </w:rPr>
              <w:t>。</w:t>
            </w:r>
          </w:p>
          <w:p w:rsidR="005A1C17" w:rsidRDefault="005A1C17">
            <w:pPr>
              <w:numPr>
                <w:ilvl w:val="1"/>
                <w:numId w:val="37"/>
              </w:numPr>
              <w:spacing w:line="400" w:lineRule="exact"/>
              <w:jc w:val="both"/>
              <w:rPr>
                <w:rFonts w:ascii="Arial" w:eastAsia="標楷體" w:hAnsi="標楷體" w:cs="Arial" w:hint="eastAsia"/>
                <w:szCs w:val="24"/>
              </w:rPr>
            </w:pPr>
            <w:r>
              <w:rPr>
                <w:rFonts w:ascii="Arial" w:eastAsia="標楷體" w:hAnsi="標楷體" w:cs="Arial" w:hint="eastAsia"/>
                <w:szCs w:val="24"/>
              </w:rPr>
              <w:t>公司（公開發行公司）辦理背書保證時，應依「公開發行公司資金貸與及背書保證處理準則」之規定辦理。</w:t>
            </w:r>
          </w:p>
          <w:p w:rsidR="005A1C17" w:rsidRDefault="005A1C17">
            <w:pPr>
              <w:numPr>
                <w:ilvl w:val="0"/>
                <w:numId w:val="38"/>
              </w:numPr>
              <w:tabs>
                <w:tab w:val="clear" w:pos="764"/>
                <w:tab w:val="num" w:pos="1872"/>
              </w:tabs>
              <w:spacing w:line="400" w:lineRule="exact"/>
              <w:ind w:leftChars="580" w:left="1872" w:hangingChars="200" w:hanging="480"/>
              <w:jc w:val="both"/>
              <w:rPr>
                <w:rFonts w:ascii="Arial" w:eastAsia="標楷體" w:hAnsi="標楷體" w:cs="Arial" w:hint="eastAsia"/>
              </w:rPr>
            </w:pPr>
            <w:r>
              <w:rPr>
                <w:rFonts w:ascii="Arial" w:eastAsia="標楷體" w:hAnsi="標楷體" w:cs="Arial" w:hint="eastAsia"/>
              </w:rPr>
              <w:t>應訂定背書保證作業程序，經董事會通過後，送各監察人並提報股東會同意</w:t>
            </w:r>
            <w:r>
              <w:rPr>
                <w:rFonts w:ascii="Arial" w:eastAsia="標楷體" w:hAnsi="標楷體" w:cs="Arial" w:hint="eastAsia"/>
                <w:szCs w:val="24"/>
              </w:rPr>
              <w:t>。</w:t>
            </w:r>
          </w:p>
          <w:p w:rsidR="005A1C17" w:rsidRDefault="005A1C17">
            <w:pPr>
              <w:numPr>
                <w:ilvl w:val="0"/>
                <w:numId w:val="38"/>
              </w:numPr>
              <w:tabs>
                <w:tab w:val="clear" w:pos="764"/>
                <w:tab w:val="num" w:pos="1872"/>
              </w:tabs>
              <w:spacing w:line="400" w:lineRule="exact"/>
              <w:ind w:leftChars="580" w:left="1872" w:hangingChars="200" w:hanging="480"/>
              <w:jc w:val="both"/>
              <w:rPr>
                <w:rFonts w:ascii="Arial" w:eastAsia="標楷體" w:hAnsi="標楷體" w:cs="Arial" w:hint="eastAsia"/>
              </w:rPr>
            </w:pPr>
            <w:r>
              <w:rPr>
                <w:rFonts w:ascii="Arial" w:eastAsia="標楷體" w:hAnsi="標楷體" w:cs="Arial" w:hint="eastAsia"/>
              </w:rPr>
              <w:t>背書保證作業程序之項目應符合上開處理準則第十二條之規定</w:t>
            </w:r>
            <w:r>
              <w:rPr>
                <w:rFonts w:ascii="Arial" w:eastAsia="標楷體" w:hAnsi="標楷體" w:cs="Arial" w:hint="eastAsia"/>
                <w:szCs w:val="24"/>
              </w:rPr>
              <w:t>。</w:t>
            </w:r>
          </w:p>
          <w:p w:rsidR="005A1C17" w:rsidRDefault="005A1C17">
            <w:pPr>
              <w:spacing w:line="400" w:lineRule="exact"/>
              <w:rPr>
                <w:rFonts w:ascii="Arial" w:eastAsia="標楷體" w:hAnsi="Arial" w:cs="Arial"/>
                <w:szCs w:val="24"/>
              </w:rPr>
            </w:pPr>
          </w:p>
          <w:p w:rsidR="005A1C17" w:rsidRDefault="005A1C17">
            <w:pPr>
              <w:pStyle w:val="1"/>
              <w:numPr>
                <w:ilvl w:val="0"/>
                <w:numId w:val="0"/>
              </w:numPr>
              <w:spacing w:line="400" w:lineRule="exact"/>
              <w:rPr>
                <w:rFonts w:hAnsi="Arial"/>
              </w:rPr>
            </w:pPr>
            <w:r>
              <w:rPr>
                <w:rFonts w:hint="eastAsia"/>
              </w:rPr>
              <w:t>二、</w:t>
            </w:r>
            <w:r>
              <w:t>控制重點：</w:t>
            </w:r>
          </w:p>
          <w:p w:rsidR="005A1C17" w:rsidRDefault="005A1C17">
            <w:pPr>
              <w:numPr>
                <w:ilvl w:val="1"/>
                <w:numId w:val="9"/>
              </w:numPr>
              <w:tabs>
                <w:tab w:val="clear" w:pos="1191"/>
                <w:tab w:val="num" w:pos="1032"/>
              </w:tabs>
              <w:spacing w:line="400" w:lineRule="exact"/>
              <w:ind w:left="1032" w:hanging="600"/>
              <w:rPr>
                <w:rFonts w:ascii="Arial" w:eastAsia="標楷體" w:hAnsi="Arial" w:cs="Arial" w:hint="eastAsia"/>
                <w:szCs w:val="24"/>
              </w:rPr>
            </w:pPr>
            <w:r>
              <w:rPr>
                <w:rFonts w:ascii="Arial" w:eastAsia="標楷體" w:hAnsi="標楷體" w:cs="Arial" w:hint="eastAsia"/>
                <w:szCs w:val="24"/>
              </w:rPr>
              <w:t>公司應除符合公司法第十六條第一項規定</w:t>
            </w:r>
            <w:r>
              <w:rPr>
                <w:rFonts w:ascii="Arial" w:eastAsia="標楷體" w:hAnsi="標楷體" w:cs="Arial"/>
                <w:szCs w:val="24"/>
              </w:rPr>
              <w:t>，</w:t>
            </w:r>
            <w:r>
              <w:rPr>
                <w:rFonts w:ascii="Arial" w:eastAsia="標楷體" w:hAnsi="標楷體" w:cs="Arial" w:hint="eastAsia"/>
                <w:szCs w:val="24"/>
              </w:rPr>
              <w:t>並經主管機關核准者外</w:t>
            </w:r>
            <w:r>
              <w:rPr>
                <w:rFonts w:ascii="Arial" w:eastAsia="標楷體" w:hAnsi="標楷體" w:cs="Arial"/>
                <w:szCs w:val="24"/>
              </w:rPr>
              <w:t>，</w:t>
            </w:r>
            <w:r>
              <w:rPr>
                <w:rFonts w:ascii="Arial" w:eastAsia="標楷體" w:hAnsi="標楷體" w:cs="Arial" w:hint="eastAsia"/>
                <w:szCs w:val="24"/>
              </w:rPr>
              <w:t>不得為保證</w:t>
            </w:r>
            <w:r>
              <w:rPr>
                <w:rFonts w:ascii="Arial" w:eastAsia="標楷體" w:hAnsi="標楷體" w:cs="Arial"/>
                <w:szCs w:val="24"/>
              </w:rPr>
              <w:t>、</w:t>
            </w:r>
            <w:r>
              <w:rPr>
                <w:rFonts w:ascii="Arial" w:eastAsia="標楷體" w:hAnsi="標楷體" w:cs="Arial" w:hint="eastAsia"/>
                <w:szCs w:val="24"/>
              </w:rPr>
              <w:t>票據之背書</w:t>
            </w:r>
            <w:r>
              <w:rPr>
                <w:rFonts w:ascii="Arial" w:eastAsia="標楷體" w:hAnsi="標楷體" w:cs="Arial"/>
                <w:szCs w:val="24"/>
              </w:rPr>
              <w:t>、</w:t>
            </w:r>
            <w:r>
              <w:rPr>
                <w:rFonts w:ascii="Arial" w:eastAsia="標楷體" w:hAnsi="標楷體" w:cs="Arial" w:hint="eastAsia"/>
                <w:szCs w:val="24"/>
              </w:rPr>
              <w:t>或提供資產供他人設定擔保</w:t>
            </w:r>
            <w:r>
              <w:rPr>
                <w:rFonts w:ascii="Arial" w:eastAsia="標楷體" w:hAnsi="標楷體" w:cs="Arial" w:hint="eastAsia"/>
              </w:rPr>
              <w:t>。</w:t>
            </w:r>
          </w:p>
          <w:p w:rsidR="005A1C17" w:rsidRDefault="005A1C17">
            <w:pPr>
              <w:numPr>
                <w:ilvl w:val="1"/>
                <w:numId w:val="9"/>
              </w:numPr>
              <w:tabs>
                <w:tab w:val="clear" w:pos="1191"/>
                <w:tab w:val="num" w:pos="1032"/>
              </w:tabs>
              <w:spacing w:line="400" w:lineRule="exact"/>
              <w:ind w:left="1032" w:hanging="600"/>
              <w:rPr>
                <w:rFonts w:ascii="Arial" w:eastAsia="標楷體" w:hAnsi="Arial" w:cs="Arial" w:hint="eastAsia"/>
                <w:szCs w:val="24"/>
              </w:rPr>
            </w:pPr>
            <w:r>
              <w:rPr>
                <w:rFonts w:ascii="Arial" w:eastAsia="標楷體" w:hAnsi="標楷體" w:cs="Arial" w:hint="eastAsia"/>
                <w:szCs w:val="24"/>
              </w:rPr>
              <w:t>公司因有期貨信託基金管理辦法第七十四條第一項但書及期貨信託契約鉅額受益憑證之買回條款所規定之事由者</w:t>
            </w:r>
            <w:r>
              <w:rPr>
                <w:rFonts w:ascii="Arial" w:eastAsia="標楷體" w:hAnsi="標楷體" w:cs="Arial"/>
                <w:szCs w:val="24"/>
              </w:rPr>
              <w:t>，</w:t>
            </w:r>
            <w:r>
              <w:rPr>
                <w:rFonts w:ascii="Arial" w:eastAsia="標楷體" w:hAnsi="標楷體" w:cs="Arial" w:hint="eastAsia"/>
                <w:szCs w:val="24"/>
              </w:rPr>
              <w:t>應以該期貨信託基金之資產為擔保向金融機</w:t>
            </w:r>
            <w:r>
              <w:rPr>
                <w:rFonts w:ascii="Arial" w:eastAsia="標楷體" w:hAnsi="標楷體" w:cs="Arial" w:hint="eastAsia"/>
                <w:szCs w:val="24"/>
              </w:rPr>
              <w:lastRenderedPageBreak/>
              <w:t>構借款</w:t>
            </w:r>
            <w:r>
              <w:rPr>
                <w:rFonts w:ascii="Arial" w:eastAsia="標楷體" w:hAnsi="標楷體" w:cs="Arial"/>
                <w:szCs w:val="24"/>
              </w:rPr>
              <w:t>，</w:t>
            </w:r>
            <w:r>
              <w:rPr>
                <w:rFonts w:ascii="Arial" w:eastAsia="標楷體" w:hAnsi="標楷體" w:cs="Arial" w:hint="eastAsia"/>
                <w:szCs w:val="24"/>
              </w:rPr>
              <w:t>並以支付買回價金缺口為限</w:t>
            </w:r>
            <w:r>
              <w:rPr>
                <w:rFonts w:ascii="Arial" w:eastAsia="標楷體" w:hAnsi="標楷體" w:cs="Arial" w:hint="eastAsia"/>
              </w:rPr>
              <w:t>。</w:t>
            </w:r>
          </w:p>
          <w:p w:rsidR="005A1C17" w:rsidRDefault="005A1C17">
            <w:pPr>
              <w:numPr>
                <w:ilvl w:val="1"/>
                <w:numId w:val="9"/>
              </w:numPr>
              <w:tabs>
                <w:tab w:val="clear" w:pos="1191"/>
                <w:tab w:val="num" w:pos="1032"/>
              </w:tabs>
              <w:spacing w:line="400" w:lineRule="exact"/>
              <w:ind w:left="1032" w:hanging="600"/>
              <w:rPr>
                <w:rFonts w:ascii="Arial" w:eastAsia="標楷體" w:hAnsi="標楷體" w:cs="Arial" w:hint="eastAsia"/>
                <w:szCs w:val="24"/>
              </w:rPr>
            </w:pPr>
            <w:r>
              <w:rPr>
                <w:rFonts w:ascii="Arial" w:eastAsia="標楷體" w:hAnsi="標楷體" w:cs="Arial"/>
                <w:szCs w:val="24"/>
              </w:rPr>
              <w:t>公司若提供有價證券</w:t>
            </w:r>
            <w:r>
              <w:rPr>
                <w:rFonts w:ascii="Arial" w:eastAsia="標楷體" w:hAnsi="標楷體" w:cs="Arial" w:hint="eastAsia"/>
                <w:szCs w:val="24"/>
              </w:rPr>
              <w:t>或資產</w:t>
            </w:r>
            <w:r>
              <w:rPr>
                <w:rFonts w:ascii="Arial" w:eastAsia="標楷體" w:hAnsi="標楷體" w:cs="Arial"/>
                <w:szCs w:val="24"/>
              </w:rPr>
              <w:t>作為抵質押借款之用時，應依規定呈權責主管核定</w:t>
            </w:r>
            <w:r>
              <w:rPr>
                <w:rFonts w:ascii="Arial" w:eastAsia="標楷體" w:hAnsi="標楷體" w:cs="Arial" w:hint="eastAsia"/>
                <w:szCs w:val="24"/>
              </w:rPr>
              <w:t>。</w:t>
            </w:r>
          </w:p>
          <w:p w:rsidR="005A1C17" w:rsidRDefault="005A1C17">
            <w:pPr>
              <w:numPr>
                <w:ilvl w:val="1"/>
                <w:numId w:val="9"/>
              </w:numPr>
              <w:tabs>
                <w:tab w:val="clear" w:pos="1191"/>
                <w:tab w:val="num" w:pos="1032"/>
              </w:tabs>
              <w:spacing w:line="400" w:lineRule="exact"/>
              <w:ind w:left="1032" w:hanging="600"/>
              <w:rPr>
                <w:rFonts w:ascii="Arial" w:eastAsia="標楷體" w:hAnsi="標楷體" w:cs="Arial" w:hint="eastAsia"/>
                <w:szCs w:val="24"/>
              </w:rPr>
            </w:pPr>
            <w:r>
              <w:rPr>
                <w:rFonts w:ascii="Arial" w:eastAsia="標楷體" w:hAnsi="標楷體" w:cs="Arial" w:hint="eastAsia"/>
                <w:szCs w:val="24"/>
              </w:rPr>
              <w:t>負責保證業務之權責單位應就保證事項，建立備查記錄詳予記載並妥為保管。</w:t>
            </w:r>
          </w:p>
          <w:p w:rsidR="005A1C17" w:rsidRDefault="005A1C17">
            <w:pPr>
              <w:numPr>
                <w:ilvl w:val="1"/>
                <w:numId w:val="9"/>
              </w:numPr>
              <w:tabs>
                <w:tab w:val="clear" w:pos="1191"/>
                <w:tab w:val="num" w:pos="1032"/>
              </w:tabs>
              <w:spacing w:line="400" w:lineRule="exact"/>
              <w:ind w:left="1032" w:hanging="600"/>
              <w:rPr>
                <w:rFonts w:ascii="Arial" w:eastAsia="標楷體" w:hAnsi="標楷體" w:cs="Arial" w:hint="eastAsia"/>
                <w:szCs w:val="24"/>
              </w:rPr>
            </w:pPr>
            <w:r>
              <w:rPr>
                <w:rFonts w:ascii="Arial" w:eastAsia="標楷體" w:hAnsi="標楷體" w:cs="Arial" w:hint="eastAsia"/>
                <w:szCs w:val="24"/>
              </w:rPr>
              <w:t>保證到期時，權責單位應辦理權利義務結清，並辦妥註銷或解除事項。</w:t>
            </w:r>
          </w:p>
          <w:p w:rsidR="005A1C17" w:rsidRDefault="005A1C17">
            <w:pPr>
              <w:spacing w:line="400" w:lineRule="exact"/>
              <w:rPr>
                <w:rFonts w:ascii="Arial" w:eastAsia="標楷體" w:hAnsi="Arial" w:cs="Arial" w:hint="eastAsia"/>
                <w:szCs w:val="24"/>
              </w:rPr>
            </w:pPr>
          </w:p>
          <w:p w:rsidR="005A1C17" w:rsidRDefault="005A1C17">
            <w:pPr>
              <w:spacing w:line="400" w:lineRule="exact"/>
              <w:rPr>
                <w:rFonts w:ascii="Arial" w:eastAsia="標楷體" w:hAnsi="Arial" w:cs="Arial" w:hint="eastAsia"/>
                <w:szCs w:val="24"/>
              </w:rPr>
            </w:pPr>
          </w:p>
          <w:p w:rsidR="005A1C17" w:rsidRDefault="005A1C17">
            <w:pPr>
              <w:spacing w:line="400" w:lineRule="exact"/>
              <w:rPr>
                <w:rFonts w:ascii="Arial" w:eastAsia="標楷體" w:hAnsi="Arial" w:cs="Arial" w:hint="eastAsia"/>
                <w:szCs w:val="24"/>
              </w:rPr>
            </w:pPr>
          </w:p>
          <w:p w:rsidR="005A1C17" w:rsidRDefault="005A1C17">
            <w:pPr>
              <w:spacing w:line="400" w:lineRule="exact"/>
              <w:rPr>
                <w:rFonts w:ascii="Arial" w:eastAsia="標楷體" w:hAnsi="Arial" w:cs="Arial" w:hint="eastAsia"/>
                <w:szCs w:val="24"/>
              </w:rPr>
            </w:pPr>
          </w:p>
          <w:p w:rsidR="005A1C17" w:rsidRDefault="005A1C17">
            <w:pPr>
              <w:spacing w:line="400" w:lineRule="exact"/>
              <w:rPr>
                <w:rFonts w:ascii="Arial" w:eastAsia="標楷體" w:hAnsi="Arial" w:cs="Arial" w:hint="eastAsia"/>
                <w:szCs w:val="24"/>
              </w:rPr>
            </w:pPr>
          </w:p>
          <w:p w:rsidR="005A1C17" w:rsidRDefault="005A1C17">
            <w:pPr>
              <w:spacing w:line="400" w:lineRule="exact"/>
              <w:rPr>
                <w:rFonts w:ascii="Arial" w:eastAsia="標楷體" w:hAnsi="Arial" w:cs="Arial" w:hint="eastAsia"/>
                <w:szCs w:val="24"/>
              </w:rPr>
            </w:pPr>
          </w:p>
          <w:p w:rsidR="005A1C17" w:rsidRDefault="005A1C17">
            <w:pPr>
              <w:spacing w:line="400" w:lineRule="exact"/>
              <w:rPr>
                <w:rFonts w:ascii="Arial" w:eastAsia="標楷體" w:hAnsi="Arial" w:cs="Arial" w:hint="eastAsia"/>
                <w:szCs w:val="24"/>
              </w:rPr>
            </w:pPr>
          </w:p>
          <w:p w:rsidR="005A1C17" w:rsidRDefault="005A1C17">
            <w:pPr>
              <w:spacing w:line="400" w:lineRule="exact"/>
              <w:rPr>
                <w:rFonts w:ascii="Arial" w:eastAsia="標楷體" w:hAnsi="Arial" w:cs="Arial" w:hint="eastAsia"/>
                <w:szCs w:val="24"/>
              </w:rPr>
            </w:pPr>
          </w:p>
          <w:p w:rsidR="005A1C17" w:rsidRDefault="005A1C17">
            <w:pPr>
              <w:spacing w:line="400" w:lineRule="exact"/>
              <w:rPr>
                <w:rFonts w:ascii="Arial" w:eastAsia="標楷體" w:hAnsi="Arial" w:cs="Arial" w:hint="eastAsia"/>
                <w:szCs w:val="24"/>
              </w:rPr>
            </w:pPr>
          </w:p>
          <w:p w:rsidR="005A1C17" w:rsidRDefault="005A1C17">
            <w:pPr>
              <w:spacing w:line="400" w:lineRule="exact"/>
              <w:rPr>
                <w:rFonts w:ascii="Arial" w:eastAsia="標楷體" w:hAnsi="Arial" w:cs="Arial" w:hint="eastAsia"/>
                <w:szCs w:val="24"/>
              </w:rPr>
            </w:pPr>
          </w:p>
          <w:p w:rsidR="005A1C17" w:rsidRDefault="005A1C17">
            <w:pPr>
              <w:spacing w:line="400" w:lineRule="exact"/>
              <w:rPr>
                <w:rFonts w:ascii="Arial" w:eastAsia="標楷體" w:hAnsi="Arial" w:cs="Arial" w:hint="eastAsia"/>
                <w:szCs w:val="24"/>
              </w:rPr>
            </w:pPr>
          </w:p>
          <w:p w:rsidR="005A1C17" w:rsidRDefault="005A1C17">
            <w:pPr>
              <w:spacing w:line="400" w:lineRule="exact"/>
              <w:rPr>
                <w:rFonts w:ascii="Arial" w:eastAsia="標楷體" w:hAnsi="Arial" w:cs="Arial" w:hint="eastAsia"/>
                <w:szCs w:val="24"/>
              </w:rPr>
            </w:pPr>
          </w:p>
          <w:p w:rsidR="005A1C17" w:rsidRDefault="005A1C17">
            <w:pPr>
              <w:spacing w:line="400" w:lineRule="exact"/>
              <w:rPr>
                <w:rFonts w:ascii="Arial" w:eastAsia="標楷體" w:hAnsi="Arial" w:cs="Arial" w:hint="eastAsia"/>
                <w:szCs w:val="24"/>
              </w:rPr>
            </w:pPr>
          </w:p>
          <w:p w:rsidR="005A1C17" w:rsidRDefault="005A1C17">
            <w:pPr>
              <w:spacing w:line="400" w:lineRule="exact"/>
              <w:rPr>
                <w:rFonts w:ascii="Arial" w:eastAsia="標楷體" w:hAnsi="Arial" w:cs="Arial" w:hint="eastAsia"/>
                <w:szCs w:val="24"/>
              </w:rPr>
            </w:pPr>
          </w:p>
          <w:p w:rsidR="005A1C17" w:rsidRDefault="005A1C17">
            <w:pPr>
              <w:spacing w:line="400" w:lineRule="exact"/>
              <w:rPr>
                <w:rFonts w:ascii="Arial" w:eastAsia="標楷體" w:hAnsi="Arial" w:cs="Arial" w:hint="eastAsia"/>
                <w:szCs w:val="24"/>
              </w:rPr>
            </w:pPr>
          </w:p>
          <w:p w:rsidR="005A1C17" w:rsidRDefault="005A1C17">
            <w:pPr>
              <w:spacing w:line="400" w:lineRule="exact"/>
              <w:rPr>
                <w:rFonts w:ascii="Arial" w:eastAsia="標楷體" w:hAnsi="Arial" w:cs="Arial" w:hint="eastAsia"/>
                <w:szCs w:val="24"/>
              </w:rPr>
            </w:pPr>
          </w:p>
          <w:p w:rsidR="005A1C17" w:rsidRDefault="005A1C17">
            <w:pPr>
              <w:spacing w:line="400" w:lineRule="exact"/>
              <w:rPr>
                <w:rFonts w:ascii="Arial" w:eastAsia="標楷體" w:hAnsi="Arial" w:cs="Arial" w:hint="eastAsia"/>
                <w:szCs w:val="24"/>
              </w:rPr>
            </w:pPr>
          </w:p>
        </w:tc>
        <w:tc>
          <w:tcPr>
            <w:tcW w:w="2280" w:type="dxa"/>
          </w:tcPr>
          <w:p w:rsidR="005A1C17" w:rsidRDefault="005A1C17">
            <w:pPr>
              <w:spacing w:line="400" w:lineRule="exact"/>
              <w:ind w:left="28" w:right="28"/>
              <w:rPr>
                <w:rFonts w:ascii="Arial" w:eastAsia="標楷體" w:hAnsi="Arial" w:cs="Arial"/>
                <w:szCs w:val="24"/>
              </w:rPr>
            </w:pPr>
            <w:r>
              <w:rPr>
                <w:rFonts w:ascii="Arial" w:eastAsia="標楷體" w:hAnsi="標楷體" w:cs="Arial"/>
                <w:szCs w:val="24"/>
              </w:rPr>
              <w:lastRenderedPageBreak/>
              <w:t>法令規章：</w:t>
            </w:r>
          </w:p>
          <w:p w:rsidR="005A1C17" w:rsidRDefault="005A1C17">
            <w:pPr>
              <w:numPr>
                <w:ilvl w:val="0"/>
                <w:numId w:val="40"/>
              </w:numPr>
              <w:spacing w:line="400" w:lineRule="exact"/>
              <w:ind w:right="28"/>
              <w:rPr>
                <w:rFonts w:ascii="Arial" w:eastAsia="標楷體" w:hAnsi="標楷體" w:cs="Arial" w:hint="eastAsia"/>
                <w:szCs w:val="24"/>
              </w:rPr>
            </w:pPr>
            <w:r>
              <w:rPr>
                <w:rFonts w:ascii="Arial" w:eastAsia="標楷體" w:hAnsi="標楷體" w:cs="Arial" w:hint="eastAsia"/>
                <w:szCs w:val="24"/>
              </w:rPr>
              <w:t>公司法第</w:t>
            </w:r>
            <w:r>
              <w:rPr>
                <w:rFonts w:ascii="Arial" w:eastAsia="標楷體" w:hAnsi="標楷體" w:cs="Arial" w:hint="eastAsia"/>
                <w:szCs w:val="24"/>
              </w:rPr>
              <w:t>16</w:t>
            </w:r>
            <w:r>
              <w:rPr>
                <w:rFonts w:ascii="Arial" w:eastAsia="標楷體" w:hAnsi="標楷體" w:cs="Arial" w:hint="eastAsia"/>
                <w:szCs w:val="24"/>
              </w:rPr>
              <w:t>條</w:t>
            </w:r>
          </w:p>
          <w:p w:rsidR="005A1C17" w:rsidRDefault="005A1C17">
            <w:pPr>
              <w:numPr>
                <w:ilvl w:val="0"/>
                <w:numId w:val="40"/>
              </w:numPr>
              <w:spacing w:line="400" w:lineRule="exact"/>
              <w:ind w:right="28"/>
              <w:rPr>
                <w:rFonts w:ascii="Arial" w:eastAsia="標楷體" w:hAnsi="標楷體" w:cs="Arial" w:hint="eastAsia"/>
                <w:szCs w:val="24"/>
              </w:rPr>
            </w:pPr>
            <w:r>
              <w:rPr>
                <w:rFonts w:ascii="Arial" w:eastAsia="標楷體" w:hAnsi="標楷體" w:cs="Arial" w:hint="eastAsia"/>
                <w:szCs w:val="24"/>
              </w:rPr>
              <w:t>信託事業管理規則第</w:t>
            </w:r>
            <w:r>
              <w:rPr>
                <w:rFonts w:ascii="Arial" w:eastAsia="標楷體" w:hAnsi="標楷體" w:cs="Arial" w:hint="eastAsia"/>
                <w:szCs w:val="24"/>
              </w:rPr>
              <w:t>19</w:t>
            </w:r>
            <w:r>
              <w:rPr>
                <w:rFonts w:ascii="Arial" w:eastAsia="標楷體" w:hAnsi="標楷體" w:cs="Arial" w:hint="eastAsia"/>
                <w:szCs w:val="24"/>
              </w:rPr>
              <w:t>條、第</w:t>
            </w:r>
            <w:r>
              <w:rPr>
                <w:rFonts w:ascii="Arial" w:eastAsia="標楷體" w:hAnsi="標楷體" w:cs="Arial" w:hint="eastAsia"/>
                <w:szCs w:val="24"/>
              </w:rPr>
              <w:t>25</w:t>
            </w:r>
            <w:r>
              <w:rPr>
                <w:rFonts w:ascii="Arial" w:eastAsia="標楷體" w:hAnsi="標楷體" w:cs="Arial" w:hint="eastAsia"/>
                <w:szCs w:val="24"/>
              </w:rPr>
              <w:t>條</w:t>
            </w:r>
          </w:p>
          <w:p w:rsidR="005A1C17" w:rsidRDefault="005A1C17">
            <w:pPr>
              <w:numPr>
                <w:ilvl w:val="0"/>
                <w:numId w:val="40"/>
              </w:numPr>
              <w:spacing w:line="400" w:lineRule="exact"/>
              <w:ind w:right="28"/>
              <w:rPr>
                <w:rFonts w:ascii="Arial" w:eastAsia="標楷體" w:hAnsi="標楷體" w:cs="Arial"/>
                <w:szCs w:val="24"/>
              </w:rPr>
            </w:pPr>
            <w:r>
              <w:rPr>
                <w:rFonts w:ascii="Arial" w:eastAsia="標楷體" w:hAnsi="標楷體" w:cs="Arial" w:hint="eastAsia"/>
                <w:szCs w:val="24"/>
              </w:rPr>
              <w:t>公開發行公司資金貸與及背書保證處理準則</w:t>
            </w:r>
          </w:p>
          <w:p w:rsidR="005A1C17" w:rsidRDefault="005A1C17">
            <w:pPr>
              <w:spacing w:line="400" w:lineRule="exact"/>
              <w:ind w:right="28"/>
              <w:rPr>
                <w:rFonts w:ascii="Arial" w:eastAsia="標楷體" w:hAnsi="Arial" w:cs="Arial" w:hint="eastAsia"/>
                <w:szCs w:val="24"/>
              </w:rPr>
            </w:pPr>
          </w:p>
          <w:p w:rsidR="005A1C17" w:rsidRDefault="005A1C17">
            <w:pPr>
              <w:spacing w:line="400" w:lineRule="exact"/>
              <w:ind w:left="28" w:right="28"/>
              <w:rPr>
                <w:rFonts w:ascii="Arial" w:eastAsia="標楷體" w:hAnsi="Arial" w:cs="Arial"/>
                <w:szCs w:val="24"/>
              </w:rPr>
            </w:pPr>
            <w:r>
              <w:rPr>
                <w:rFonts w:ascii="Arial" w:eastAsia="標楷體" w:hAnsi="標楷體" w:cs="Arial"/>
                <w:szCs w:val="24"/>
              </w:rPr>
              <w:t>使用表單：</w:t>
            </w:r>
          </w:p>
          <w:p w:rsidR="005A1C17" w:rsidRDefault="005A1C17">
            <w:pPr>
              <w:spacing w:line="400" w:lineRule="exact"/>
              <w:ind w:left="28" w:right="28"/>
              <w:rPr>
                <w:rFonts w:ascii="Arial" w:eastAsia="標楷體" w:hAnsi="Arial" w:cs="Arial" w:hint="eastAsia"/>
                <w:bCs/>
                <w:szCs w:val="24"/>
              </w:rPr>
            </w:pPr>
            <w:r>
              <w:rPr>
                <w:rFonts w:ascii="Arial" w:eastAsia="標楷體" w:hAnsi="標楷體" w:cs="Arial" w:hint="eastAsia"/>
                <w:szCs w:val="24"/>
              </w:rPr>
              <w:t>無</w:t>
            </w:r>
          </w:p>
        </w:tc>
      </w:tr>
    </w:tbl>
    <w:p w:rsidR="005A1C17" w:rsidRDefault="005A1C17">
      <w:pPr>
        <w:spacing w:line="400" w:lineRule="exact"/>
        <w:jc w:val="center"/>
        <w:rPr>
          <w:rFonts w:ascii="Arial" w:eastAsia="標楷體" w:hAnsi="標楷體" w:cs="Arial" w:hint="eastAsia"/>
          <w:sz w:val="40"/>
          <w:szCs w:val="40"/>
        </w:rPr>
      </w:pPr>
    </w:p>
    <w:p w:rsidR="005A1C17" w:rsidRDefault="005A1C17">
      <w:pPr>
        <w:spacing w:line="400" w:lineRule="exact"/>
        <w:jc w:val="center"/>
        <w:rPr>
          <w:rFonts w:ascii="Arial" w:eastAsia="標楷體" w:hAnsi="標楷體" w:cs="Arial" w:hint="eastAsia"/>
          <w:sz w:val="40"/>
          <w:szCs w:val="40"/>
        </w:rPr>
      </w:pPr>
    </w:p>
    <w:p w:rsidR="005A1C17" w:rsidRDefault="005A1C17">
      <w:pPr>
        <w:spacing w:line="400" w:lineRule="exact"/>
        <w:jc w:val="center"/>
        <w:rPr>
          <w:rFonts w:ascii="Arial" w:eastAsia="標楷體" w:hAnsi="標楷體" w:cs="Arial" w:hint="eastAsia"/>
          <w:sz w:val="40"/>
          <w:szCs w:val="40"/>
        </w:rPr>
      </w:pPr>
    </w:p>
    <w:p w:rsidR="005A1C17" w:rsidRDefault="005A1C17">
      <w:pPr>
        <w:spacing w:line="400" w:lineRule="exact"/>
        <w:jc w:val="center"/>
        <w:rPr>
          <w:rFonts w:ascii="Arial" w:eastAsia="標楷體" w:hAnsi="標楷體" w:cs="Arial" w:hint="eastAsia"/>
          <w:sz w:val="40"/>
          <w:szCs w:val="40"/>
        </w:rPr>
      </w:pPr>
    </w:p>
    <w:p w:rsidR="005A1C17" w:rsidRDefault="005A1C17">
      <w:pPr>
        <w:spacing w:line="400" w:lineRule="exact"/>
        <w:jc w:val="center"/>
        <w:rPr>
          <w:rFonts w:ascii="Arial" w:eastAsia="標楷體" w:hAnsi="標楷體" w:cs="Arial" w:hint="eastAsia"/>
          <w:sz w:val="40"/>
          <w:szCs w:val="40"/>
        </w:rPr>
      </w:pPr>
    </w:p>
    <w:p w:rsidR="005A1C17" w:rsidRDefault="005A1C17">
      <w:pPr>
        <w:spacing w:line="400" w:lineRule="exact"/>
        <w:jc w:val="center"/>
        <w:rPr>
          <w:rFonts w:ascii="Arial" w:eastAsia="標楷體" w:hAnsi="標楷體" w:cs="Arial" w:hint="eastAsia"/>
          <w:sz w:val="40"/>
          <w:szCs w:val="40"/>
        </w:rPr>
      </w:pPr>
    </w:p>
    <w:p w:rsidR="005A1C17" w:rsidRDefault="005A1C17">
      <w:pPr>
        <w:spacing w:line="400" w:lineRule="exact"/>
        <w:jc w:val="center"/>
        <w:rPr>
          <w:rFonts w:ascii="Arial" w:eastAsia="標楷體" w:hAnsi="標楷體" w:cs="Arial" w:hint="eastAsia"/>
          <w:sz w:val="40"/>
          <w:szCs w:val="40"/>
        </w:rPr>
      </w:pPr>
    </w:p>
    <w:p w:rsidR="005A1C17" w:rsidRDefault="005A1C17">
      <w:pPr>
        <w:spacing w:line="400" w:lineRule="exact"/>
        <w:jc w:val="center"/>
        <w:rPr>
          <w:rFonts w:ascii="Arial" w:eastAsia="標楷體" w:hAnsi="標楷體" w:cs="Arial" w:hint="eastAsia"/>
          <w:sz w:val="40"/>
          <w:szCs w:val="40"/>
        </w:rPr>
      </w:pPr>
    </w:p>
    <w:p w:rsidR="005A1C17" w:rsidRDefault="005A1C17">
      <w:pPr>
        <w:spacing w:line="400" w:lineRule="exact"/>
        <w:jc w:val="center"/>
        <w:rPr>
          <w:rFonts w:ascii="Arial" w:eastAsia="標楷體" w:hAnsi="標楷體" w:cs="Arial" w:hint="eastAsia"/>
          <w:sz w:val="40"/>
          <w:szCs w:val="40"/>
        </w:rPr>
      </w:pPr>
    </w:p>
    <w:p w:rsidR="005A1C17" w:rsidRDefault="005A1C17">
      <w:pPr>
        <w:spacing w:line="400" w:lineRule="exact"/>
        <w:jc w:val="center"/>
        <w:rPr>
          <w:rFonts w:ascii="Arial" w:eastAsia="標楷體" w:hAnsi="標楷體" w:cs="Arial" w:hint="eastAsia"/>
          <w:sz w:val="40"/>
          <w:szCs w:val="40"/>
        </w:rPr>
      </w:pPr>
    </w:p>
    <w:p w:rsidR="005A1C17" w:rsidRDefault="005A1C17">
      <w:pPr>
        <w:pStyle w:val="10"/>
        <w:numPr>
          <w:ilvl w:val="0"/>
          <w:numId w:val="1"/>
        </w:numPr>
        <w:tabs>
          <w:tab w:val="left" w:pos="1080"/>
        </w:tabs>
        <w:spacing w:before="0" w:after="0" w:line="400" w:lineRule="exact"/>
        <w:jc w:val="center"/>
        <w:rPr>
          <w:rFonts w:eastAsia="標楷體" w:cs="Arial"/>
          <w:b w:val="0"/>
          <w:sz w:val="40"/>
          <w:szCs w:val="40"/>
        </w:rPr>
      </w:pPr>
      <w:bookmarkStart w:id="7" w:name="_Toc183838092"/>
      <w:bookmarkStart w:id="8" w:name="_Toc183838093"/>
      <w:bookmarkEnd w:id="7"/>
      <w:r>
        <w:rPr>
          <w:rFonts w:eastAsia="標楷體" w:cs="Arial" w:hint="eastAsia"/>
          <w:b w:val="0"/>
          <w:sz w:val="40"/>
          <w:szCs w:val="40"/>
        </w:rPr>
        <w:t>還本付息</w:t>
      </w:r>
      <w:r>
        <w:rPr>
          <w:rFonts w:eastAsia="標楷體" w:cs="Arial"/>
          <w:b w:val="0"/>
          <w:sz w:val="40"/>
          <w:szCs w:val="40"/>
        </w:rPr>
        <w:t>作業：</w:t>
      </w:r>
      <w:r>
        <w:rPr>
          <w:rFonts w:eastAsia="標楷體" w:cs="Arial"/>
          <w:b w:val="0"/>
          <w:sz w:val="40"/>
          <w:szCs w:val="40"/>
        </w:rPr>
        <w:t>C</w:t>
      </w:r>
      <w:r>
        <w:rPr>
          <w:rFonts w:eastAsia="標楷體" w:cs="Arial" w:hint="eastAsia"/>
          <w:b w:val="0"/>
          <w:sz w:val="40"/>
          <w:szCs w:val="40"/>
        </w:rPr>
        <w:t>R</w:t>
      </w:r>
      <w:r>
        <w:rPr>
          <w:rFonts w:eastAsia="標楷體" w:cs="Arial"/>
          <w:b w:val="0"/>
          <w:sz w:val="40"/>
          <w:szCs w:val="40"/>
        </w:rPr>
        <w:t>-10</w:t>
      </w:r>
      <w:r>
        <w:rPr>
          <w:rFonts w:eastAsia="標楷體" w:cs="Arial" w:hint="eastAsia"/>
          <w:b w:val="0"/>
          <w:sz w:val="40"/>
          <w:szCs w:val="40"/>
        </w:rPr>
        <w:t>6</w:t>
      </w:r>
      <w:r>
        <w:rPr>
          <w:rFonts w:eastAsia="標楷體" w:cs="Arial"/>
          <w:b w:val="0"/>
          <w:sz w:val="40"/>
          <w:szCs w:val="40"/>
        </w:rPr>
        <w:t>00</w:t>
      </w:r>
      <w:bookmarkEnd w:id="8"/>
    </w:p>
    <w:p w:rsidR="005A1C17" w:rsidRDefault="005A1C17">
      <w:pPr>
        <w:spacing w:line="400" w:lineRule="exact"/>
        <w:rPr>
          <w:rFonts w:ascii="Arial" w:eastAsia="標楷體" w:hAnsi="Arial" w:cs="Arial"/>
          <w:b/>
        </w:rPr>
      </w:pPr>
    </w:p>
    <w:p w:rsidR="005A1C17" w:rsidRDefault="005A1C17">
      <w:pPr>
        <w:spacing w:line="400" w:lineRule="exact"/>
        <w:rPr>
          <w:rFonts w:ascii="Arial" w:eastAsia="標楷體" w:hAnsi="Arial" w:cs="Arial"/>
          <w:b/>
        </w:rPr>
      </w:pPr>
    </w:p>
    <w:p w:rsidR="005A1C17" w:rsidRDefault="005A1C17">
      <w:pPr>
        <w:spacing w:line="400" w:lineRule="exact"/>
        <w:rPr>
          <w:rFonts w:ascii="Arial" w:eastAsia="標楷體" w:hAnsi="Arial" w:cs="Arial"/>
          <w:b/>
        </w:rPr>
      </w:pPr>
    </w:p>
    <w:p w:rsidR="005A1C17" w:rsidRDefault="005A1C17">
      <w:pPr>
        <w:spacing w:line="400" w:lineRule="exact"/>
        <w:rPr>
          <w:rFonts w:ascii="Arial" w:eastAsia="標楷體" w:hAnsi="Arial" w:cs="Arial"/>
          <w:b/>
        </w:rPr>
      </w:pPr>
    </w:p>
    <w:p w:rsidR="005A1C17" w:rsidRDefault="005A1C17">
      <w:pPr>
        <w:spacing w:line="400" w:lineRule="exact"/>
        <w:rPr>
          <w:rFonts w:ascii="Arial" w:eastAsia="標楷體" w:hAnsi="Arial" w:cs="Arial"/>
          <w:b/>
        </w:rPr>
      </w:pPr>
    </w:p>
    <w:p w:rsidR="005A1C17" w:rsidRDefault="005A1C17">
      <w:pPr>
        <w:spacing w:line="400" w:lineRule="exact"/>
        <w:rPr>
          <w:rFonts w:ascii="Arial" w:eastAsia="標楷體" w:hAnsi="Arial" w:cs="Arial"/>
          <w:b/>
        </w:rPr>
      </w:pPr>
    </w:p>
    <w:p w:rsidR="005A1C17" w:rsidRDefault="005A1C17">
      <w:pPr>
        <w:spacing w:line="400" w:lineRule="exact"/>
        <w:rPr>
          <w:rFonts w:ascii="Arial" w:eastAsia="標楷體" w:hAnsi="Arial" w:cs="Arial" w:hint="eastAsia"/>
          <w:b/>
        </w:rPr>
      </w:pPr>
    </w:p>
    <w:p w:rsidR="005A1C17" w:rsidRDefault="005A1C17">
      <w:pPr>
        <w:spacing w:line="400" w:lineRule="exact"/>
        <w:rPr>
          <w:rFonts w:ascii="Arial" w:eastAsia="標楷體" w:hAnsi="Arial" w:cs="Arial" w:hint="eastAsia"/>
          <w:b/>
        </w:rPr>
      </w:pPr>
    </w:p>
    <w:p w:rsidR="005A1C17" w:rsidRDefault="005A1C17">
      <w:pPr>
        <w:spacing w:line="400" w:lineRule="exact"/>
        <w:rPr>
          <w:rFonts w:ascii="Arial" w:eastAsia="標楷體" w:hAnsi="Arial" w:cs="Arial" w:hint="eastAsia"/>
          <w:b/>
        </w:rPr>
      </w:pPr>
    </w:p>
    <w:p w:rsidR="005A1C17" w:rsidRDefault="005A1C17">
      <w:pPr>
        <w:spacing w:line="400" w:lineRule="exact"/>
        <w:rPr>
          <w:rFonts w:ascii="Arial" w:eastAsia="標楷體" w:hAnsi="Arial" w:cs="Arial"/>
          <w:b/>
        </w:rPr>
      </w:pPr>
    </w:p>
    <w:p w:rsidR="005A1C17" w:rsidRDefault="005A1C17">
      <w:pPr>
        <w:spacing w:line="400" w:lineRule="exact"/>
        <w:rPr>
          <w:rFonts w:ascii="Arial" w:eastAsia="標楷體" w:hAnsi="Arial" w:cs="Arial" w:hint="eastAsia"/>
          <w:szCs w:val="24"/>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460"/>
        <w:gridCol w:w="2280"/>
      </w:tblGrid>
      <w:tr w:rsidR="005A1C17">
        <w:tblPrEx>
          <w:tblCellMar>
            <w:top w:w="0" w:type="dxa"/>
            <w:bottom w:w="0" w:type="dxa"/>
          </w:tblCellMar>
        </w:tblPrEx>
        <w:trPr>
          <w:tblHeader/>
        </w:trPr>
        <w:tc>
          <w:tcPr>
            <w:tcW w:w="1468" w:type="dxa"/>
            <w:vAlign w:val="center"/>
          </w:tcPr>
          <w:p w:rsidR="005A1C17" w:rsidRDefault="005A1C17">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940" w:type="dxa"/>
            <w:vAlign w:val="center"/>
          </w:tcPr>
          <w:p w:rsidR="005A1C17" w:rsidRDefault="005A1C17">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460" w:type="dxa"/>
            <w:vAlign w:val="center"/>
          </w:tcPr>
          <w:p w:rsidR="005A1C17" w:rsidRDefault="005A1C17">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2280" w:type="dxa"/>
            <w:vAlign w:val="center"/>
          </w:tcPr>
          <w:p w:rsidR="005A1C17" w:rsidRDefault="005A1C17">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5A1C17">
        <w:tblPrEx>
          <w:tblCellMar>
            <w:top w:w="0" w:type="dxa"/>
            <w:bottom w:w="0" w:type="dxa"/>
          </w:tblCellMar>
        </w:tblPrEx>
        <w:tc>
          <w:tcPr>
            <w:tcW w:w="1468" w:type="dxa"/>
          </w:tcPr>
          <w:p w:rsidR="005A1C17" w:rsidRDefault="005A1C17">
            <w:pPr>
              <w:spacing w:line="400" w:lineRule="exact"/>
              <w:jc w:val="center"/>
              <w:rPr>
                <w:rFonts w:ascii="Arial" w:eastAsia="標楷體" w:hAnsi="Arial" w:cs="Arial"/>
                <w:szCs w:val="24"/>
              </w:rPr>
            </w:pPr>
            <w:r>
              <w:rPr>
                <w:rFonts w:ascii="Arial" w:eastAsia="標楷體" w:hAnsi="Arial" w:cs="Arial"/>
                <w:szCs w:val="24"/>
              </w:rPr>
              <w:t>CR-10</w:t>
            </w:r>
            <w:r>
              <w:rPr>
                <w:rFonts w:ascii="Arial" w:eastAsia="標楷體" w:hAnsi="Arial" w:cs="Arial" w:hint="eastAsia"/>
                <w:szCs w:val="24"/>
              </w:rPr>
              <w:t>6</w:t>
            </w:r>
            <w:r>
              <w:rPr>
                <w:rFonts w:ascii="Arial" w:eastAsia="標楷體" w:hAnsi="Arial" w:cs="Arial"/>
                <w:szCs w:val="24"/>
              </w:rPr>
              <w:t>00</w:t>
            </w:r>
          </w:p>
          <w:p w:rsidR="005A1C17" w:rsidRDefault="005A1C17">
            <w:pPr>
              <w:spacing w:line="400" w:lineRule="exact"/>
              <w:jc w:val="center"/>
              <w:rPr>
                <w:rFonts w:ascii="Arial" w:eastAsia="標楷體" w:hAnsi="Arial" w:cs="Arial"/>
                <w:szCs w:val="24"/>
              </w:rPr>
            </w:pPr>
          </w:p>
        </w:tc>
        <w:tc>
          <w:tcPr>
            <w:tcW w:w="1940" w:type="dxa"/>
          </w:tcPr>
          <w:p w:rsidR="005A1C17" w:rsidRDefault="005A1C17">
            <w:pPr>
              <w:spacing w:line="400" w:lineRule="exact"/>
              <w:ind w:left="28" w:right="28"/>
              <w:rPr>
                <w:rFonts w:ascii="Arial" w:eastAsia="標楷體" w:hAnsi="Arial" w:cs="Arial"/>
                <w:szCs w:val="24"/>
              </w:rPr>
            </w:pPr>
            <w:r>
              <w:rPr>
                <w:rFonts w:ascii="Arial" w:eastAsia="標楷體" w:hAnsi="標楷體" w:cs="Arial" w:hint="eastAsia"/>
                <w:szCs w:val="24"/>
              </w:rPr>
              <w:t>還本付息</w:t>
            </w:r>
            <w:r>
              <w:rPr>
                <w:rFonts w:ascii="Arial" w:eastAsia="標楷體" w:hAnsi="標楷體" w:cs="Arial"/>
                <w:szCs w:val="24"/>
              </w:rPr>
              <w:t>作業</w:t>
            </w:r>
          </w:p>
          <w:p w:rsidR="005A1C17" w:rsidRDefault="005A1C17">
            <w:pPr>
              <w:spacing w:line="400" w:lineRule="exact"/>
              <w:ind w:left="28" w:right="28"/>
              <w:rPr>
                <w:rFonts w:ascii="Arial" w:eastAsia="標楷體" w:hAnsi="Arial" w:cs="Arial"/>
                <w:szCs w:val="24"/>
              </w:rPr>
            </w:pPr>
          </w:p>
        </w:tc>
        <w:tc>
          <w:tcPr>
            <w:tcW w:w="9460" w:type="dxa"/>
          </w:tcPr>
          <w:p w:rsidR="005A1C17" w:rsidRDefault="005A1C17">
            <w:pPr>
              <w:pStyle w:val="1"/>
              <w:numPr>
                <w:ilvl w:val="0"/>
                <w:numId w:val="0"/>
              </w:numPr>
              <w:spacing w:line="400" w:lineRule="exact"/>
              <w:rPr>
                <w:rFonts w:ascii="Arial" w:hAnsi="Arial" w:cs="Arial"/>
                <w:szCs w:val="24"/>
              </w:rPr>
            </w:pPr>
            <w:r>
              <w:rPr>
                <w:rFonts w:ascii="Arial" w:cs="Arial" w:hint="eastAsia"/>
                <w:szCs w:val="24"/>
              </w:rPr>
              <w:t>一、</w:t>
            </w:r>
            <w:r>
              <w:rPr>
                <w:rFonts w:ascii="Arial" w:cs="Arial"/>
                <w:szCs w:val="24"/>
              </w:rPr>
              <w:t>作業程序：</w:t>
            </w:r>
          </w:p>
          <w:p w:rsidR="005A1C17" w:rsidRDefault="005A1C17">
            <w:pPr>
              <w:numPr>
                <w:ilvl w:val="1"/>
                <w:numId w:val="34"/>
              </w:numPr>
              <w:spacing w:line="400" w:lineRule="exact"/>
              <w:rPr>
                <w:rFonts w:ascii="Arial" w:eastAsia="標楷體" w:hAnsi="Arial" w:cs="Arial" w:hint="eastAsia"/>
                <w:szCs w:val="24"/>
              </w:rPr>
            </w:pPr>
            <w:r>
              <w:rPr>
                <w:rFonts w:ascii="Arial" w:eastAsia="標楷體" w:hAnsi="標楷體" w:cs="Arial"/>
              </w:rPr>
              <w:t>財務單位應針對借款銀行別、貸款性質、期間、抵押或質押之擔保品、貸款額度、已使用額度、到期日、利率、還款付息情形等設置控制報表，以隨時掌握借款及還款之動態，</w:t>
            </w:r>
            <w:r>
              <w:rPr>
                <w:rFonts w:ascii="Arial" w:eastAsia="標楷體" w:hAnsi="標楷體" w:cs="Arial" w:hint="eastAsia"/>
              </w:rPr>
              <w:t>藉</w:t>
            </w:r>
            <w:r>
              <w:rPr>
                <w:rFonts w:ascii="Arial" w:eastAsia="標楷體" w:hAnsi="標楷體" w:cs="Arial"/>
              </w:rPr>
              <w:t>以作為控制到期換約或償還及資金調度之依據</w:t>
            </w:r>
            <w:r>
              <w:rPr>
                <w:rFonts w:ascii="Arial" w:eastAsia="標楷體" w:hAnsi="Arial" w:cs="Arial" w:hint="eastAsia"/>
                <w:szCs w:val="24"/>
              </w:rPr>
              <w:t>。</w:t>
            </w:r>
          </w:p>
          <w:p w:rsidR="005A1C17" w:rsidRDefault="005A1C17">
            <w:pPr>
              <w:numPr>
                <w:ilvl w:val="1"/>
                <w:numId w:val="34"/>
              </w:numPr>
              <w:spacing w:line="400" w:lineRule="exact"/>
              <w:rPr>
                <w:rFonts w:ascii="Arial" w:eastAsia="標楷體" w:hAnsi="Arial" w:cs="Arial" w:hint="eastAsia"/>
                <w:szCs w:val="24"/>
              </w:rPr>
            </w:pPr>
            <w:r>
              <w:rPr>
                <w:rFonts w:ascii="Arial" w:eastAsia="標楷體" w:hAnsi="標楷體" w:cs="Arial"/>
              </w:rPr>
              <w:t>即將到期借款若決定展期，應依「融資循環內控制度之借款作業」辦理</w:t>
            </w:r>
            <w:r>
              <w:rPr>
                <w:rFonts w:ascii="Arial" w:eastAsia="標楷體" w:hAnsi="標楷體" w:cs="Arial" w:hint="eastAsia"/>
              </w:rPr>
              <w:t>。</w:t>
            </w:r>
          </w:p>
          <w:p w:rsidR="005A1C17" w:rsidRDefault="005A1C17">
            <w:pPr>
              <w:numPr>
                <w:ilvl w:val="1"/>
                <w:numId w:val="34"/>
              </w:numPr>
              <w:spacing w:line="400" w:lineRule="exact"/>
              <w:rPr>
                <w:rFonts w:ascii="Arial" w:eastAsia="標楷體" w:hAnsi="Arial" w:cs="Arial" w:hint="eastAsia"/>
                <w:szCs w:val="24"/>
              </w:rPr>
            </w:pPr>
            <w:r>
              <w:rPr>
                <w:rFonts w:ascii="Arial" w:eastAsia="標楷體" w:hAnsi="標楷體" w:cs="Arial"/>
              </w:rPr>
              <w:t>財務單位應依約償付到期之借款，並應核對借款合約或公司債發行條件，依付款作業流程辦理。</w:t>
            </w:r>
          </w:p>
          <w:p w:rsidR="005A1C17" w:rsidRDefault="005A1C17">
            <w:pPr>
              <w:numPr>
                <w:ilvl w:val="1"/>
                <w:numId w:val="34"/>
              </w:numPr>
              <w:spacing w:line="400" w:lineRule="exact"/>
              <w:rPr>
                <w:rFonts w:ascii="Arial" w:eastAsia="標楷體" w:hAnsi="Arial" w:cs="Arial" w:hint="eastAsia"/>
                <w:szCs w:val="24"/>
              </w:rPr>
            </w:pPr>
            <w:r>
              <w:rPr>
                <w:rFonts w:ascii="Arial" w:eastAsia="標楷體" w:hAnsi="標楷體" w:cs="Arial"/>
              </w:rPr>
              <w:t>財務單位付息前應先計算金額是否正確，並核對其利率與合約約定之利率是否相符，經權責主管核准後依付款作業流程辦理</w:t>
            </w:r>
            <w:r>
              <w:rPr>
                <w:rFonts w:ascii="Arial" w:eastAsia="標楷體" w:hAnsi="標楷體" w:cs="Arial" w:hint="eastAsia"/>
              </w:rPr>
              <w:t>。</w:t>
            </w:r>
          </w:p>
          <w:p w:rsidR="005A1C17" w:rsidRDefault="005A1C17">
            <w:pPr>
              <w:numPr>
                <w:ilvl w:val="1"/>
                <w:numId w:val="34"/>
              </w:numPr>
              <w:spacing w:line="400" w:lineRule="exact"/>
              <w:rPr>
                <w:rFonts w:ascii="Arial" w:eastAsia="標楷體" w:hAnsi="Arial" w:cs="Arial" w:hint="eastAsia"/>
                <w:szCs w:val="24"/>
              </w:rPr>
            </w:pPr>
            <w:r>
              <w:rPr>
                <w:rFonts w:ascii="Arial" w:eastAsia="標楷體" w:hAnsi="標楷體" w:cs="Arial"/>
              </w:rPr>
              <w:t>公司債之付息，應</w:t>
            </w:r>
            <w:r>
              <w:rPr>
                <w:rFonts w:ascii="Arial" w:eastAsia="標楷體" w:hAnsi="標楷體" w:cs="Arial" w:hint="eastAsia"/>
              </w:rPr>
              <w:t>將</w:t>
            </w:r>
            <w:r>
              <w:rPr>
                <w:rFonts w:ascii="Arial" w:eastAsia="標楷體" w:hAnsi="標楷體" w:cs="Arial"/>
              </w:rPr>
              <w:t>付息票持有人或登記之債權所有人作成記錄，或委託金融機構辦理之</w:t>
            </w:r>
            <w:r>
              <w:rPr>
                <w:rFonts w:ascii="Arial" w:eastAsia="標楷體" w:hAnsi="標楷體" w:cs="Arial" w:hint="eastAsia"/>
              </w:rPr>
              <w:t>。</w:t>
            </w:r>
          </w:p>
          <w:p w:rsidR="005A1C17" w:rsidRDefault="005A1C17">
            <w:pPr>
              <w:numPr>
                <w:ilvl w:val="1"/>
                <w:numId w:val="34"/>
              </w:numPr>
              <w:spacing w:line="400" w:lineRule="exact"/>
              <w:rPr>
                <w:rFonts w:ascii="Arial" w:eastAsia="標楷體" w:hAnsi="Arial" w:cs="Arial" w:hint="eastAsia"/>
                <w:szCs w:val="24"/>
              </w:rPr>
            </w:pPr>
            <w:r>
              <w:rPr>
                <w:rFonts w:ascii="Arial" w:eastAsia="標楷體" w:hAnsi="標楷體" w:cs="Arial"/>
              </w:rPr>
              <w:t>財務人員應注意中、長期之借款，如有一年內到期需用流動資產償付者，應通知會計單位轉列流動負債</w:t>
            </w:r>
            <w:r>
              <w:rPr>
                <w:rFonts w:ascii="Arial" w:eastAsia="標楷體" w:hAnsi="標楷體" w:cs="Arial" w:hint="eastAsia"/>
              </w:rPr>
              <w:t>。</w:t>
            </w:r>
          </w:p>
          <w:p w:rsidR="005A1C17" w:rsidRDefault="005A1C17">
            <w:pPr>
              <w:numPr>
                <w:ilvl w:val="1"/>
                <w:numId w:val="34"/>
              </w:numPr>
              <w:spacing w:line="400" w:lineRule="exact"/>
              <w:rPr>
                <w:rFonts w:ascii="Arial" w:eastAsia="標楷體" w:hAnsi="Arial" w:cs="Arial" w:hint="eastAsia"/>
                <w:szCs w:val="24"/>
              </w:rPr>
            </w:pPr>
            <w:r>
              <w:rPr>
                <w:rFonts w:ascii="Arial" w:eastAsia="標楷體" w:hAnsi="標楷體" w:cs="Arial"/>
              </w:rPr>
              <w:t>會計單位於每期期末應估列應付利息入帳</w:t>
            </w:r>
            <w:r>
              <w:rPr>
                <w:rFonts w:ascii="Arial" w:eastAsia="標楷體" w:hAnsi="標楷體" w:cs="Arial" w:hint="eastAsia"/>
              </w:rPr>
              <w:t>。</w:t>
            </w:r>
          </w:p>
          <w:p w:rsidR="005A1C17" w:rsidRDefault="005A1C17">
            <w:pPr>
              <w:spacing w:line="400" w:lineRule="exact"/>
              <w:ind w:left="624"/>
              <w:rPr>
                <w:rFonts w:ascii="Arial" w:eastAsia="標楷體" w:hAnsi="Arial" w:cs="Arial" w:hint="eastAsia"/>
                <w:szCs w:val="24"/>
              </w:rPr>
            </w:pPr>
          </w:p>
          <w:p w:rsidR="005A1C17" w:rsidRDefault="005A1C17">
            <w:pPr>
              <w:pStyle w:val="1"/>
              <w:numPr>
                <w:ilvl w:val="0"/>
                <w:numId w:val="0"/>
              </w:numPr>
              <w:spacing w:line="400" w:lineRule="exact"/>
              <w:rPr>
                <w:rFonts w:ascii="Arial" w:hAnsi="Arial" w:cs="Arial"/>
                <w:szCs w:val="24"/>
              </w:rPr>
            </w:pPr>
            <w:r>
              <w:rPr>
                <w:rFonts w:ascii="Arial" w:cs="Arial" w:hint="eastAsia"/>
                <w:szCs w:val="24"/>
              </w:rPr>
              <w:t>二、</w:t>
            </w:r>
            <w:r>
              <w:rPr>
                <w:rFonts w:ascii="Arial" w:cs="Arial"/>
                <w:szCs w:val="24"/>
              </w:rPr>
              <w:t>控制重點：</w:t>
            </w:r>
          </w:p>
          <w:p w:rsidR="005A1C17" w:rsidRDefault="005A1C17">
            <w:pPr>
              <w:numPr>
                <w:ilvl w:val="1"/>
                <w:numId w:val="35"/>
              </w:numPr>
              <w:spacing w:line="400" w:lineRule="exact"/>
              <w:rPr>
                <w:rFonts w:ascii="Arial" w:eastAsia="標楷體" w:hAnsi="Arial" w:cs="Arial" w:hint="eastAsia"/>
                <w:szCs w:val="24"/>
              </w:rPr>
            </w:pPr>
            <w:r>
              <w:rPr>
                <w:rFonts w:ascii="Arial" w:eastAsia="標楷體" w:hAnsi="標楷體" w:cs="Arial"/>
              </w:rPr>
              <w:t>財務單位應依約償付到期之借款，若延期須追究其原因</w:t>
            </w:r>
            <w:r>
              <w:rPr>
                <w:rFonts w:ascii="Arial" w:eastAsia="標楷體" w:hAnsi="標楷體" w:cs="Arial" w:hint="eastAsia"/>
              </w:rPr>
              <w:t>。</w:t>
            </w:r>
          </w:p>
          <w:p w:rsidR="005A1C17" w:rsidRDefault="005A1C17">
            <w:pPr>
              <w:numPr>
                <w:ilvl w:val="1"/>
                <w:numId w:val="35"/>
              </w:numPr>
              <w:spacing w:line="400" w:lineRule="exact"/>
              <w:rPr>
                <w:rFonts w:ascii="Arial" w:eastAsia="標楷體" w:hAnsi="Arial" w:cs="Arial" w:hint="eastAsia"/>
                <w:szCs w:val="24"/>
              </w:rPr>
            </w:pPr>
            <w:r>
              <w:rPr>
                <w:rFonts w:ascii="Arial" w:eastAsia="標楷體" w:hAnsi="標楷體" w:cs="Arial"/>
              </w:rPr>
              <w:t>財務單位付息前應先計算金額是否正確，並核對其利率與合約約定之利率是否相符，且須經權責主管核准</w:t>
            </w:r>
            <w:r>
              <w:rPr>
                <w:rFonts w:ascii="Arial" w:eastAsia="標楷體" w:hAnsi="標楷體" w:cs="Arial" w:hint="eastAsia"/>
              </w:rPr>
              <w:t>。</w:t>
            </w:r>
          </w:p>
          <w:p w:rsidR="005A1C17" w:rsidRDefault="005A1C17">
            <w:pPr>
              <w:numPr>
                <w:ilvl w:val="1"/>
                <w:numId w:val="35"/>
              </w:numPr>
              <w:spacing w:line="400" w:lineRule="exact"/>
              <w:rPr>
                <w:rFonts w:ascii="Arial" w:eastAsia="標楷體" w:hAnsi="Arial" w:cs="Arial" w:hint="eastAsia"/>
                <w:szCs w:val="24"/>
              </w:rPr>
            </w:pPr>
            <w:r>
              <w:rPr>
                <w:rFonts w:ascii="Arial" w:eastAsia="標楷體" w:hAnsi="標楷體" w:cs="Arial"/>
              </w:rPr>
              <w:t>如有一年內到期需用流動資產償付者，應轉列流動負債</w:t>
            </w:r>
            <w:r>
              <w:rPr>
                <w:rFonts w:ascii="Arial" w:eastAsia="標楷體" w:hAnsi="標楷體" w:cs="Arial" w:hint="eastAsia"/>
              </w:rPr>
              <w:t>。</w:t>
            </w:r>
          </w:p>
          <w:p w:rsidR="005A1C17" w:rsidRDefault="005A1C17">
            <w:pPr>
              <w:numPr>
                <w:ilvl w:val="1"/>
                <w:numId w:val="35"/>
              </w:numPr>
              <w:spacing w:line="400" w:lineRule="exact"/>
              <w:rPr>
                <w:rFonts w:ascii="Arial" w:eastAsia="標楷體" w:hAnsi="Arial" w:cs="Arial" w:hint="eastAsia"/>
                <w:szCs w:val="24"/>
              </w:rPr>
            </w:pPr>
            <w:r>
              <w:rPr>
                <w:rFonts w:ascii="Arial" w:eastAsia="標楷體" w:hAnsi="標楷體" w:cs="Arial"/>
              </w:rPr>
              <w:t>會計單位於每期期末應估列應付利息入帳。</w:t>
            </w:r>
          </w:p>
        </w:tc>
        <w:tc>
          <w:tcPr>
            <w:tcW w:w="2280" w:type="dxa"/>
          </w:tcPr>
          <w:p w:rsidR="005A1C17" w:rsidRDefault="005A1C17">
            <w:pPr>
              <w:spacing w:line="400" w:lineRule="exact"/>
              <w:ind w:left="28" w:right="28"/>
              <w:rPr>
                <w:rFonts w:ascii="Arial" w:eastAsia="標楷體" w:hAnsi="Arial" w:cs="Arial"/>
                <w:szCs w:val="24"/>
              </w:rPr>
            </w:pPr>
            <w:r>
              <w:rPr>
                <w:rFonts w:ascii="Arial" w:eastAsia="標楷體" w:hAnsi="標楷體" w:cs="Arial"/>
                <w:szCs w:val="24"/>
              </w:rPr>
              <w:t>法令規章：</w:t>
            </w:r>
          </w:p>
          <w:p w:rsidR="005A1C17" w:rsidRDefault="005A1C17">
            <w:pPr>
              <w:spacing w:line="400" w:lineRule="exact"/>
              <w:ind w:left="28" w:right="28"/>
              <w:rPr>
                <w:rFonts w:ascii="Arial" w:eastAsia="標楷體" w:hAnsi="Arial" w:cs="Arial"/>
                <w:szCs w:val="24"/>
              </w:rPr>
            </w:pPr>
            <w:r>
              <w:rPr>
                <w:rFonts w:ascii="Arial" w:eastAsia="標楷體" w:hAnsi="標楷體" w:cs="Arial" w:hint="eastAsia"/>
                <w:szCs w:val="24"/>
              </w:rPr>
              <w:t>無</w:t>
            </w:r>
          </w:p>
          <w:p w:rsidR="005A1C17" w:rsidRDefault="005A1C17">
            <w:pPr>
              <w:spacing w:line="400" w:lineRule="exact"/>
              <w:ind w:left="28" w:right="28"/>
              <w:rPr>
                <w:rFonts w:ascii="Arial" w:eastAsia="標楷體" w:hAnsi="Arial" w:cs="Arial"/>
                <w:szCs w:val="24"/>
              </w:rPr>
            </w:pPr>
          </w:p>
          <w:p w:rsidR="005A1C17" w:rsidRDefault="005A1C17">
            <w:pPr>
              <w:spacing w:line="400" w:lineRule="exact"/>
              <w:ind w:right="28"/>
              <w:rPr>
                <w:rFonts w:ascii="Arial" w:eastAsia="標楷體" w:hAnsi="Arial" w:cs="Arial" w:hint="eastAsia"/>
                <w:szCs w:val="24"/>
              </w:rPr>
            </w:pPr>
          </w:p>
          <w:p w:rsidR="005A1C17" w:rsidRDefault="005A1C17">
            <w:pPr>
              <w:spacing w:line="400" w:lineRule="exact"/>
              <w:ind w:left="28" w:right="28"/>
              <w:rPr>
                <w:rFonts w:ascii="Arial" w:eastAsia="標楷體" w:hAnsi="Arial" w:cs="Arial"/>
                <w:szCs w:val="24"/>
              </w:rPr>
            </w:pPr>
            <w:r>
              <w:rPr>
                <w:rFonts w:ascii="Arial" w:eastAsia="標楷體" w:hAnsi="標楷體" w:cs="Arial"/>
                <w:szCs w:val="24"/>
              </w:rPr>
              <w:t>使用表單：</w:t>
            </w:r>
          </w:p>
          <w:p w:rsidR="005A1C17" w:rsidRDefault="005A1C17">
            <w:pPr>
              <w:spacing w:line="400" w:lineRule="exact"/>
              <w:ind w:left="28" w:right="28"/>
              <w:rPr>
                <w:rFonts w:ascii="Arial" w:eastAsia="標楷體" w:hAnsi="Arial" w:cs="Arial" w:hint="eastAsia"/>
                <w:bCs/>
                <w:szCs w:val="24"/>
              </w:rPr>
            </w:pPr>
            <w:r>
              <w:rPr>
                <w:rFonts w:ascii="Arial" w:eastAsia="標楷體" w:hAnsi="標楷體" w:cs="Arial" w:hint="eastAsia"/>
                <w:szCs w:val="24"/>
              </w:rPr>
              <w:t>無</w:t>
            </w:r>
          </w:p>
        </w:tc>
      </w:tr>
    </w:tbl>
    <w:p w:rsidR="005A1C17" w:rsidRDefault="005A1C17">
      <w:pPr>
        <w:spacing w:line="20" w:lineRule="exact"/>
        <w:jc w:val="center"/>
        <w:rPr>
          <w:rFonts w:ascii="Arial" w:eastAsia="標楷體" w:hAnsi="Arial" w:cs="Arial"/>
        </w:rPr>
      </w:pPr>
    </w:p>
    <w:sectPr w:rsidR="005A1C17">
      <w:pgSz w:w="16840" w:h="11907" w:orient="landscape" w:code="9"/>
      <w:pgMar w:top="1418" w:right="851" w:bottom="1418" w:left="851" w:header="851" w:footer="68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1C17" w:rsidRDefault="005A1C17">
      <w:r>
        <w:separator/>
      </w:r>
    </w:p>
  </w:endnote>
  <w:endnote w:type="continuationSeparator" w:id="0">
    <w:p w:rsidR="005A1C17" w:rsidRDefault="005A1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C17" w:rsidRDefault="005A1C17">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Pr>
        <w:rStyle w:val="a4"/>
        <w:noProof/>
      </w:rPr>
      <w:t>27</w:t>
    </w:r>
    <w:r>
      <w:rPr>
        <w:rStyle w:val="a4"/>
      </w:rPr>
      <w:fldChar w:fldCharType="end"/>
    </w:r>
  </w:p>
  <w:p w:rsidR="005A1C17" w:rsidRDefault="005A1C17">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C17" w:rsidRDefault="005A1C17">
    <w:pPr>
      <w:pStyle w:val="a3"/>
      <w:framePr w:w="807" w:wrap="around" w:vAnchor="text" w:hAnchor="margin" w:xAlign="center" w:y="3"/>
      <w:jc w:val="center"/>
      <w:rPr>
        <w:rStyle w:val="a4"/>
        <w:rFonts w:ascii="Arial" w:hAnsi="Arial" w:cs="Arial"/>
      </w:rPr>
    </w:pPr>
    <w:r>
      <w:rPr>
        <w:rStyle w:val="a4"/>
        <w:rFonts w:ascii="Arial" w:hAnsi="Arial" w:cs="Arial"/>
      </w:rPr>
      <w:t>4-</w:t>
    </w:r>
    <w:r>
      <w:rPr>
        <w:rStyle w:val="a4"/>
        <w:rFonts w:ascii="Arial" w:hAnsi="Arial" w:cs="Arial"/>
      </w:rPr>
      <w:fldChar w:fldCharType="begin"/>
    </w:r>
    <w:r>
      <w:rPr>
        <w:rStyle w:val="a4"/>
        <w:rFonts w:ascii="Arial" w:hAnsi="Arial" w:cs="Arial"/>
      </w:rPr>
      <w:instrText xml:space="preserve">PAGE  </w:instrText>
    </w:r>
    <w:r>
      <w:rPr>
        <w:rStyle w:val="a4"/>
        <w:rFonts w:ascii="Arial" w:hAnsi="Arial" w:cs="Arial"/>
      </w:rPr>
      <w:fldChar w:fldCharType="separate"/>
    </w:r>
    <w:r w:rsidR="00625598">
      <w:rPr>
        <w:rStyle w:val="a4"/>
        <w:rFonts w:ascii="Arial" w:hAnsi="Arial" w:cs="Arial"/>
        <w:noProof/>
      </w:rPr>
      <w:t>1</w:t>
    </w:r>
    <w:r>
      <w:rPr>
        <w:rStyle w:val="a4"/>
        <w:rFonts w:ascii="Arial" w:hAnsi="Arial" w:cs="Arial"/>
      </w:rPr>
      <w:fldChar w:fldCharType="end"/>
    </w:r>
  </w:p>
  <w:p w:rsidR="005A1C17" w:rsidRDefault="005A1C17">
    <w:pPr>
      <w:pStyle w:val="a3"/>
      <w:ind w:right="18"/>
      <w:jc w:val="both"/>
      <w:rPr>
        <w:rFonts w:hint="eastAsia"/>
      </w:rPr>
    </w:pPr>
    <w:r>
      <w:rPr>
        <w:rFonts w:ascii="Arial" w:eastAsia="標楷體" w:hAnsi="標楷體" w:cs="Arial" w:hint="eastAsia"/>
        <w:sz w:val="18"/>
        <w:szCs w:val="18"/>
      </w:rPr>
      <w:t>101</w:t>
    </w:r>
    <w:r>
      <w:rPr>
        <w:rFonts w:ascii="Arial" w:eastAsia="標楷體" w:hAnsi="標楷體" w:cs="Arial"/>
        <w:sz w:val="18"/>
        <w:szCs w:val="18"/>
      </w:rPr>
      <w:t>年</w:t>
    </w:r>
    <w:r>
      <w:rPr>
        <w:rFonts w:ascii="Arial" w:eastAsia="標楷體" w:hAnsi="標楷體" w:cs="Arial" w:hint="eastAsia"/>
        <w:sz w:val="18"/>
        <w:szCs w:val="18"/>
      </w:rPr>
      <w:t>8</w:t>
    </w:r>
    <w:r>
      <w:rPr>
        <w:rFonts w:ascii="Arial" w:eastAsia="標楷體" w:hAnsi="標楷體" w:cs="Arial"/>
        <w:sz w:val="18"/>
        <w:szCs w:val="18"/>
      </w:rPr>
      <w:t>月</w:t>
    </w:r>
    <w:r>
      <w:rPr>
        <w:rFonts w:ascii="Arial" w:eastAsia="標楷體" w:hAnsi="標楷體" w:cs="Arial" w:hint="eastAsia"/>
        <w:sz w:val="18"/>
        <w:szCs w:val="18"/>
      </w:rPr>
      <w:t>修</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1C17" w:rsidRDefault="005A1C17">
      <w:r>
        <w:separator/>
      </w:r>
    </w:p>
  </w:footnote>
  <w:footnote w:type="continuationSeparator" w:id="0">
    <w:p w:rsidR="005A1C17" w:rsidRDefault="005A1C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C17" w:rsidRDefault="005A1C17">
    <w:pPr>
      <w:pStyle w:val="a7"/>
      <w:rPr>
        <w:rFonts w:eastAsia="標楷體" w:hint="eastAsia"/>
      </w:rPr>
    </w:pPr>
    <w:r>
      <w:rPr>
        <w:rFonts w:eastAsia="標楷體" w:hint="eastAsia"/>
      </w:rPr>
      <w:t>期貨信託事業內部控制制度</w:t>
    </w:r>
  </w:p>
  <w:p w:rsidR="005A1C17" w:rsidRDefault="005A1C17">
    <w:pPr>
      <w:pStyle w:val="a7"/>
      <w:rPr>
        <w:rFonts w:eastAsia="標楷體" w:hint="eastAsia"/>
      </w:rPr>
    </w:pPr>
    <w:r>
      <w:rPr>
        <w:rFonts w:eastAsia="標楷體" w:hint="eastAsia"/>
      </w:rPr>
      <w:t>肆、融資循環</w:t>
    </w:r>
  </w:p>
  <w:p w:rsidR="005A1C17" w:rsidRDefault="005A1C17">
    <w:pPr>
      <w:pStyle w:val="a7"/>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25A4A"/>
    <w:multiLevelType w:val="hybridMultilevel"/>
    <w:tmpl w:val="0EBECFC4"/>
    <w:lvl w:ilvl="0" w:tplc="FFFFFFFF">
      <w:start w:val="1"/>
      <w:numFmt w:val="decimal"/>
      <w:lvlText w:val="%1."/>
      <w:lvlJc w:val="left"/>
      <w:pPr>
        <w:tabs>
          <w:tab w:val="num" w:pos="284"/>
        </w:tabs>
        <w:ind w:left="284" w:hanging="284"/>
      </w:pPr>
      <w:rPr>
        <w:rFonts w:ascii="Arial" w:eastAsia="標楷體" w:hAnsi="Arial" w:hint="default"/>
        <w:b w:val="0"/>
        <w:i w:val="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4FC577A"/>
    <w:multiLevelType w:val="hybridMultilevel"/>
    <w:tmpl w:val="451CC36E"/>
    <w:lvl w:ilvl="0" w:tplc="FFFFFFFF">
      <w:start w:val="1"/>
      <w:numFmt w:val="decimal"/>
      <w:lvlText w:val="%1."/>
      <w:lvlJc w:val="left"/>
      <w:pPr>
        <w:tabs>
          <w:tab w:val="num" w:pos="908"/>
        </w:tabs>
        <w:ind w:left="908" w:hanging="284"/>
      </w:pPr>
      <w:rPr>
        <w:rFonts w:ascii="Arial" w:eastAsia="標楷體" w:hAnsi="Arial" w:hint="default"/>
        <w:b w:val="0"/>
        <w:i w:val="0"/>
        <w:sz w:val="24"/>
        <w:szCs w:val="24"/>
      </w:rPr>
    </w:lvl>
    <w:lvl w:ilvl="1" w:tplc="04090019">
      <w:start w:val="1"/>
      <w:numFmt w:val="ideographTraditional"/>
      <w:lvlText w:val="%2、"/>
      <w:lvlJc w:val="left"/>
      <w:pPr>
        <w:tabs>
          <w:tab w:val="num" w:pos="1584"/>
        </w:tabs>
        <w:ind w:left="1584" w:hanging="480"/>
      </w:pPr>
    </w:lvl>
    <w:lvl w:ilvl="2" w:tplc="0409001B" w:tentative="1">
      <w:start w:val="1"/>
      <w:numFmt w:val="lowerRoman"/>
      <w:lvlText w:val="%3."/>
      <w:lvlJc w:val="right"/>
      <w:pPr>
        <w:tabs>
          <w:tab w:val="num" w:pos="2064"/>
        </w:tabs>
        <w:ind w:left="2064" w:hanging="480"/>
      </w:pPr>
    </w:lvl>
    <w:lvl w:ilvl="3" w:tplc="0409000F" w:tentative="1">
      <w:start w:val="1"/>
      <w:numFmt w:val="decimal"/>
      <w:lvlText w:val="%4."/>
      <w:lvlJc w:val="left"/>
      <w:pPr>
        <w:tabs>
          <w:tab w:val="num" w:pos="2544"/>
        </w:tabs>
        <w:ind w:left="2544" w:hanging="480"/>
      </w:pPr>
    </w:lvl>
    <w:lvl w:ilvl="4" w:tplc="04090019" w:tentative="1">
      <w:start w:val="1"/>
      <w:numFmt w:val="ideographTraditional"/>
      <w:lvlText w:val="%5、"/>
      <w:lvlJc w:val="left"/>
      <w:pPr>
        <w:tabs>
          <w:tab w:val="num" w:pos="3024"/>
        </w:tabs>
        <w:ind w:left="3024" w:hanging="480"/>
      </w:pPr>
    </w:lvl>
    <w:lvl w:ilvl="5" w:tplc="0409001B" w:tentative="1">
      <w:start w:val="1"/>
      <w:numFmt w:val="lowerRoman"/>
      <w:lvlText w:val="%6."/>
      <w:lvlJc w:val="right"/>
      <w:pPr>
        <w:tabs>
          <w:tab w:val="num" w:pos="3504"/>
        </w:tabs>
        <w:ind w:left="3504" w:hanging="480"/>
      </w:pPr>
    </w:lvl>
    <w:lvl w:ilvl="6" w:tplc="0409000F" w:tentative="1">
      <w:start w:val="1"/>
      <w:numFmt w:val="decimal"/>
      <w:lvlText w:val="%7."/>
      <w:lvlJc w:val="left"/>
      <w:pPr>
        <w:tabs>
          <w:tab w:val="num" w:pos="3984"/>
        </w:tabs>
        <w:ind w:left="3984" w:hanging="480"/>
      </w:pPr>
    </w:lvl>
    <w:lvl w:ilvl="7" w:tplc="04090019" w:tentative="1">
      <w:start w:val="1"/>
      <w:numFmt w:val="ideographTraditional"/>
      <w:lvlText w:val="%8、"/>
      <w:lvlJc w:val="left"/>
      <w:pPr>
        <w:tabs>
          <w:tab w:val="num" w:pos="4464"/>
        </w:tabs>
        <w:ind w:left="4464" w:hanging="480"/>
      </w:pPr>
    </w:lvl>
    <w:lvl w:ilvl="8" w:tplc="0409001B" w:tentative="1">
      <w:start w:val="1"/>
      <w:numFmt w:val="lowerRoman"/>
      <w:lvlText w:val="%9."/>
      <w:lvlJc w:val="right"/>
      <w:pPr>
        <w:tabs>
          <w:tab w:val="num" w:pos="4944"/>
        </w:tabs>
        <w:ind w:left="4944" w:hanging="480"/>
      </w:pPr>
    </w:lvl>
  </w:abstractNum>
  <w:abstractNum w:abstractNumId="2">
    <w:nsid w:val="0DD97159"/>
    <w:multiLevelType w:val="multilevel"/>
    <w:tmpl w:val="7AD6C2B8"/>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
    <w:nsid w:val="0E5910B9"/>
    <w:multiLevelType w:val="hybridMultilevel"/>
    <w:tmpl w:val="62AE037E"/>
    <w:lvl w:ilvl="0" w:tplc="0409000F">
      <w:start w:val="1"/>
      <w:numFmt w:val="decimal"/>
      <w:lvlText w:val="%1."/>
      <w:lvlJc w:val="left"/>
      <w:pPr>
        <w:tabs>
          <w:tab w:val="num" w:pos="508"/>
        </w:tabs>
        <w:ind w:left="508" w:hanging="480"/>
      </w:p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4">
    <w:nsid w:val="0EA86C8D"/>
    <w:multiLevelType w:val="multilevel"/>
    <w:tmpl w:val="2EA6123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
    <w:nsid w:val="1635282C"/>
    <w:multiLevelType w:val="hybridMultilevel"/>
    <w:tmpl w:val="A3020FC6"/>
    <w:lvl w:ilvl="0" w:tplc="FFFFFFFF">
      <w:start w:val="1"/>
      <w:numFmt w:val="decimal"/>
      <w:lvlText w:val="%1."/>
      <w:lvlJc w:val="left"/>
      <w:pPr>
        <w:tabs>
          <w:tab w:val="num" w:pos="908"/>
        </w:tabs>
        <w:ind w:left="908" w:hanging="284"/>
      </w:pPr>
      <w:rPr>
        <w:rFonts w:ascii="Arial" w:eastAsia="標楷體" w:hAnsi="Arial" w:hint="default"/>
        <w:b w:val="0"/>
        <w:i w:val="0"/>
        <w:sz w:val="24"/>
        <w:szCs w:val="24"/>
      </w:rPr>
    </w:lvl>
    <w:lvl w:ilvl="1" w:tplc="65109AB2">
      <w:start w:val="1"/>
      <w:numFmt w:val="decimal"/>
      <w:lvlText w:val="(%2)."/>
      <w:lvlJc w:val="left"/>
      <w:pPr>
        <w:tabs>
          <w:tab w:val="num" w:pos="1728"/>
        </w:tabs>
        <w:ind w:left="1728" w:hanging="624"/>
      </w:pPr>
      <w:rPr>
        <w:rFonts w:eastAsia="標楷體" w:hint="eastAsia"/>
        <w:b w:val="0"/>
        <w:i w:val="0"/>
        <w:sz w:val="24"/>
        <w:szCs w:val="24"/>
      </w:rPr>
    </w:lvl>
    <w:lvl w:ilvl="2" w:tplc="0409001B" w:tentative="1">
      <w:start w:val="1"/>
      <w:numFmt w:val="lowerRoman"/>
      <w:lvlText w:val="%3."/>
      <w:lvlJc w:val="right"/>
      <w:pPr>
        <w:tabs>
          <w:tab w:val="num" w:pos="2064"/>
        </w:tabs>
        <w:ind w:left="2064" w:hanging="480"/>
      </w:pPr>
    </w:lvl>
    <w:lvl w:ilvl="3" w:tplc="0409000F" w:tentative="1">
      <w:start w:val="1"/>
      <w:numFmt w:val="decimal"/>
      <w:lvlText w:val="%4."/>
      <w:lvlJc w:val="left"/>
      <w:pPr>
        <w:tabs>
          <w:tab w:val="num" w:pos="2544"/>
        </w:tabs>
        <w:ind w:left="2544" w:hanging="480"/>
      </w:pPr>
    </w:lvl>
    <w:lvl w:ilvl="4" w:tplc="04090019" w:tentative="1">
      <w:start w:val="1"/>
      <w:numFmt w:val="ideographTraditional"/>
      <w:lvlText w:val="%5、"/>
      <w:lvlJc w:val="left"/>
      <w:pPr>
        <w:tabs>
          <w:tab w:val="num" w:pos="3024"/>
        </w:tabs>
        <w:ind w:left="3024" w:hanging="480"/>
      </w:pPr>
    </w:lvl>
    <w:lvl w:ilvl="5" w:tplc="0409001B" w:tentative="1">
      <w:start w:val="1"/>
      <w:numFmt w:val="lowerRoman"/>
      <w:lvlText w:val="%6."/>
      <w:lvlJc w:val="right"/>
      <w:pPr>
        <w:tabs>
          <w:tab w:val="num" w:pos="3504"/>
        </w:tabs>
        <w:ind w:left="3504" w:hanging="480"/>
      </w:pPr>
    </w:lvl>
    <w:lvl w:ilvl="6" w:tplc="0409000F" w:tentative="1">
      <w:start w:val="1"/>
      <w:numFmt w:val="decimal"/>
      <w:lvlText w:val="%7."/>
      <w:lvlJc w:val="left"/>
      <w:pPr>
        <w:tabs>
          <w:tab w:val="num" w:pos="3984"/>
        </w:tabs>
        <w:ind w:left="3984" w:hanging="480"/>
      </w:pPr>
    </w:lvl>
    <w:lvl w:ilvl="7" w:tplc="04090019" w:tentative="1">
      <w:start w:val="1"/>
      <w:numFmt w:val="ideographTraditional"/>
      <w:lvlText w:val="%8、"/>
      <w:lvlJc w:val="left"/>
      <w:pPr>
        <w:tabs>
          <w:tab w:val="num" w:pos="4464"/>
        </w:tabs>
        <w:ind w:left="4464" w:hanging="480"/>
      </w:pPr>
    </w:lvl>
    <w:lvl w:ilvl="8" w:tplc="0409001B" w:tentative="1">
      <w:start w:val="1"/>
      <w:numFmt w:val="lowerRoman"/>
      <w:lvlText w:val="%9."/>
      <w:lvlJc w:val="right"/>
      <w:pPr>
        <w:tabs>
          <w:tab w:val="num" w:pos="4944"/>
        </w:tabs>
        <w:ind w:left="4944" w:hanging="480"/>
      </w:pPr>
    </w:lvl>
  </w:abstractNum>
  <w:abstractNum w:abstractNumId="6">
    <w:nsid w:val="1AEA3706"/>
    <w:multiLevelType w:val="multilevel"/>
    <w:tmpl w:val="2EA6123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
    <w:nsid w:val="1DBC6D0D"/>
    <w:multiLevelType w:val="hybridMultilevel"/>
    <w:tmpl w:val="B7D604AE"/>
    <w:lvl w:ilvl="0" w:tplc="0409000F">
      <w:start w:val="1"/>
      <w:numFmt w:val="decimal"/>
      <w:lvlText w:val="%1."/>
      <w:lvlJc w:val="left"/>
      <w:pPr>
        <w:tabs>
          <w:tab w:val="num" w:pos="508"/>
        </w:tabs>
        <w:ind w:left="508" w:hanging="480"/>
      </w:p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8">
    <w:nsid w:val="1FEB34C7"/>
    <w:multiLevelType w:val="hybridMultilevel"/>
    <w:tmpl w:val="EDBE3A0C"/>
    <w:lvl w:ilvl="0" w:tplc="FFFFFFFF">
      <w:start w:val="1"/>
      <w:numFmt w:val="decimal"/>
      <w:lvlText w:val="%1."/>
      <w:lvlJc w:val="left"/>
      <w:pPr>
        <w:tabs>
          <w:tab w:val="num" w:pos="908"/>
        </w:tabs>
        <w:ind w:left="908" w:hanging="284"/>
      </w:pPr>
      <w:rPr>
        <w:rFonts w:ascii="Arial" w:eastAsia="標楷體" w:hAnsi="Arial" w:hint="default"/>
        <w:b w:val="0"/>
        <w:i w:val="0"/>
        <w:sz w:val="24"/>
        <w:szCs w:val="24"/>
      </w:rPr>
    </w:lvl>
    <w:lvl w:ilvl="1" w:tplc="04090019" w:tentative="1">
      <w:start w:val="1"/>
      <w:numFmt w:val="ideographTraditional"/>
      <w:lvlText w:val="%2、"/>
      <w:lvlJc w:val="left"/>
      <w:pPr>
        <w:tabs>
          <w:tab w:val="num" w:pos="1584"/>
        </w:tabs>
        <w:ind w:left="1584" w:hanging="480"/>
      </w:pPr>
    </w:lvl>
    <w:lvl w:ilvl="2" w:tplc="0409001B" w:tentative="1">
      <w:start w:val="1"/>
      <w:numFmt w:val="lowerRoman"/>
      <w:lvlText w:val="%3."/>
      <w:lvlJc w:val="right"/>
      <w:pPr>
        <w:tabs>
          <w:tab w:val="num" w:pos="2064"/>
        </w:tabs>
        <w:ind w:left="2064" w:hanging="480"/>
      </w:pPr>
    </w:lvl>
    <w:lvl w:ilvl="3" w:tplc="0409000F" w:tentative="1">
      <w:start w:val="1"/>
      <w:numFmt w:val="decimal"/>
      <w:lvlText w:val="%4."/>
      <w:lvlJc w:val="left"/>
      <w:pPr>
        <w:tabs>
          <w:tab w:val="num" w:pos="2544"/>
        </w:tabs>
        <w:ind w:left="2544" w:hanging="480"/>
      </w:pPr>
    </w:lvl>
    <w:lvl w:ilvl="4" w:tplc="04090019" w:tentative="1">
      <w:start w:val="1"/>
      <w:numFmt w:val="ideographTraditional"/>
      <w:lvlText w:val="%5、"/>
      <w:lvlJc w:val="left"/>
      <w:pPr>
        <w:tabs>
          <w:tab w:val="num" w:pos="3024"/>
        </w:tabs>
        <w:ind w:left="3024" w:hanging="480"/>
      </w:pPr>
    </w:lvl>
    <w:lvl w:ilvl="5" w:tplc="0409001B" w:tentative="1">
      <w:start w:val="1"/>
      <w:numFmt w:val="lowerRoman"/>
      <w:lvlText w:val="%6."/>
      <w:lvlJc w:val="right"/>
      <w:pPr>
        <w:tabs>
          <w:tab w:val="num" w:pos="3504"/>
        </w:tabs>
        <w:ind w:left="3504" w:hanging="480"/>
      </w:pPr>
    </w:lvl>
    <w:lvl w:ilvl="6" w:tplc="0409000F" w:tentative="1">
      <w:start w:val="1"/>
      <w:numFmt w:val="decimal"/>
      <w:lvlText w:val="%7."/>
      <w:lvlJc w:val="left"/>
      <w:pPr>
        <w:tabs>
          <w:tab w:val="num" w:pos="3984"/>
        </w:tabs>
        <w:ind w:left="3984" w:hanging="480"/>
      </w:pPr>
    </w:lvl>
    <w:lvl w:ilvl="7" w:tplc="04090019" w:tentative="1">
      <w:start w:val="1"/>
      <w:numFmt w:val="ideographTraditional"/>
      <w:lvlText w:val="%8、"/>
      <w:lvlJc w:val="left"/>
      <w:pPr>
        <w:tabs>
          <w:tab w:val="num" w:pos="4464"/>
        </w:tabs>
        <w:ind w:left="4464" w:hanging="480"/>
      </w:pPr>
    </w:lvl>
    <w:lvl w:ilvl="8" w:tplc="0409001B" w:tentative="1">
      <w:start w:val="1"/>
      <w:numFmt w:val="lowerRoman"/>
      <w:lvlText w:val="%9."/>
      <w:lvlJc w:val="right"/>
      <w:pPr>
        <w:tabs>
          <w:tab w:val="num" w:pos="4944"/>
        </w:tabs>
        <w:ind w:left="4944" w:hanging="480"/>
      </w:pPr>
    </w:lvl>
  </w:abstractNum>
  <w:abstractNum w:abstractNumId="9">
    <w:nsid w:val="20C6726F"/>
    <w:multiLevelType w:val="hybridMultilevel"/>
    <w:tmpl w:val="BCDCBE7E"/>
    <w:lvl w:ilvl="0" w:tplc="FFFFFFFF">
      <w:start w:val="1"/>
      <w:numFmt w:val="decimal"/>
      <w:lvlText w:val="%1."/>
      <w:lvlJc w:val="left"/>
      <w:pPr>
        <w:tabs>
          <w:tab w:val="num" w:pos="284"/>
        </w:tabs>
        <w:ind w:left="284" w:hanging="284"/>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20F510C4"/>
    <w:multiLevelType w:val="multilevel"/>
    <w:tmpl w:val="593E03A0"/>
    <w:lvl w:ilvl="0">
      <w:start w:val="1"/>
      <w:numFmt w:val="taiwaneseCountingThousand"/>
      <w:lvlText w:val="%1、"/>
      <w:lvlJc w:val="left"/>
      <w:pPr>
        <w:tabs>
          <w:tab w:val="num" w:pos="480"/>
        </w:tabs>
        <w:ind w:left="480" w:hanging="480"/>
      </w:pPr>
      <w:rPr>
        <w:rFonts w:ascii="Arial" w:eastAsia="標楷體" w:hAnsi="Arial" w:hint="default"/>
        <w:b w:val="0"/>
        <w:i w:val="0"/>
        <w:sz w:val="40"/>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1">
    <w:nsid w:val="2300732D"/>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2">
    <w:nsid w:val="29A0176B"/>
    <w:multiLevelType w:val="hybridMultilevel"/>
    <w:tmpl w:val="77428A72"/>
    <w:lvl w:ilvl="0" w:tplc="FFFFFFFF">
      <w:start w:val="1"/>
      <w:numFmt w:val="decimal"/>
      <w:lvlText w:val="%1."/>
      <w:lvlJc w:val="left"/>
      <w:pPr>
        <w:tabs>
          <w:tab w:val="num" w:pos="908"/>
        </w:tabs>
        <w:ind w:left="908" w:hanging="284"/>
      </w:pPr>
      <w:rPr>
        <w:rFonts w:ascii="Arial" w:eastAsia="標楷體" w:hAnsi="Arial" w:hint="default"/>
        <w:b w:val="0"/>
        <w:i w:val="0"/>
        <w:sz w:val="24"/>
        <w:szCs w:val="24"/>
      </w:rPr>
    </w:lvl>
    <w:lvl w:ilvl="1" w:tplc="65109AB2">
      <w:start w:val="1"/>
      <w:numFmt w:val="decimal"/>
      <w:lvlText w:val="(%2)."/>
      <w:lvlJc w:val="left"/>
      <w:pPr>
        <w:tabs>
          <w:tab w:val="num" w:pos="1728"/>
        </w:tabs>
        <w:ind w:left="1728" w:hanging="624"/>
      </w:pPr>
      <w:rPr>
        <w:rFonts w:eastAsia="標楷體" w:hint="eastAsia"/>
        <w:b w:val="0"/>
        <w:i w:val="0"/>
        <w:sz w:val="24"/>
        <w:szCs w:val="24"/>
      </w:rPr>
    </w:lvl>
    <w:lvl w:ilvl="2" w:tplc="0409001B" w:tentative="1">
      <w:start w:val="1"/>
      <w:numFmt w:val="lowerRoman"/>
      <w:lvlText w:val="%3."/>
      <w:lvlJc w:val="right"/>
      <w:pPr>
        <w:tabs>
          <w:tab w:val="num" w:pos="2064"/>
        </w:tabs>
        <w:ind w:left="2064" w:hanging="480"/>
      </w:pPr>
    </w:lvl>
    <w:lvl w:ilvl="3" w:tplc="0409000F" w:tentative="1">
      <w:start w:val="1"/>
      <w:numFmt w:val="decimal"/>
      <w:lvlText w:val="%4."/>
      <w:lvlJc w:val="left"/>
      <w:pPr>
        <w:tabs>
          <w:tab w:val="num" w:pos="2544"/>
        </w:tabs>
        <w:ind w:left="2544" w:hanging="480"/>
      </w:pPr>
    </w:lvl>
    <w:lvl w:ilvl="4" w:tplc="04090019" w:tentative="1">
      <w:start w:val="1"/>
      <w:numFmt w:val="ideographTraditional"/>
      <w:lvlText w:val="%5、"/>
      <w:lvlJc w:val="left"/>
      <w:pPr>
        <w:tabs>
          <w:tab w:val="num" w:pos="3024"/>
        </w:tabs>
        <w:ind w:left="3024" w:hanging="480"/>
      </w:pPr>
    </w:lvl>
    <w:lvl w:ilvl="5" w:tplc="0409001B" w:tentative="1">
      <w:start w:val="1"/>
      <w:numFmt w:val="lowerRoman"/>
      <w:lvlText w:val="%6."/>
      <w:lvlJc w:val="right"/>
      <w:pPr>
        <w:tabs>
          <w:tab w:val="num" w:pos="3504"/>
        </w:tabs>
        <w:ind w:left="3504" w:hanging="480"/>
      </w:pPr>
    </w:lvl>
    <w:lvl w:ilvl="6" w:tplc="0409000F" w:tentative="1">
      <w:start w:val="1"/>
      <w:numFmt w:val="decimal"/>
      <w:lvlText w:val="%7."/>
      <w:lvlJc w:val="left"/>
      <w:pPr>
        <w:tabs>
          <w:tab w:val="num" w:pos="3984"/>
        </w:tabs>
        <w:ind w:left="3984" w:hanging="480"/>
      </w:pPr>
    </w:lvl>
    <w:lvl w:ilvl="7" w:tplc="04090019" w:tentative="1">
      <w:start w:val="1"/>
      <w:numFmt w:val="ideographTraditional"/>
      <w:lvlText w:val="%8、"/>
      <w:lvlJc w:val="left"/>
      <w:pPr>
        <w:tabs>
          <w:tab w:val="num" w:pos="4464"/>
        </w:tabs>
        <w:ind w:left="4464" w:hanging="480"/>
      </w:pPr>
    </w:lvl>
    <w:lvl w:ilvl="8" w:tplc="0409001B" w:tentative="1">
      <w:start w:val="1"/>
      <w:numFmt w:val="lowerRoman"/>
      <w:lvlText w:val="%9."/>
      <w:lvlJc w:val="right"/>
      <w:pPr>
        <w:tabs>
          <w:tab w:val="num" w:pos="4944"/>
        </w:tabs>
        <w:ind w:left="4944" w:hanging="480"/>
      </w:pPr>
    </w:lvl>
  </w:abstractNum>
  <w:abstractNum w:abstractNumId="13">
    <w:nsid w:val="2AE54DE1"/>
    <w:multiLevelType w:val="hybridMultilevel"/>
    <w:tmpl w:val="0E7ADF80"/>
    <w:lvl w:ilvl="0" w:tplc="FFFFFFFF">
      <w:start w:val="1"/>
      <w:numFmt w:val="decimal"/>
      <w:lvlText w:val="%1."/>
      <w:lvlJc w:val="left"/>
      <w:pPr>
        <w:tabs>
          <w:tab w:val="num" w:pos="908"/>
        </w:tabs>
        <w:ind w:left="908" w:hanging="284"/>
      </w:pPr>
      <w:rPr>
        <w:rFonts w:ascii="Arial" w:eastAsia="標楷體" w:hAnsi="Arial" w:hint="default"/>
        <w:b w:val="0"/>
        <w:i w:val="0"/>
        <w:sz w:val="24"/>
        <w:szCs w:val="24"/>
      </w:rPr>
    </w:lvl>
    <w:lvl w:ilvl="1" w:tplc="045EC62C">
      <w:start w:val="1"/>
      <w:numFmt w:val="decimal"/>
      <w:lvlText w:val="(%2)."/>
      <w:lvlJc w:val="left"/>
      <w:pPr>
        <w:tabs>
          <w:tab w:val="num" w:pos="1584"/>
        </w:tabs>
        <w:ind w:left="1584" w:hanging="480"/>
      </w:pPr>
      <w:rPr>
        <w:rFonts w:hint="eastAsia"/>
        <w:b w:val="0"/>
        <w:i w:val="0"/>
        <w:sz w:val="24"/>
        <w:szCs w:val="24"/>
      </w:rPr>
    </w:lvl>
    <w:lvl w:ilvl="2" w:tplc="65109AB2">
      <w:start w:val="1"/>
      <w:numFmt w:val="decimal"/>
      <w:lvlText w:val="(%3)."/>
      <w:lvlJc w:val="left"/>
      <w:pPr>
        <w:tabs>
          <w:tab w:val="num" w:pos="2208"/>
        </w:tabs>
        <w:ind w:left="2208" w:hanging="624"/>
      </w:pPr>
      <w:rPr>
        <w:rFonts w:eastAsia="標楷體" w:hint="eastAsia"/>
        <w:b w:val="0"/>
        <w:i w:val="0"/>
        <w:sz w:val="24"/>
        <w:szCs w:val="24"/>
      </w:rPr>
    </w:lvl>
    <w:lvl w:ilvl="3" w:tplc="0409000F" w:tentative="1">
      <w:start w:val="1"/>
      <w:numFmt w:val="decimal"/>
      <w:lvlText w:val="%4."/>
      <w:lvlJc w:val="left"/>
      <w:pPr>
        <w:tabs>
          <w:tab w:val="num" w:pos="2544"/>
        </w:tabs>
        <w:ind w:left="2544" w:hanging="480"/>
      </w:pPr>
    </w:lvl>
    <w:lvl w:ilvl="4" w:tplc="04090019" w:tentative="1">
      <w:start w:val="1"/>
      <w:numFmt w:val="ideographTraditional"/>
      <w:lvlText w:val="%5、"/>
      <w:lvlJc w:val="left"/>
      <w:pPr>
        <w:tabs>
          <w:tab w:val="num" w:pos="3024"/>
        </w:tabs>
        <w:ind w:left="3024" w:hanging="480"/>
      </w:pPr>
    </w:lvl>
    <w:lvl w:ilvl="5" w:tplc="0409001B" w:tentative="1">
      <w:start w:val="1"/>
      <w:numFmt w:val="lowerRoman"/>
      <w:lvlText w:val="%6."/>
      <w:lvlJc w:val="right"/>
      <w:pPr>
        <w:tabs>
          <w:tab w:val="num" w:pos="3504"/>
        </w:tabs>
        <w:ind w:left="3504" w:hanging="480"/>
      </w:pPr>
    </w:lvl>
    <w:lvl w:ilvl="6" w:tplc="0409000F" w:tentative="1">
      <w:start w:val="1"/>
      <w:numFmt w:val="decimal"/>
      <w:lvlText w:val="%7."/>
      <w:lvlJc w:val="left"/>
      <w:pPr>
        <w:tabs>
          <w:tab w:val="num" w:pos="3984"/>
        </w:tabs>
        <w:ind w:left="3984" w:hanging="480"/>
      </w:pPr>
    </w:lvl>
    <w:lvl w:ilvl="7" w:tplc="04090019" w:tentative="1">
      <w:start w:val="1"/>
      <w:numFmt w:val="ideographTraditional"/>
      <w:lvlText w:val="%8、"/>
      <w:lvlJc w:val="left"/>
      <w:pPr>
        <w:tabs>
          <w:tab w:val="num" w:pos="4464"/>
        </w:tabs>
        <w:ind w:left="4464" w:hanging="480"/>
      </w:pPr>
    </w:lvl>
    <w:lvl w:ilvl="8" w:tplc="0409001B" w:tentative="1">
      <w:start w:val="1"/>
      <w:numFmt w:val="lowerRoman"/>
      <w:lvlText w:val="%9."/>
      <w:lvlJc w:val="right"/>
      <w:pPr>
        <w:tabs>
          <w:tab w:val="num" w:pos="4944"/>
        </w:tabs>
        <w:ind w:left="4944" w:hanging="480"/>
      </w:pPr>
    </w:lvl>
  </w:abstractNum>
  <w:abstractNum w:abstractNumId="14">
    <w:nsid w:val="31FA0053"/>
    <w:multiLevelType w:val="hybridMultilevel"/>
    <w:tmpl w:val="3156FFE4"/>
    <w:lvl w:ilvl="0" w:tplc="80BC40DC">
      <w:start w:val="1"/>
      <w:numFmt w:val="decimal"/>
      <w:lvlText w:val="%1."/>
      <w:lvlJc w:val="left"/>
      <w:pPr>
        <w:tabs>
          <w:tab w:val="num" w:pos="1872"/>
        </w:tabs>
        <w:ind w:left="1872" w:hanging="480"/>
      </w:pPr>
      <w:rPr>
        <w:rFonts w:ascii="Arial" w:hAnsi="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38FB3E18"/>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6">
    <w:nsid w:val="3B684664"/>
    <w:multiLevelType w:val="hybridMultilevel"/>
    <w:tmpl w:val="710EB366"/>
    <w:lvl w:ilvl="0" w:tplc="FFFFFFFF">
      <w:start w:val="1"/>
      <w:numFmt w:val="decimal"/>
      <w:lvlText w:val="%1."/>
      <w:lvlJc w:val="left"/>
      <w:pPr>
        <w:tabs>
          <w:tab w:val="num" w:pos="764"/>
        </w:tabs>
        <w:ind w:left="764" w:hanging="284"/>
      </w:pPr>
      <w:rPr>
        <w:rFonts w:ascii="Arial" w:eastAsia="標楷體" w:hAnsi="Arial" w:hint="default"/>
        <w:b w:val="0"/>
        <w:i w:val="0"/>
        <w:sz w:val="24"/>
        <w:szCs w:val="24"/>
      </w:rPr>
    </w:lvl>
    <w:lvl w:ilvl="1" w:tplc="04090019" w:tentative="1">
      <w:start w:val="1"/>
      <w:numFmt w:val="ideographTraditional"/>
      <w:lvlText w:val="%2、"/>
      <w:lvlJc w:val="left"/>
      <w:pPr>
        <w:tabs>
          <w:tab w:val="num" w:pos="816"/>
        </w:tabs>
        <w:ind w:left="816" w:hanging="480"/>
      </w:pPr>
    </w:lvl>
    <w:lvl w:ilvl="2" w:tplc="0409001B" w:tentative="1">
      <w:start w:val="1"/>
      <w:numFmt w:val="lowerRoman"/>
      <w:lvlText w:val="%3."/>
      <w:lvlJc w:val="right"/>
      <w:pPr>
        <w:tabs>
          <w:tab w:val="num" w:pos="1296"/>
        </w:tabs>
        <w:ind w:left="1296" w:hanging="480"/>
      </w:pPr>
    </w:lvl>
    <w:lvl w:ilvl="3" w:tplc="0409000F" w:tentative="1">
      <w:start w:val="1"/>
      <w:numFmt w:val="decimal"/>
      <w:lvlText w:val="%4."/>
      <w:lvlJc w:val="left"/>
      <w:pPr>
        <w:tabs>
          <w:tab w:val="num" w:pos="1776"/>
        </w:tabs>
        <w:ind w:left="1776" w:hanging="480"/>
      </w:pPr>
    </w:lvl>
    <w:lvl w:ilvl="4" w:tplc="04090019" w:tentative="1">
      <w:start w:val="1"/>
      <w:numFmt w:val="ideographTraditional"/>
      <w:lvlText w:val="%5、"/>
      <w:lvlJc w:val="left"/>
      <w:pPr>
        <w:tabs>
          <w:tab w:val="num" w:pos="2256"/>
        </w:tabs>
        <w:ind w:left="2256" w:hanging="480"/>
      </w:pPr>
    </w:lvl>
    <w:lvl w:ilvl="5" w:tplc="0409001B" w:tentative="1">
      <w:start w:val="1"/>
      <w:numFmt w:val="lowerRoman"/>
      <w:lvlText w:val="%6."/>
      <w:lvlJc w:val="right"/>
      <w:pPr>
        <w:tabs>
          <w:tab w:val="num" w:pos="2736"/>
        </w:tabs>
        <w:ind w:left="2736" w:hanging="480"/>
      </w:pPr>
    </w:lvl>
    <w:lvl w:ilvl="6" w:tplc="0409000F" w:tentative="1">
      <w:start w:val="1"/>
      <w:numFmt w:val="decimal"/>
      <w:lvlText w:val="%7."/>
      <w:lvlJc w:val="left"/>
      <w:pPr>
        <w:tabs>
          <w:tab w:val="num" w:pos="3216"/>
        </w:tabs>
        <w:ind w:left="3216" w:hanging="480"/>
      </w:pPr>
    </w:lvl>
    <w:lvl w:ilvl="7" w:tplc="04090019" w:tentative="1">
      <w:start w:val="1"/>
      <w:numFmt w:val="ideographTraditional"/>
      <w:lvlText w:val="%8、"/>
      <w:lvlJc w:val="left"/>
      <w:pPr>
        <w:tabs>
          <w:tab w:val="num" w:pos="3696"/>
        </w:tabs>
        <w:ind w:left="3696" w:hanging="480"/>
      </w:pPr>
    </w:lvl>
    <w:lvl w:ilvl="8" w:tplc="0409001B" w:tentative="1">
      <w:start w:val="1"/>
      <w:numFmt w:val="lowerRoman"/>
      <w:lvlText w:val="%9."/>
      <w:lvlJc w:val="right"/>
      <w:pPr>
        <w:tabs>
          <w:tab w:val="num" w:pos="4176"/>
        </w:tabs>
        <w:ind w:left="4176" w:hanging="480"/>
      </w:pPr>
    </w:lvl>
  </w:abstractNum>
  <w:abstractNum w:abstractNumId="17">
    <w:nsid w:val="44715473"/>
    <w:multiLevelType w:val="hybridMultilevel"/>
    <w:tmpl w:val="176E4626"/>
    <w:lvl w:ilvl="0">
      <w:start w:val="1"/>
      <w:numFmt w:val="decimal"/>
      <w:lvlText w:val="%1."/>
      <w:lvlJc w:val="left"/>
      <w:pPr>
        <w:tabs>
          <w:tab w:val="num" w:pos="284"/>
        </w:tabs>
        <w:ind w:left="284" w:hanging="284"/>
      </w:pPr>
      <w:rPr>
        <w:rFonts w:ascii="Arial" w:eastAsia="標楷體" w:hAnsi="Arial" w:hint="default"/>
        <w:b w:val="0"/>
        <w:i w:val="0"/>
        <w:sz w:val="24"/>
        <w:szCs w:val="24"/>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8">
    <w:nsid w:val="4669750E"/>
    <w:multiLevelType w:val="hybridMultilevel"/>
    <w:tmpl w:val="E9DE90BE"/>
    <w:lvl w:ilvl="0" w:tplc="FFFFFFFF">
      <w:start w:val="1"/>
      <w:numFmt w:val="decimal"/>
      <w:lvlText w:val="%1."/>
      <w:lvlJc w:val="left"/>
      <w:pPr>
        <w:tabs>
          <w:tab w:val="num" w:pos="284"/>
        </w:tabs>
        <w:ind w:left="284" w:hanging="284"/>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47915A93"/>
    <w:multiLevelType w:val="multilevel"/>
    <w:tmpl w:val="B7D604AE"/>
    <w:lvl w:ilvl="0">
      <w:start w:val="1"/>
      <w:numFmt w:val="decimal"/>
      <w:lvlText w:val="%1."/>
      <w:lvlJc w:val="left"/>
      <w:pPr>
        <w:tabs>
          <w:tab w:val="num" w:pos="508"/>
        </w:tabs>
        <w:ind w:left="508" w:hanging="480"/>
      </w:pPr>
    </w:lvl>
    <w:lvl w:ilvl="1">
      <w:start w:val="1"/>
      <w:numFmt w:val="ideographTraditional"/>
      <w:lvlText w:val="%2、"/>
      <w:lvlJc w:val="left"/>
      <w:pPr>
        <w:tabs>
          <w:tab w:val="num" w:pos="988"/>
        </w:tabs>
        <w:ind w:left="988" w:hanging="480"/>
      </w:pPr>
    </w:lvl>
    <w:lvl w:ilvl="2">
      <w:start w:val="1"/>
      <w:numFmt w:val="lowerRoman"/>
      <w:lvlText w:val="%3."/>
      <w:lvlJc w:val="right"/>
      <w:pPr>
        <w:tabs>
          <w:tab w:val="num" w:pos="1468"/>
        </w:tabs>
        <w:ind w:left="1468" w:hanging="480"/>
      </w:pPr>
    </w:lvl>
    <w:lvl w:ilvl="3">
      <w:start w:val="1"/>
      <w:numFmt w:val="decimal"/>
      <w:lvlText w:val="%4."/>
      <w:lvlJc w:val="left"/>
      <w:pPr>
        <w:tabs>
          <w:tab w:val="num" w:pos="1948"/>
        </w:tabs>
        <w:ind w:left="1948" w:hanging="480"/>
      </w:pPr>
    </w:lvl>
    <w:lvl w:ilvl="4">
      <w:start w:val="1"/>
      <w:numFmt w:val="ideographTraditional"/>
      <w:lvlText w:val="%5、"/>
      <w:lvlJc w:val="left"/>
      <w:pPr>
        <w:tabs>
          <w:tab w:val="num" w:pos="2428"/>
        </w:tabs>
        <w:ind w:left="2428" w:hanging="480"/>
      </w:pPr>
    </w:lvl>
    <w:lvl w:ilvl="5">
      <w:start w:val="1"/>
      <w:numFmt w:val="lowerRoman"/>
      <w:lvlText w:val="%6."/>
      <w:lvlJc w:val="right"/>
      <w:pPr>
        <w:tabs>
          <w:tab w:val="num" w:pos="2908"/>
        </w:tabs>
        <w:ind w:left="2908" w:hanging="480"/>
      </w:pPr>
    </w:lvl>
    <w:lvl w:ilvl="6">
      <w:start w:val="1"/>
      <w:numFmt w:val="decimal"/>
      <w:lvlText w:val="%7."/>
      <w:lvlJc w:val="left"/>
      <w:pPr>
        <w:tabs>
          <w:tab w:val="num" w:pos="3388"/>
        </w:tabs>
        <w:ind w:left="3388" w:hanging="480"/>
      </w:pPr>
    </w:lvl>
    <w:lvl w:ilvl="7">
      <w:start w:val="1"/>
      <w:numFmt w:val="ideographTraditional"/>
      <w:lvlText w:val="%8、"/>
      <w:lvlJc w:val="left"/>
      <w:pPr>
        <w:tabs>
          <w:tab w:val="num" w:pos="3868"/>
        </w:tabs>
        <w:ind w:left="3868" w:hanging="480"/>
      </w:pPr>
    </w:lvl>
    <w:lvl w:ilvl="8">
      <w:start w:val="1"/>
      <w:numFmt w:val="lowerRoman"/>
      <w:lvlText w:val="%9."/>
      <w:lvlJc w:val="right"/>
      <w:pPr>
        <w:tabs>
          <w:tab w:val="num" w:pos="4348"/>
        </w:tabs>
        <w:ind w:left="4348" w:hanging="480"/>
      </w:pPr>
    </w:lvl>
  </w:abstractNum>
  <w:abstractNum w:abstractNumId="20">
    <w:nsid w:val="47CC33A2"/>
    <w:multiLevelType w:val="hybridMultilevel"/>
    <w:tmpl w:val="FA40EFD8"/>
    <w:lvl w:ilvl="0" w:tplc="FFFFFFFF">
      <w:start w:val="1"/>
      <w:numFmt w:val="decimal"/>
      <w:lvlText w:val="%1."/>
      <w:lvlJc w:val="left"/>
      <w:pPr>
        <w:tabs>
          <w:tab w:val="num" w:pos="908"/>
        </w:tabs>
        <w:ind w:left="908" w:hanging="284"/>
      </w:pPr>
      <w:rPr>
        <w:rFonts w:ascii="Arial" w:eastAsia="標楷體" w:hAnsi="Arial" w:hint="default"/>
        <w:b w:val="0"/>
        <w:i w:val="0"/>
        <w:sz w:val="24"/>
        <w:szCs w:val="24"/>
      </w:rPr>
    </w:lvl>
    <w:lvl w:ilvl="1" w:tplc="04090019">
      <w:start w:val="1"/>
      <w:numFmt w:val="ideographTraditional"/>
      <w:lvlText w:val="%2、"/>
      <w:lvlJc w:val="left"/>
      <w:pPr>
        <w:tabs>
          <w:tab w:val="num" w:pos="1584"/>
        </w:tabs>
        <w:ind w:left="1584" w:hanging="480"/>
      </w:pPr>
    </w:lvl>
    <w:lvl w:ilvl="2" w:tplc="0409001B">
      <w:start w:val="1"/>
      <w:numFmt w:val="lowerRoman"/>
      <w:lvlText w:val="%3."/>
      <w:lvlJc w:val="right"/>
      <w:pPr>
        <w:tabs>
          <w:tab w:val="num" w:pos="2064"/>
        </w:tabs>
        <w:ind w:left="2064" w:hanging="480"/>
      </w:pPr>
    </w:lvl>
    <w:lvl w:ilvl="3" w:tplc="0409000F" w:tentative="1">
      <w:start w:val="1"/>
      <w:numFmt w:val="decimal"/>
      <w:lvlText w:val="%4."/>
      <w:lvlJc w:val="left"/>
      <w:pPr>
        <w:tabs>
          <w:tab w:val="num" w:pos="2544"/>
        </w:tabs>
        <w:ind w:left="2544" w:hanging="480"/>
      </w:pPr>
    </w:lvl>
    <w:lvl w:ilvl="4" w:tplc="04090019" w:tentative="1">
      <w:start w:val="1"/>
      <w:numFmt w:val="ideographTraditional"/>
      <w:lvlText w:val="%5、"/>
      <w:lvlJc w:val="left"/>
      <w:pPr>
        <w:tabs>
          <w:tab w:val="num" w:pos="3024"/>
        </w:tabs>
        <w:ind w:left="3024" w:hanging="480"/>
      </w:pPr>
    </w:lvl>
    <w:lvl w:ilvl="5" w:tplc="0409001B" w:tentative="1">
      <w:start w:val="1"/>
      <w:numFmt w:val="lowerRoman"/>
      <w:lvlText w:val="%6."/>
      <w:lvlJc w:val="right"/>
      <w:pPr>
        <w:tabs>
          <w:tab w:val="num" w:pos="3504"/>
        </w:tabs>
        <w:ind w:left="3504" w:hanging="480"/>
      </w:pPr>
    </w:lvl>
    <w:lvl w:ilvl="6" w:tplc="0409000F" w:tentative="1">
      <w:start w:val="1"/>
      <w:numFmt w:val="decimal"/>
      <w:lvlText w:val="%7."/>
      <w:lvlJc w:val="left"/>
      <w:pPr>
        <w:tabs>
          <w:tab w:val="num" w:pos="3984"/>
        </w:tabs>
        <w:ind w:left="3984" w:hanging="480"/>
      </w:pPr>
    </w:lvl>
    <w:lvl w:ilvl="7" w:tplc="04090019" w:tentative="1">
      <w:start w:val="1"/>
      <w:numFmt w:val="ideographTraditional"/>
      <w:lvlText w:val="%8、"/>
      <w:lvlJc w:val="left"/>
      <w:pPr>
        <w:tabs>
          <w:tab w:val="num" w:pos="4464"/>
        </w:tabs>
        <w:ind w:left="4464" w:hanging="480"/>
      </w:pPr>
    </w:lvl>
    <w:lvl w:ilvl="8" w:tplc="0409001B" w:tentative="1">
      <w:start w:val="1"/>
      <w:numFmt w:val="lowerRoman"/>
      <w:lvlText w:val="%9."/>
      <w:lvlJc w:val="right"/>
      <w:pPr>
        <w:tabs>
          <w:tab w:val="num" w:pos="4944"/>
        </w:tabs>
        <w:ind w:left="4944" w:hanging="480"/>
      </w:pPr>
    </w:lvl>
  </w:abstractNum>
  <w:abstractNum w:abstractNumId="21">
    <w:nsid w:val="4BF81E43"/>
    <w:multiLevelType w:val="multilevel"/>
    <w:tmpl w:val="8D06B508"/>
    <w:lvl w:ilvl="0">
      <w:start w:val="1"/>
      <w:numFmt w:val="decimal"/>
      <w:lvlText w:val="%1."/>
      <w:lvlJc w:val="left"/>
      <w:pPr>
        <w:tabs>
          <w:tab w:val="num" w:pos="908"/>
        </w:tabs>
        <w:ind w:left="908" w:hanging="284"/>
      </w:pPr>
      <w:rPr>
        <w:rFonts w:ascii="Arial" w:eastAsia="標楷體" w:hAnsi="Arial" w:hint="default"/>
        <w:b w:val="0"/>
        <w:i w:val="0"/>
        <w:sz w:val="24"/>
        <w:szCs w:val="24"/>
      </w:rPr>
    </w:lvl>
    <w:lvl w:ilvl="1">
      <w:start w:val="1"/>
      <w:numFmt w:val="decimal"/>
      <w:lvlText w:val="(%2)"/>
      <w:lvlJc w:val="left"/>
      <w:pPr>
        <w:tabs>
          <w:tab w:val="num" w:pos="1494"/>
        </w:tabs>
        <w:ind w:left="1494" w:hanging="390"/>
      </w:pPr>
      <w:rPr>
        <w:rFonts w:hint="default"/>
      </w:rPr>
    </w:lvl>
    <w:lvl w:ilvl="2">
      <w:start w:val="1"/>
      <w:numFmt w:val="lowerRoman"/>
      <w:lvlText w:val="%3."/>
      <w:lvlJc w:val="right"/>
      <w:pPr>
        <w:tabs>
          <w:tab w:val="num" w:pos="2064"/>
        </w:tabs>
        <w:ind w:left="2064" w:hanging="480"/>
      </w:pPr>
    </w:lvl>
    <w:lvl w:ilvl="3">
      <w:start w:val="1"/>
      <w:numFmt w:val="decimal"/>
      <w:lvlText w:val="%4."/>
      <w:lvlJc w:val="left"/>
      <w:pPr>
        <w:tabs>
          <w:tab w:val="num" w:pos="2544"/>
        </w:tabs>
        <w:ind w:left="2544" w:hanging="480"/>
      </w:pPr>
    </w:lvl>
    <w:lvl w:ilvl="4">
      <w:start w:val="1"/>
      <w:numFmt w:val="ideographTraditional"/>
      <w:lvlText w:val="%5、"/>
      <w:lvlJc w:val="left"/>
      <w:pPr>
        <w:tabs>
          <w:tab w:val="num" w:pos="3024"/>
        </w:tabs>
        <w:ind w:left="3024" w:hanging="480"/>
      </w:pPr>
    </w:lvl>
    <w:lvl w:ilvl="5">
      <w:start w:val="1"/>
      <w:numFmt w:val="lowerRoman"/>
      <w:lvlText w:val="%6."/>
      <w:lvlJc w:val="right"/>
      <w:pPr>
        <w:tabs>
          <w:tab w:val="num" w:pos="3504"/>
        </w:tabs>
        <w:ind w:left="3504" w:hanging="480"/>
      </w:pPr>
    </w:lvl>
    <w:lvl w:ilvl="6">
      <w:start w:val="1"/>
      <w:numFmt w:val="decimal"/>
      <w:lvlText w:val="%7."/>
      <w:lvlJc w:val="left"/>
      <w:pPr>
        <w:tabs>
          <w:tab w:val="num" w:pos="3984"/>
        </w:tabs>
        <w:ind w:left="3984" w:hanging="480"/>
      </w:pPr>
    </w:lvl>
    <w:lvl w:ilvl="7">
      <w:start w:val="1"/>
      <w:numFmt w:val="ideographTraditional"/>
      <w:lvlText w:val="%8、"/>
      <w:lvlJc w:val="left"/>
      <w:pPr>
        <w:tabs>
          <w:tab w:val="num" w:pos="4464"/>
        </w:tabs>
        <w:ind w:left="4464" w:hanging="480"/>
      </w:pPr>
    </w:lvl>
    <w:lvl w:ilvl="8">
      <w:start w:val="1"/>
      <w:numFmt w:val="lowerRoman"/>
      <w:lvlText w:val="%9."/>
      <w:lvlJc w:val="right"/>
      <w:pPr>
        <w:tabs>
          <w:tab w:val="num" w:pos="4944"/>
        </w:tabs>
        <w:ind w:left="4944" w:hanging="480"/>
      </w:pPr>
    </w:lvl>
  </w:abstractNum>
  <w:abstractNum w:abstractNumId="22">
    <w:nsid w:val="4C691057"/>
    <w:multiLevelType w:val="hybridMultilevel"/>
    <w:tmpl w:val="FE886290"/>
    <w:lvl w:ilvl="0" w:tplc="FFFFFFFF">
      <w:start w:val="1"/>
      <w:numFmt w:val="decimal"/>
      <w:lvlText w:val="%1."/>
      <w:lvlJc w:val="left"/>
      <w:pPr>
        <w:tabs>
          <w:tab w:val="num" w:pos="284"/>
        </w:tabs>
        <w:ind w:left="284" w:hanging="284"/>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4F0239E6"/>
    <w:multiLevelType w:val="hybridMultilevel"/>
    <w:tmpl w:val="ABFA24BC"/>
    <w:lvl w:ilvl="0" w:tplc="FFFFFFFF">
      <w:start w:val="1"/>
      <w:numFmt w:val="decimal"/>
      <w:lvlText w:val="%1."/>
      <w:lvlJc w:val="left"/>
      <w:pPr>
        <w:tabs>
          <w:tab w:val="num" w:pos="388"/>
        </w:tabs>
        <w:ind w:left="388" w:hanging="360"/>
      </w:pPr>
      <w:rPr>
        <w:rFonts w:hint="default"/>
      </w:r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4">
    <w:nsid w:val="52141A4F"/>
    <w:multiLevelType w:val="multilevel"/>
    <w:tmpl w:val="DD48D390"/>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5">
    <w:nsid w:val="52932233"/>
    <w:multiLevelType w:val="multilevel"/>
    <w:tmpl w:val="42DA2F50"/>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cs="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6">
    <w:nsid w:val="54626B91"/>
    <w:multiLevelType w:val="hybridMultilevel"/>
    <w:tmpl w:val="F8BCE4CE"/>
    <w:lvl w:ilvl="0">
      <w:start w:val="1"/>
      <w:numFmt w:val="decimal"/>
      <w:lvlText w:val="(%1)."/>
      <w:lvlJc w:val="left"/>
      <w:pPr>
        <w:tabs>
          <w:tab w:val="num" w:pos="1680"/>
        </w:tabs>
        <w:ind w:left="1680" w:hanging="480"/>
      </w:pPr>
      <w:rPr>
        <w:rFonts w:hint="eastAsia"/>
      </w:rPr>
    </w:lvl>
    <w:lvl w:ilvl="1">
      <w:start w:val="1"/>
      <w:numFmt w:val="lowerLetter"/>
      <w:lvlText w:val="(%2)."/>
      <w:lvlJc w:val="left"/>
      <w:pPr>
        <w:tabs>
          <w:tab w:val="num" w:pos="1056"/>
        </w:tabs>
        <w:ind w:left="1056" w:hanging="480"/>
      </w:pPr>
      <w:rPr>
        <w:rFonts w:hint="eastAsia"/>
      </w:rPr>
    </w:lvl>
    <w:lvl w:ilvl="2">
      <w:start w:val="1"/>
      <w:numFmt w:val="lowerRoman"/>
      <w:lvlText w:val="%3."/>
      <w:lvlJc w:val="right"/>
      <w:pPr>
        <w:tabs>
          <w:tab w:val="num" w:pos="1536"/>
        </w:tabs>
        <w:ind w:left="1536" w:hanging="480"/>
      </w:pPr>
    </w:lvl>
    <w:lvl w:ilvl="3">
      <w:start w:val="1"/>
      <w:numFmt w:val="decimal"/>
      <w:lvlText w:val="%4."/>
      <w:lvlJc w:val="left"/>
      <w:pPr>
        <w:tabs>
          <w:tab w:val="num" w:pos="2016"/>
        </w:tabs>
        <w:ind w:left="2016" w:hanging="480"/>
      </w:pPr>
    </w:lvl>
    <w:lvl w:ilvl="4">
      <w:start w:val="1"/>
      <w:numFmt w:val="ideographTraditional"/>
      <w:lvlText w:val="%5、"/>
      <w:lvlJc w:val="left"/>
      <w:pPr>
        <w:tabs>
          <w:tab w:val="num" w:pos="2496"/>
        </w:tabs>
        <w:ind w:left="2496" w:hanging="480"/>
      </w:pPr>
    </w:lvl>
    <w:lvl w:ilvl="5">
      <w:start w:val="1"/>
      <w:numFmt w:val="lowerRoman"/>
      <w:lvlText w:val="%6."/>
      <w:lvlJc w:val="right"/>
      <w:pPr>
        <w:tabs>
          <w:tab w:val="num" w:pos="2976"/>
        </w:tabs>
        <w:ind w:left="2976" w:hanging="480"/>
      </w:pPr>
    </w:lvl>
    <w:lvl w:ilvl="6">
      <w:start w:val="1"/>
      <w:numFmt w:val="decimal"/>
      <w:lvlText w:val="%7."/>
      <w:lvlJc w:val="left"/>
      <w:pPr>
        <w:tabs>
          <w:tab w:val="num" w:pos="3456"/>
        </w:tabs>
        <w:ind w:left="3456" w:hanging="480"/>
      </w:pPr>
    </w:lvl>
    <w:lvl w:ilvl="7">
      <w:start w:val="1"/>
      <w:numFmt w:val="ideographTraditional"/>
      <w:lvlText w:val="%8、"/>
      <w:lvlJc w:val="left"/>
      <w:pPr>
        <w:tabs>
          <w:tab w:val="num" w:pos="3936"/>
        </w:tabs>
        <w:ind w:left="3936" w:hanging="480"/>
      </w:pPr>
    </w:lvl>
    <w:lvl w:ilvl="8">
      <w:start w:val="1"/>
      <w:numFmt w:val="lowerRoman"/>
      <w:lvlText w:val="%9."/>
      <w:lvlJc w:val="right"/>
      <w:pPr>
        <w:tabs>
          <w:tab w:val="num" w:pos="4416"/>
        </w:tabs>
        <w:ind w:left="4416" w:hanging="480"/>
      </w:pPr>
    </w:lvl>
  </w:abstractNum>
  <w:abstractNum w:abstractNumId="27">
    <w:nsid w:val="56972829"/>
    <w:multiLevelType w:val="hybridMultilevel"/>
    <w:tmpl w:val="8D06B508"/>
    <w:lvl w:ilvl="0" w:tplc="045EC62C">
      <w:start w:val="1"/>
      <w:numFmt w:val="decimal"/>
      <w:lvlText w:val="%1."/>
      <w:lvlJc w:val="left"/>
      <w:pPr>
        <w:tabs>
          <w:tab w:val="num" w:pos="908"/>
        </w:tabs>
        <w:ind w:left="908" w:hanging="284"/>
      </w:pPr>
      <w:rPr>
        <w:rFonts w:ascii="Arial" w:eastAsia="標楷體" w:hAnsi="Arial" w:hint="default"/>
        <w:b w:val="0"/>
        <w:i w:val="0"/>
        <w:sz w:val="24"/>
        <w:szCs w:val="24"/>
      </w:rPr>
    </w:lvl>
    <w:lvl w:ilvl="1" w:tplc="A0D4661A">
      <w:start w:val="1"/>
      <w:numFmt w:val="decimal"/>
      <w:lvlText w:val="(%2)"/>
      <w:lvlJc w:val="left"/>
      <w:pPr>
        <w:tabs>
          <w:tab w:val="num" w:pos="1494"/>
        </w:tabs>
        <w:ind w:left="1494" w:hanging="390"/>
      </w:pPr>
      <w:rPr>
        <w:rFonts w:hint="default"/>
      </w:rPr>
    </w:lvl>
    <w:lvl w:ilvl="2" w:tplc="0409001B" w:tentative="1">
      <w:start w:val="1"/>
      <w:numFmt w:val="lowerRoman"/>
      <w:lvlText w:val="%3."/>
      <w:lvlJc w:val="right"/>
      <w:pPr>
        <w:tabs>
          <w:tab w:val="num" w:pos="2064"/>
        </w:tabs>
        <w:ind w:left="2064" w:hanging="480"/>
      </w:pPr>
    </w:lvl>
    <w:lvl w:ilvl="3" w:tplc="0409000F" w:tentative="1">
      <w:start w:val="1"/>
      <w:numFmt w:val="decimal"/>
      <w:lvlText w:val="%4."/>
      <w:lvlJc w:val="left"/>
      <w:pPr>
        <w:tabs>
          <w:tab w:val="num" w:pos="2544"/>
        </w:tabs>
        <w:ind w:left="2544" w:hanging="480"/>
      </w:pPr>
    </w:lvl>
    <w:lvl w:ilvl="4" w:tplc="04090019" w:tentative="1">
      <w:start w:val="1"/>
      <w:numFmt w:val="ideographTraditional"/>
      <w:lvlText w:val="%5、"/>
      <w:lvlJc w:val="left"/>
      <w:pPr>
        <w:tabs>
          <w:tab w:val="num" w:pos="3024"/>
        </w:tabs>
        <w:ind w:left="3024" w:hanging="480"/>
      </w:pPr>
    </w:lvl>
    <w:lvl w:ilvl="5" w:tplc="0409001B" w:tentative="1">
      <w:start w:val="1"/>
      <w:numFmt w:val="lowerRoman"/>
      <w:lvlText w:val="%6."/>
      <w:lvlJc w:val="right"/>
      <w:pPr>
        <w:tabs>
          <w:tab w:val="num" w:pos="3504"/>
        </w:tabs>
        <w:ind w:left="3504" w:hanging="480"/>
      </w:pPr>
    </w:lvl>
    <w:lvl w:ilvl="6" w:tplc="0409000F" w:tentative="1">
      <w:start w:val="1"/>
      <w:numFmt w:val="decimal"/>
      <w:lvlText w:val="%7."/>
      <w:lvlJc w:val="left"/>
      <w:pPr>
        <w:tabs>
          <w:tab w:val="num" w:pos="3984"/>
        </w:tabs>
        <w:ind w:left="3984" w:hanging="480"/>
      </w:pPr>
    </w:lvl>
    <w:lvl w:ilvl="7" w:tplc="04090019" w:tentative="1">
      <w:start w:val="1"/>
      <w:numFmt w:val="ideographTraditional"/>
      <w:lvlText w:val="%8、"/>
      <w:lvlJc w:val="left"/>
      <w:pPr>
        <w:tabs>
          <w:tab w:val="num" w:pos="4464"/>
        </w:tabs>
        <w:ind w:left="4464" w:hanging="480"/>
      </w:pPr>
    </w:lvl>
    <w:lvl w:ilvl="8" w:tplc="0409001B" w:tentative="1">
      <w:start w:val="1"/>
      <w:numFmt w:val="lowerRoman"/>
      <w:lvlText w:val="%9."/>
      <w:lvlJc w:val="right"/>
      <w:pPr>
        <w:tabs>
          <w:tab w:val="num" w:pos="4944"/>
        </w:tabs>
        <w:ind w:left="4944" w:hanging="480"/>
      </w:pPr>
    </w:lvl>
  </w:abstractNum>
  <w:abstractNum w:abstractNumId="28">
    <w:nsid w:val="56BB7C52"/>
    <w:multiLevelType w:val="hybridMultilevel"/>
    <w:tmpl w:val="2FA646DE"/>
    <w:lvl w:ilvl="0" w:tplc="FFFFFFFF">
      <w:start w:val="1"/>
      <w:numFmt w:val="decimal"/>
      <w:lvlText w:val="%1."/>
      <w:lvlJc w:val="left"/>
      <w:pPr>
        <w:tabs>
          <w:tab w:val="num" w:pos="508"/>
        </w:tabs>
        <w:ind w:left="508" w:hanging="480"/>
      </w:pPr>
    </w:lvl>
    <w:lvl w:ilvl="1" w:tplc="8C72857A"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9">
    <w:nsid w:val="59D053B5"/>
    <w:multiLevelType w:val="multilevel"/>
    <w:tmpl w:val="B560A6C0"/>
    <w:lvl w:ilvl="0">
      <w:start w:val="1"/>
      <w:numFmt w:val="taiwaneseCountingThousand"/>
      <w:pStyle w:val="1"/>
      <w:lvlText w:val="%1、"/>
      <w:lvlJc w:val="left"/>
      <w:pPr>
        <w:tabs>
          <w:tab w:val="num" w:pos="480"/>
        </w:tabs>
        <w:ind w:left="480" w:hanging="480"/>
      </w:pPr>
      <w:rPr>
        <w:rFonts w:hint="default"/>
        <w:b w:val="0"/>
        <w:i w:val="0"/>
        <w:sz w:val="24"/>
        <w:szCs w:val="24"/>
      </w:rPr>
    </w:lvl>
    <w:lvl w:ilvl="1">
      <w:start w:val="1"/>
      <w:numFmt w:val="taiwaneseCountingThousand"/>
      <w:lvlText w:val="(%2)"/>
      <w:lvlJc w:val="left"/>
      <w:pPr>
        <w:tabs>
          <w:tab w:val="num" w:pos="984"/>
        </w:tabs>
        <w:ind w:left="984" w:hanging="360"/>
      </w:pPr>
      <w:rPr>
        <w:rFonts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0">
    <w:nsid w:val="5DA00DE7"/>
    <w:multiLevelType w:val="hybridMultilevel"/>
    <w:tmpl w:val="17300972"/>
    <w:lvl w:ilvl="0">
      <w:start w:val="1"/>
      <w:numFmt w:val="decimal"/>
      <w:lvlText w:val="%1."/>
      <w:lvlJc w:val="left"/>
      <w:pPr>
        <w:tabs>
          <w:tab w:val="num" w:pos="388"/>
        </w:tabs>
        <w:ind w:left="388" w:hanging="360"/>
      </w:pPr>
      <w:rPr>
        <w:rFonts w:hAnsi="Arial" w:hint="default"/>
      </w:rPr>
    </w:lvl>
    <w:lvl w:ilvl="1">
      <w:start w:val="1"/>
      <w:numFmt w:val="decimal"/>
      <w:lvlText w:val="%2."/>
      <w:lvlJc w:val="left"/>
      <w:pPr>
        <w:tabs>
          <w:tab w:val="num" w:pos="792"/>
        </w:tabs>
        <w:ind w:left="792" w:hanging="284"/>
      </w:pPr>
      <w:rPr>
        <w:rFonts w:ascii="Arial" w:eastAsia="標楷體" w:hAnsi="Arial" w:hint="default"/>
        <w:b w:val="0"/>
        <w:i w:val="0"/>
        <w:sz w:val="24"/>
        <w:szCs w:val="24"/>
      </w:rPr>
    </w:lvl>
    <w:lvl w:ilvl="2" w:tentative="1">
      <w:start w:val="1"/>
      <w:numFmt w:val="lowerRoman"/>
      <w:lvlText w:val="%3."/>
      <w:lvlJc w:val="right"/>
      <w:pPr>
        <w:tabs>
          <w:tab w:val="num" w:pos="1468"/>
        </w:tabs>
        <w:ind w:left="1468" w:hanging="480"/>
      </w:pPr>
    </w:lvl>
    <w:lvl w:ilvl="3" w:tentative="1">
      <w:start w:val="1"/>
      <w:numFmt w:val="decimal"/>
      <w:lvlText w:val="%4."/>
      <w:lvlJc w:val="left"/>
      <w:pPr>
        <w:tabs>
          <w:tab w:val="num" w:pos="1948"/>
        </w:tabs>
        <w:ind w:left="1948" w:hanging="480"/>
      </w:pPr>
    </w:lvl>
    <w:lvl w:ilvl="4" w:tentative="1">
      <w:start w:val="1"/>
      <w:numFmt w:val="ideographTraditional"/>
      <w:lvlText w:val="%5、"/>
      <w:lvlJc w:val="left"/>
      <w:pPr>
        <w:tabs>
          <w:tab w:val="num" w:pos="2428"/>
        </w:tabs>
        <w:ind w:left="2428" w:hanging="480"/>
      </w:pPr>
    </w:lvl>
    <w:lvl w:ilvl="5" w:tentative="1">
      <w:start w:val="1"/>
      <w:numFmt w:val="lowerRoman"/>
      <w:lvlText w:val="%6."/>
      <w:lvlJc w:val="right"/>
      <w:pPr>
        <w:tabs>
          <w:tab w:val="num" w:pos="2908"/>
        </w:tabs>
        <w:ind w:left="2908" w:hanging="480"/>
      </w:pPr>
    </w:lvl>
    <w:lvl w:ilvl="6" w:tentative="1">
      <w:start w:val="1"/>
      <w:numFmt w:val="decimal"/>
      <w:lvlText w:val="%7."/>
      <w:lvlJc w:val="left"/>
      <w:pPr>
        <w:tabs>
          <w:tab w:val="num" w:pos="3388"/>
        </w:tabs>
        <w:ind w:left="3388" w:hanging="480"/>
      </w:pPr>
    </w:lvl>
    <w:lvl w:ilvl="7" w:tentative="1">
      <w:start w:val="1"/>
      <w:numFmt w:val="ideographTraditional"/>
      <w:lvlText w:val="%8、"/>
      <w:lvlJc w:val="left"/>
      <w:pPr>
        <w:tabs>
          <w:tab w:val="num" w:pos="3868"/>
        </w:tabs>
        <w:ind w:left="3868" w:hanging="480"/>
      </w:pPr>
    </w:lvl>
    <w:lvl w:ilvl="8" w:tentative="1">
      <w:start w:val="1"/>
      <w:numFmt w:val="lowerRoman"/>
      <w:lvlText w:val="%9."/>
      <w:lvlJc w:val="right"/>
      <w:pPr>
        <w:tabs>
          <w:tab w:val="num" w:pos="4348"/>
        </w:tabs>
        <w:ind w:left="4348" w:hanging="480"/>
      </w:pPr>
    </w:lvl>
  </w:abstractNum>
  <w:abstractNum w:abstractNumId="31">
    <w:nsid w:val="60154108"/>
    <w:multiLevelType w:val="multilevel"/>
    <w:tmpl w:val="42DA2F50"/>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cs="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2">
    <w:nsid w:val="665B7FD4"/>
    <w:multiLevelType w:val="multilevel"/>
    <w:tmpl w:val="524A6428"/>
    <w:lvl w:ilvl="0">
      <w:start w:val="1"/>
      <w:numFmt w:val="decimal"/>
      <w:lvlText w:val="(%1)."/>
      <w:lvlJc w:val="left"/>
      <w:pPr>
        <w:tabs>
          <w:tab w:val="num" w:pos="2016"/>
        </w:tabs>
        <w:ind w:left="2016" w:hanging="624"/>
      </w:pPr>
      <w:rPr>
        <w:rFonts w:eastAsia="標楷體" w:hint="eastAsia"/>
        <w:b w:val="0"/>
        <w:i w:val="0"/>
        <w:sz w:val="24"/>
        <w:szCs w:val="24"/>
      </w:rPr>
    </w:lvl>
    <w:lvl w:ilvl="1">
      <w:start w:val="1"/>
      <w:numFmt w:val="ideographTraditional"/>
      <w:lvlText w:val="%2、"/>
      <w:lvlJc w:val="left"/>
      <w:pPr>
        <w:tabs>
          <w:tab w:val="num" w:pos="768"/>
        </w:tabs>
        <w:ind w:left="768" w:hanging="480"/>
      </w:pPr>
    </w:lvl>
    <w:lvl w:ilvl="2">
      <w:start w:val="1"/>
      <w:numFmt w:val="lowerRoman"/>
      <w:lvlText w:val="%3."/>
      <w:lvlJc w:val="right"/>
      <w:pPr>
        <w:tabs>
          <w:tab w:val="num" w:pos="1248"/>
        </w:tabs>
        <w:ind w:left="1248" w:hanging="480"/>
      </w:pPr>
    </w:lvl>
    <w:lvl w:ilvl="3">
      <w:start w:val="1"/>
      <w:numFmt w:val="decimal"/>
      <w:lvlText w:val="%4."/>
      <w:lvlJc w:val="left"/>
      <w:pPr>
        <w:tabs>
          <w:tab w:val="num" w:pos="1728"/>
        </w:tabs>
        <w:ind w:left="1728" w:hanging="480"/>
      </w:pPr>
    </w:lvl>
    <w:lvl w:ilvl="4">
      <w:start w:val="1"/>
      <w:numFmt w:val="ideographTraditional"/>
      <w:lvlText w:val="%5、"/>
      <w:lvlJc w:val="left"/>
      <w:pPr>
        <w:tabs>
          <w:tab w:val="num" w:pos="2208"/>
        </w:tabs>
        <w:ind w:left="2208" w:hanging="480"/>
      </w:pPr>
    </w:lvl>
    <w:lvl w:ilvl="5">
      <w:start w:val="1"/>
      <w:numFmt w:val="lowerRoman"/>
      <w:lvlText w:val="%6."/>
      <w:lvlJc w:val="right"/>
      <w:pPr>
        <w:tabs>
          <w:tab w:val="num" w:pos="2688"/>
        </w:tabs>
        <w:ind w:left="2688" w:hanging="480"/>
      </w:pPr>
    </w:lvl>
    <w:lvl w:ilvl="6">
      <w:start w:val="1"/>
      <w:numFmt w:val="decimal"/>
      <w:lvlText w:val="%7."/>
      <w:lvlJc w:val="left"/>
      <w:pPr>
        <w:tabs>
          <w:tab w:val="num" w:pos="3168"/>
        </w:tabs>
        <w:ind w:left="3168" w:hanging="480"/>
      </w:pPr>
    </w:lvl>
    <w:lvl w:ilvl="7">
      <w:start w:val="1"/>
      <w:numFmt w:val="ideographTraditional"/>
      <w:lvlText w:val="%8、"/>
      <w:lvlJc w:val="left"/>
      <w:pPr>
        <w:tabs>
          <w:tab w:val="num" w:pos="3648"/>
        </w:tabs>
        <w:ind w:left="3648" w:hanging="480"/>
      </w:pPr>
    </w:lvl>
    <w:lvl w:ilvl="8">
      <w:start w:val="1"/>
      <w:numFmt w:val="lowerRoman"/>
      <w:lvlText w:val="%9."/>
      <w:lvlJc w:val="right"/>
      <w:pPr>
        <w:tabs>
          <w:tab w:val="num" w:pos="4128"/>
        </w:tabs>
        <w:ind w:left="4128" w:hanging="480"/>
      </w:pPr>
    </w:lvl>
  </w:abstractNum>
  <w:abstractNum w:abstractNumId="33">
    <w:nsid w:val="6A7B3B3C"/>
    <w:multiLevelType w:val="multilevel"/>
    <w:tmpl w:val="7AD6C2B8"/>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4">
    <w:nsid w:val="6B127260"/>
    <w:multiLevelType w:val="multilevel"/>
    <w:tmpl w:val="42DA2F50"/>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cs="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5">
    <w:nsid w:val="6D3E2B87"/>
    <w:multiLevelType w:val="multilevel"/>
    <w:tmpl w:val="42DA2F50"/>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cs="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6">
    <w:nsid w:val="6D732A10"/>
    <w:multiLevelType w:val="hybridMultilevel"/>
    <w:tmpl w:val="76480226"/>
    <w:lvl w:ilvl="0">
      <w:start w:val="1"/>
      <w:numFmt w:val="decimal"/>
      <w:lvlText w:val="%1."/>
      <w:lvlJc w:val="left"/>
      <w:pPr>
        <w:tabs>
          <w:tab w:val="num" w:pos="908"/>
        </w:tabs>
        <w:ind w:left="908" w:hanging="284"/>
      </w:pPr>
      <w:rPr>
        <w:rFonts w:ascii="Arial" w:eastAsia="標楷體" w:hAnsi="Arial" w:hint="default"/>
        <w:b w:val="0"/>
        <w:i w:val="0"/>
        <w:sz w:val="24"/>
        <w:szCs w:val="24"/>
      </w:rPr>
    </w:lvl>
    <w:lvl w:ilvl="1">
      <w:start w:val="1"/>
      <w:numFmt w:val="decimal"/>
      <w:lvlText w:val="(%2)"/>
      <w:lvlJc w:val="left"/>
      <w:pPr>
        <w:tabs>
          <w:tab w:val="num" w:pos="1509"/>
        </w:tabs>
        <w:ind w:left="1509" w:hanging="405"/>
      </w:pPr>
      <w:rPr>
        <w:rFonts w:hint="default"/>
      </w:rPr>
    </w:lvl>
    <w:lvl w:ilvl="2" w:tentative="1">
      <w:start w:val="1"/>
      <w:numFmt w:val="lowerRoman"/>
      <w:lvlText w:val="%3."/>
      <w:lvlJc w:val="right"/>
      <w:pPr>
        <w:tabs>
          <w:tab w:val="num" w:pos="2064"/>
        </w:tabs>
        <w:ind w:left="2064" w:hanging="480"/>
      </w:pPr>
    </w:lvl>
    <w:lvl w:ilvl="3" w:tentative="1">
      <w:start w:val="1"/>
      <w:numFmt w:val="decimal"/>
      <w:lvlText w:val="%4."/>
      <w:lvlJc w:val="left"/>
      <w:pPr>
        <w:tabs>
          <w:tab w:val="num" w:pos="2544"/>
        </w:tabs>
        <w:ind w:left="2544" w:hanging="480"/>
      </w:pPr>
    </w:lvl>
    <w:lvl w:ilvl="4" w:tentative="1">
      <w:start w:val="1"/>
      <w:numFmt w:val="ideographTraditional"/>
      <w:lvlText w:val="%5、"/>
      <w:lvlJc w:val="left"/>
      <w:pPr>
        <w:tabs>
          <w:tab w:val="num" w:pos="3024"/>
        </w:tabs>
        <w:ind w:left="3024" w:hanging="480"/>
      </w:pPr>
    </w:lvl>
    <w:lvl w:ilvl="5" w:tentative="1">
      <w:start w:val="1"/>
      <w:numFmt w:val="lowerRoman"/>
      <w:lvlText w:val="%6."/>
      <w:lvlJc w:val="right"/>
      <w:pPr>
        <w:tabs>
          <w:tab w:val="num" w:pos="3504"/>
        </w:tabs>
        <w:ind w:left="3504" w:hanging="480"/>
      </w:pPr>
    </w:lvl>
    <w:lvl w:ilvl="6" w:tentative="1">
      <w:start w:val="1"/>
      <w:numFmt w:val="decimal"/>
      <w:lvlText w:val="%7."/>
      <w:lvlJc w:val="left"/>
      <w:pPr>
        <w:tabs>
          <w:tab w:val="num" w:pos="3984"/>
        </w:tabs>
        <w:ind w:left="3984" w:hanging="480"/>
      </w:pPr>
    </w:lvl>
    <w:lvl w:ilvl="7" w:tentative="1">
      <w:start w:val="1"/>
      <w:numFmt w:val="ideographTraditional"/>
      <w:lvlText w:val="%8、"/>
      <w:lvlJc w:val="left"/>
      <w:pPr>
        <w:tabs>
          <w:tab w:val="num" w:pos="4464"/>
        </w:tabs>
        <w:ind w:left="4464" w:hanging="480"/>
      </w:pPr>
    </w:lvl>
    <w:lvl w:ilvl="8" w:tentative="1">
      <w:start w:val="1"/>
      <w:numFmt w:val="lowerRoman"/>
      <w:lvlText w:val="%9."/>
      <w:lvlJc w:val="right"/>
      <w:pPr>
        <w:tabs>
          <w:tab w:val="num" w:pos="4944"/>
        </w:tabs>
        <w:ind w:left="4944" w:hanging="480"/>
      </w:pPr>
    </w:lvl>
  </w:abstractNum>
  <w:abstractNum w:abstractNumId="37">
    <w:nsid w:val="74181D53"/>
    <w:multiLevelType w:val="hybridMultilevel"/>
    <w:tmpl w:val="6D9C71A0"/>
    <w:lvl w:ilvl="0" w:tplc="FFFFFFFF">
      <w:start w:val="1"/>
      <w:numFmt w:val="decimal"/>
      <w:lvlText w:val="%1."/>
      <w:lvlJc w:val="left"/>
      <w:pPr>
        <w:tabs>
          <w:tab w:val="num" w:pos="908"/>
        </w:tabs>
        <w:ind w:left="908" w:hanging="284"/>
      </w:pPr>
      <w:rPr>
        <w:rFonts w:ascii="Arial" w:eastAsia="標楷體" w:hAnsi="Arial" w:hint="default"/>
        <w:b w:val="0"/>
        <w:i w:val="0"/>
        <w:sz w:val="24"/>
        <w:szCs w:val="24"/>
      </w:rPr>
    </w:lvl>
    <w:lvl w:ilvl="1" w:tplc="04090019" w:tentative="1">
      <w:start w:val="1"/>
      <w:numFmt w:val="ideographTraditional"/>
      <w:lvlText w:val="%2、"/>
      <w:lvlJc w:val="left"/>
      <w:pPr>
        <w:tabs>
          <w:tab w:val="num" w:pos="1584"/>
        </w:tabs>
        <w:ind w:left="1584" w:hanging="480"/>
      </w:pPr>
    </w:lvl>
    <w:lvl w:ilvl="2" w:tplc="0409001B" w:tentative="1">
      <w:start w:val="1"/>
      <w:numFmt w:val="lowerRoman"/>
      <w:lvlText w:val="%3."/>
      <w:lvlJc w:val="right"/>
      <w:pPr>
        <w:tabs>
          <w:tab w:val="num" w:pos="2064"/>
        </w:tabs>
        <w:ind w:left="2064" w:hanging="480"/>
      </w:pPr>
    </w:lvl>
    <w:lvl w:ilvl="3" w:tplc="0409000F" w:tentative="1">
      <w:start w:val="1"/>
      <w:numFmt w:val="decimal"/>
      <w:lvlText w:val="%4."/>
      <w:lvlJc w:val="left"/>
      <w:pPr>
        <w:tabs>
          <w:tab w:val="num" w:pos="2544"/>
        </w:tabs>
        <w:ind w:left="2544" w:hanging="480"/>
      </w:pPr>
    </w:lvl>
    <w:lvl w:ilvl="4" w:tplc="04090019" w:tentative="1">
      <w:start w:val="1"/>
      <w:numFmt w:val="ideographTraditional"/>
      <w:lvlText w:val="%5、"/>
      <w:lvlJc w:val="left"/>
      <w:pPr>
        <w:tabs>
          <w:tab w:val="num" w:pos="3024"/>
        </w:tabs>
        <w:ind w:left="3024" w:hanging="480"/>
      </w:pPr>
    </w:lvl>
    <w:lvl w:ilvl="5" w:tplc="0409001B" w:tentative="1">
      <w:start w:val="1"/>
      <w:numFmt w:val="lowerRoman"/>
      <w:lvlText w:val="%6."/>
      <w:lvlJc w:val="right"/>
      <w:pPr>
        <w:tabs>
          <w:tab w:val="num" w:pos="3504"/>
        </w:tabs>
        <w:ind w:left="3504" w:hanging="480"/>
      </w:pPr>
    </w:lvl>
    <w:lvl w:ilvl="6" w:tplc="0409000F" w:tentative="1">
      <w:start w:val="1"/>
      <w:numFmt w:val="decimal"/>
      <w:lvlText w:val="%7."/>
      <w:lvlJc w:val="left"/>
      <w:pPr>
        <w:tabs>
          <w:tab w:val="num" w:pos="3984"/>
        </w:tabs>
        <w:ind w:left="3984" w:hanging="480"/>
      </w:pPr>
    </w:lvl>
    <w:lvl w:ilvl="7" w:tplc="04090019" w:tentative="1">
      <w:start w:val="1"/>
      <w:numFmt w:val="ideographTraditional"/>
      <w:lvlText w:val="%8、"/>
      <w:lvlJc w:val="left"/>
      <w:pPr>
        <w:tabs>
          <w:tab w:val="num" w:pos="4464"/>
        </w:tabs>
        <w:ind w:left="4464" w:hanging="480"/>
      </w:pPr>
    </w:lvl>
    <w:lvl w:ilvl="8" w:tplc="0409001B" w:tentative="1">
      <w:start w:val="1"/>
      <w:numFmt w:val="lowerRoman"/>
      <w:lvlText w:val="%9."/>
      <w:lvlJc w:val="right"/>
      <w:pPr>
        <w:tabs>
          <w:tab w:val="num" w:pos="4944"/>
        </w:tabs>
        <w:ind w:left="4944" w:hanging="480"/>
      </w:pPr>
    </w:lvl>
  </w:abstractNum>
  <w:abstractNum w:abstractNumId="38">
    <w:nsid w:val="758F368D"/>
    <w:multiLevelType w:val="multilevel"/>
    <w:tmpl w:val="23028550"/>
    <w:lvl w:ilvl="0">
      <w:start w:val="1"/>
      <w:numFmt w:val="taiwaneseCountingThousand"/>
      <w:lvlText w:val="%1、"/>
      <w:lvlJc w:val="left"/>
      <w:pPr>
        <w:tabs>
          <w:tab w:val="num" w:pos="624"/>
        </w:tabs>
        <w:ind w:left="624" w:hanging="624"/>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cs="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9">
    <w:nsid w:val="76C003F6"/>
    <w:multiLevelType w:val="multilevel"/>
    <w:tmpl w:val="23028550"/>
    <w:lvl w:ilvl="0">
      <w:start w:val="1"/>
      <w:numFmt w:val="taiwaneseCountingThousand"/>
      <w:lvlText w:val="%1、"/>
      <w:lvlJc w:val="left"/>
      <w:pPr>
        <w:tabs>
          <w:tab w:val="num" w:pos="624"/>
        </w:tabs>
        <w:ind w:left="624" w:hanging="624"/>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cs="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0">
    <w:nsid w:val="7BAC41E5"/>
    <w:multiLevelType w:val="hybridMultilevel"/>
    <w:tmpl w:val="5D5C03C6"/>
    <w:lvl w:ilvl="0" w:tplc="0BE814DA">
      <w:start w:val="1"/>
      <w:numFmt w:val="japaneseCounting"/>
      <w:pStyle w:val="10"/>
      <w:lvlText w:val="第%1章"/>
      <w:lvlJc w:val="left"/>
      <w:pPr>
        <w:tabs>
          <w:tab w:val="num" w:pos="1980"/>
        </w:tabs>
        <w:ind w:left="1980" w:hanging="1620"/>
      </w:pPr>
      <w:rPr>
        <w:rFonts w:hint="eastAsia"/>
      </w:rPr>
    </w:lvl>
    <w:lvl w:ilvl="1" w:tplc="B4CEE24A">
      <w:start w:val="1"/>
      <w:numFmt w:val="japaneseCounting"/>
      <w:lvlText w:val="第%2節"/>
      <w:lvlJc w:val="left"/>
      <w:pPr>
        <w:tabs>
          <w:tab w:val="num" w:pos="2700"/>
        </w:tabs>
        <w:ind w:left="2700" w:hanging="1260"/>
      </w:pPr>
      <w:rPr>
        <w:rFonts w:hint="eastAsia"/>
      </w:rPr>
    </w:lvl>
    <w:lvl w:ilvl="2" w:tplc="2BB40050">
      <w:start w:val="1"/>
      <w:numFmt w:val="japaneseCounting"/>
      <w:lvlText w:val="%3、"/>
      <w:lvlJc w:val="left"/>
      <w:pPr>
        <w:tabs>
          <w:tab w:val="num" w:pos="2700"/>
        </w:tabs>
        <w:ind w:left="2700" w:hanging="720"/>
      </w:pPr>
      <w:rPr>
        <w:rFonts w:hint="eastAsia"/>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57723C"/>
    <w:multiLevelType w:val="hybridMultilevel"/>
    <w:tmpl w:val="63EE206E"/>
    <w:lvl w:ilvl="0" w:tplc="80BC40DC">
      <w:start w:val="1"/>
      <w:numFmt w:val="decimal"/>
      <w:lvlText w:val="%1."/>
      <w:lvlJc w:val="left"/>
      <w:pPr>
        <w:tabs>
          <w:tab w:val="num" w:pos="1872"/>
        </w:tabs>
        <w:ind w:left="1872" w:hanging="480"/>
      </w:pPr>
      <w:rPr>
        <w:rFonts w:ascii="Arial" w:hAnsi="Arial" w:hint="default"/>
        <w:b w:val="0"/>
        <w:i w:val="0"/>
        <w:sz w:val="24"/>
        <w:szCs w:val="24"/>
      </w:rPr>
    </w:lvl>
    <w:lvl w:ilvl="1" w:tplc="FFFFFFFF">
      <w:start w:val="1"/>
      <w:numFmt w:val="ideographTraditional"/>
      <w:lvlText w:val="%2、"/>
      <w:lvlJc w:val="left"/>
      <w:pPr>
        <w:tabs>
          <w:tab w:val="num" w:pos="768"/>
        </w:tabs>
        <w:ind w:left="768" w:hanging="480"/>
      </w:pPr>
    </w:lvl>
    <w:lvl w:ilvl="2" w:tplc="FFFFFFFF" w:tentative="1">
      <w:start w:val="1"/>
      <w:numFmt w:val="lowerRoman"/>
      <w:lvlText w:val="%3."/>
      <w:lvlJc w:val="right"/>
      <w:pPr>
        <w:tabs>
          <w:tab w:val="num" w:pos="1248"/>
        </w:tabs>
        <w:ind w:left="1248" w:hanging="480"/>
      </w:pPr>
    </w:lvl>
    <w:lvl w:ilvl="3" w:tplc="FFFFFFFF" w:tentative="1">
      <w:start w:val="1"/>
      <w:numFmt w:val="decimal"/>
      <w:lvlText w:val="%4."/>
      <w:lvlJc w:val="left"/>
      <w:pPr>
        <w:tabs>
          <w:tab w:val="num" w:pos="1728"/>
        </w:tabs>
        <w:ind w:left="1728" w:hanging="480"/>
      </w:pPr>
    </w:lvl>
    <w:lvl w:ilvl="4" w:tplc="FFFFFFFF" w:tentative="1">
      <w:start w:val="1"/>
      <w:numFmt w:val="ideographTraditional"/>
      <w:lvlText w:val="%5、"/>
      <w:lvlJc w:val="left"/>
      <w:pPr>
        <w:tabs>
          <w:tab w:val="num" w:pos="2208"/>
        </w:tabs>
        <w:ind w:left="2208" w:hanging="480"/>
      </w:pPr>
    </w:lvl>
    <w:lvl w:ilvl="5" w:tplc="FFFFFFFF" w:tentative="1">
      <w:start w:val="1"/>
      <w:numFmt w:val="lowerRoman"/>
      <w:lvlText w:val="%6."/>
      <w:lvlJc w:val="right"/>
      <w:pPr>
        <w:tabs>
          <w:tab w:val="num" w:pos="2688"/>
        </w:tabs>
        <w:ind w:left="2688" w:hanging="480"/>
      </w:pPr>
    </w:lvl>
    <w:lvl w:ilvl="6" w:tplc="FFFFFFFF" w:tentative="1">
      <w:start w:val="1"/>
      <w:numFmt w:val="decimal"/>
      <w:lvlText w:val="%7."/>
      <w:lvlJc w:val="left"/>
      <w:pPr>
        <w:tabs>
          <w:tab w:val="num" w:pos="3168"/>
        </w:tabs>
        <w:ind w:left="3168" w:hanging="480"/>
      </w:pPr>
    </w:lvl>
    <w:lvl w:ilvl="7" w:tplc="FFFFFFFF" w:tentative="1">
      <w:start w:val="1"/>
      <w:numFmt w:val="ideographTraditional"/>
      <w:lvlText w:val="%8、"/>
      <w:lvlJc w:val="left"/>
      <w:pPr>
        <w:tabs>
          <w:tab w:val="num" w:pos="3648"/>
        </w:tabs>
        <w:ind w:left="3648" w:hanging="480"/>
      </w:pPr>
    </w:lvl>
    <w:lvl w:ilvl="8" w:tplc="FFFFFFFF" w:tentative="1">
      <w:start w:val="1"/>
      <w:numFmt w:val="lowerRoman"/>
      <w:lvlText w:val="%9."/>
      <w:lvlJc w:val="right"/>
      <w:pPr>
        <w:tabs>
          <w:tab w:val="num" w:pos="4128"/>
        </w:tabs>
        <w:ind w:left="4128" w:hanging="480"/>
      </w:pPr>
    </w:lvl>
  </w:abstractNum>
  <w:abstractNum w:abstractNumId="42">
    <w:nsid w:val="7EE56043"/>
    <w:multiLevelType w:val="hybridMultilevel"/>
    <w:tmpl w:val="8000F874"/>
    <w:lvl w:ilvl="0" w:tplc="65109AB2">
      <w:start w:val="1"/>
      <w:numFmt w:val="decimal"/>
      <w:lvlText w:val="%1."/>
      <w:lvlJc w:val="left"/>
      <w:pPr>
        <w:tabs>
          <w:tab w:val="num" w:pos="508"/>
        </w:tabs>
        <w:ind w:left="508" w:hanging="480"/>
      </w:p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num w:numId="1">
    <w:abstractNumId w:val="10"/>
  </w:num>
  <w:num w:numId="2">
    <w:abstractNumId w:val="34"/>
  </w:num>
  <w:num w:numId="3">
    <w:abstractNumId w:val="23"/>
  </w:num>
  <w:num w:numId="4">
    <w:abstractNumId w:val="11"/>
  </w:num>
  <w:num w:numId="5">
    <w:abstractNumId w:val="7"/>
  </w:num>
  <w:num w:numId="6">
    <w:abstractNumId w:val="42"/>
  </w:num>
  <w:num w:numId="7">
    <w:abstractNumId w:val="30"/>
  </w:num>
  <w:num w:numId="8">
    <w:abstractNumId w:val="28"/>
  </w:num>
  <w:num w:numId="9">
    <w:abstractNumId w:val="33"/>
  </w:num>
  <w:num w:numId="10">
    <w:abstractNumId w:val="15"/>
  </w:num>
  <w:num w:numId="11">
    <w:abstractNumId w:val="39"/>
  </w:num>
  <w:num w:numId="12">
    <w:abstractNumId w:val="4"/>
  </w:num>
  <w:num w:numId="13">
    <w:abstractNumId w:val="31"/>
  </w:num>
  <w:num w:numId="14">
    <w:abstractNumId w:val="0"/>
  </w:num>
  <w:num w:numId="15">
    <w:abstractNumId w:val="12"/>
  </w:num>
  <w:num w:numId="16">
    <w:abstractNumId w:val="5"/>
  </w:num>
  <w:num w:numId="17">
    <w:abstractNumId w:val="29"/>
  </w:num>
  <w:num w:numId="18">
    <w:abstractNumId w:val="29"/>
    <w:lvlOverride w:ilvl="0">
      <w:startOverride w:val="1"/>
    </w:lvlOverride>
  </w:num>
  <w:num w:numId="19">
    <w:abstractNumId w:val="29"/>
    <w:lvlOverride w:ilvl="0">
      <w:startOverride w:val="1"/>
    </w:lvlOverride>
  </w:num>
  <w:num w:numId="20">
    <w:abstractNumId w:val="27"/>
  </w:num>
  <w:num w:numId="21">
    <w:abstractNumId w:val="38"/>
  </w:num>
  <w:num w:numId="22">
    <w:abstractNumId w:val="36"/>
  </w:num>
  <w:num w:numId="23">
    <w:abstractNumId w:val="1"/>
  </w:num>
  <w:num w:numId="24">
    <w:abstractNumId w:val="20"/>
  </w:num>
  <w:num w:numId="25">
    <w:abstractNumId w:val="37"/>
  </w:num>
  <w:num w:numId="26">
    <w:abstractNumId w:val="8"/>
  </w:num>
  <w:num w:numId="27">
    <w:abstractNumId w:val="13"/>
  </w:num>
  <w:num w:numId="28">
    <w:abstractNumId w:val="26"/>
  </w:num>
  <w:num w:numId="29">
    <w:abstractNumId w:val="41"/>
  </w:num>
  <w:num w:numId="30">
    <w:abstractNumId w:val="18"/>
  </w:num>
  <w:num w:numId="31">
    <w:abstractNumId w:val="9"/>
  </w:num>
  <w:num w:numId="32">
    <w:abstractNumId w:val="17"/>
  </w:num>
  <w:num w:numId="33">
    <w:abstractNumId w:val="22"/>
  </w:num>
  <w:num w:numId="34">
    <w:abstractNumId w:val="24"/>
  </w:num>
  <w:num w:numId="35">
    <w:abstractNumId w:val="2"/>
  </w:num>
  <w:num w:numId="36">
    <w:abstractNumId w:val="35"/>
  </w:num>
  <w:num w:numId="37">
    <w:abstractNumId w:val="25"/>
  </w:num>
  <w:num w:numId="38">
    <w:abstractNumId w:val="16"/>
  </w:num>
  <w:num w:numId="39">
    <w:abstractNumId w:val="19"/>
  </w:num>
  <w:num w:numId="40">
    <w:abstractNumId w:val="3"/>
  </w:num>
  <w:num w:numId="41">
    <w:abstractNumId w:val="40"/>
  </w:num>
  <w:num w:numId="42">
    <w:abstractNumId w:val="6"/>
  </w:num>
  <w:num w:numId="43">
    <w:abstractNumId w:val="40"/>
  </w:num>
  <w:num w:numId="44">
    <w:abstractNumId w:val="40"/>
  </w:num>
  <w:num w:numId="45">
    <w:abstractNumId w:val="40"/>
  </w:num>
  <w:num w:numId="46">
    <w:abstractNumId w:val="40"/>
  </w:num>
  <w:num w:numId="47">
    <w:abstractNumId w:val="40"/>
  </w:num>
  <w:num w:numId="48">
    <w:abstractNumId w:val="32"/>
  </w:num>
  <w:num w:numId="49">
    <w:abstractNumId w:val="21"/>
  </w:num>
  <w:num w:numId="5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6400"/>
    <w:rsid w:val="00356400"/>
    <w:rsid w:val="005A1C17"/>
    <w:rsid w:val="00625598"/>
    <w:rsid w:val="006946FC"/>
    <w:rsid w:val="0069574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rPr>
  </w:style>
  <w:style w:type="paragraph" w:styleId="10">
    <w:name w:val="heading 1"/>
    <w:basedOn w:val="a"/>
    <w:next w:val="a"/>
    <w:qFormat/>
    <w:pPr>
      <w:keepNext/>
      <w:numPr>
        <w:numId w:val="41"/>
      </w:numPr>
      <w:spacing w:before="180" w:after="180" w:line="720" w:lineRule="auto"/>
      <w:outlineLvl w:val="0"/>
    </w:pPr>
    <w:rPr>
      <w:rFonts w:ascii="Arial" w:hAnsi="Arial"/>
      <w:b/>
      <w:bCs/>
      <w:kern w:val="52"/>
      <w:sz w:val="52"/>
      <w:szCs w:val="5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pPr>
    <w:rPr>
      <w:sz w:val="20"/>
    </w:rPr>
  </w:style>
  <w:style w:type="character" w:styleId="a4">
    <w:name w:val="page number"/>
    <w:basedOn w:val="a0"/>
    <w:semiHidden/>
  </w:style>
  <w:style w:type="paragraph" w:styleId="a5">
    <w:name w:val="Body Text Indent"/>
    <w:basedOn w:val="a"/>
    <w:semiHidden/>
    <w:pPr>
      <w:spacing w:line="420" w:lineRule="exact"/>
      <w:ind w:left="484" w:hanging="484"/>
      <w:jc w:val="both"/>
    </w:pPr>
    <w:rPr>
      <w:rFonts w:eastAsia="標楷體"/>
    </w:rPr>
  </w:style>
  <w:style w:type="paragraph" w:styleId="2">
    <w:name w:val="Body Text Indent 2"/>
    <w:basedOn w:val="a"/>
    <w:semiHidden/>
    <w:pPr>
      <w:spacing w:line="420" w:lineRule="exact"/>
      <w:ind w:left="470" w:hanging="470"/>
      <w:jc w:val="both"/>
    </w:pPr>
    <w:rPr>
      <w:rFonts w:eastAsia="標楷體"/>
    </w:rPr>
  </w:style>
  <w:style w:type="paragraph" w:styleId="3">
    <w:name w:val="Body Text Indent 3"/>
    <w:basedOn w:val="a"/>
    <w:semiHidden/>
    <w:pPr>
      <w:spacing w:line="420" w:lineRule="exact"/>
      <w:ind w:left="452" w:hanging="452"/>
      <w:jc w:val="both"/>
    </w:pPr>
    <w:rPr>
      <w:rFonts w:eastAsia="標楷體"/>
    </w:rPr>
  </w:style>
  <w:style w:type="paragraph" w:styleId="a6">
    <w:name w:val="Body Text"/>
    <w:basedOn w:val="a"/>
    <w:semiHidden/>
    <w:pPr>
      <w:spacing w:line="420" w:lineRule="exact"/>
      <w:jc w:val="center"/>
    </w:pPr>
    <w:rPr>
      <w:rFonts w:eastAsia="標楷體"/>
    </w:rPr>
  </w:style>
  <w:style w:type="paragraph" w:styleId="a7">
    <w:name w:val="header"/>
    <w:basedOn w:val="a"/>
    <w:semiHidden/>
    <w:pPr>
      <w:tabs>
        <w:tab w:val="center" w:pos="4153"/>
        <w:tab w:val="right" w:pos="8306"/>
      </w:tabs>
      <w:snapToGrid w:val="0"/>
    </w:pPr>
    <w:rPr>
      <w:sz w:val="20"/>
    </w:rPr>
  </w:style>
  <w:style w:type="paragraph" w:styleId="20">
    <w:name w:val="Body Text 2"/>
    <w:basedOn w:val="a"/>
    <w:semiHidden/>
    <w:pPr>
      <w:spacing w:line="420" w:lineRule="exact"/>
      <w:jc w:val="both"/>
    </w:pPr>
    <w:rPr>
      <w:rFonts w:eastAsia="標楷體"/>
    </w:rPr>
  </w:style>
  <w:style w:type="paragraph" w:styleId="a8">
    <w:name w:val="Balloon Text"/>
    <w:basedOn w:val="a"/>
    <w:semiHidden/>
    <w:rPr>
      <w:rFonts w:ascii="Arial" w:hAnsi="Arial"/>
      <w:sz w:val="18"/>
      <w:szCs w:val="18"/>
    </w:rPr>
  </w:style>
  <w:style w:type="paragraph" w:styleId="30">
    <w:name w:val="Body Text 3"/>
    <w:basedOn w:val="a"/>
    <w:semiHidden/>
    <w:pPr>
      <w:spacing w:after="120"/>
    </w:pPr>
    <w:rPr>
      <w:sz w:val="16"/>
      <w:szCs w:val="16"/>
    </w:rPr>
  </w:style>
  <w:style w:type="paragraph" w:styleId="1">
    <w:name w:val="index 1"/>
    <w:basedOn w:val="a"/>
    <w:next w:val="a"/>
    <w:autoRedefine/>
    <w:semiHidden/>
    <w:pPr>
      <w:numPr>
        <w:numId w:val="17"/>
      </w:numPr>
      <w:tabs>
        <w:tab w:val="left" w:pos="672"/>
      </w:tabs>
      <w:spacing w:line="420" w:lineRule="exact"/>
    </w:pPr>
    <w:rPr>
      <w:rFonts w:ascii="標楷體" w:eastAsia="標楷體" w:hAnsi="標楷體"/>
    </w:rPr>
  </w:style>
  <w:style w:type="character" w:customStyle="1" w:styleId="f121">
    <w:name w:val="f121"/>
    <w:rPr>
      <w:rFonts w:ascii="細明體" w:eastAsia="細明體" w:hAnsi="細明體" w:hint="eastAsia"/>
      <w:sz w:val="24"/>
      <w:szCs w:val="24"/>
    </w:rPr>
  </w:style>
  <w:style w:type="paragraph" w:customStyle="1" w:styleId="a9">
    <w:name w:val=" 字元"/>
    <w:basedOn w:val="a"/>
    <w:pPr>
      <w:widowControl/>
      <w:spacing w:after="160" w:line="240" w:lineRule="exact"/>
    </w:pPr>
    <w:rPr>
      <w:rFonts w:ascii="Arial" w:eastAsia="Times New Roman" w:hAnsi="Arial" w:cs="Arial"/>
      <w:kern w:val="0"/>
      <w:sz w:val="20"/>
      <w:lang w:eastAsia="en-US"/>
    </w:rPr>
  </w:style>
  <w:style w:type="paragraph" w:customStyle="1" w:styleId="Char">
    <w:name w:val=" 字元 字元 Char"/>
    <w:basedOn w:val="a"/>
    <w:pPr>
      <w:widowControl/>
      <w:spacing w:after="160" w:line="240" w:lineRule="exact"/>
    </w:pPr>
    <w:rPr>
      <w:rFonts w:ascii="Arial" w:eastAsia="Times New Roman" w:hAnsi="Arial" w:cs="Arial"/>
      <w:kern w:val="0"/>
      <w:sz w:val="20"/>
      <w:lang w:eastAsia="en-US"/>
    </w:rPr>
  </w:style>
  <w:style w:type="character" w:styleId="aa">
    <w:name w:val="Hyperlink"/>
    <w:semiHidden/>
    <w:rPr>
      <w:color w:val="0000FF"/>
      <w:u w:val="single"/>
    </w:rPr>
  </w:style>
  <w:style w:type="paragraph" w:styleId="11">
    <w:name w:val="toc 1"/>
    <w:basedOn w:val="a"/>
    <w:next w:val="a"/>
    <w:autoRedefine/>
    <w:semiHidden/>
    <w:pPr>
      <w:tabs>
        <w:tab w:val="left" w:pos="1680"/>
        <w:tab w:val="right" w:leader="dot" w:pos="14400"/>
      </w:tabs>
      <w:spacing w:line="400" w:lineRule="exact"/>
      <w:ind w:leftChars="300" w:left="720"/>
    </w:pPr>
    <w:rPr>
      <w:rFonts w:ascii="Arial" w:eastAsia="標楷體" w:hAnsi="Arial" w:cs="Arial"/>
      <w:noProof/>
      <w:sz w:val="28"/>
    </w:rPr>
  </w:style>
  <w:style w:type="character" w:styleId="ab">
    <w:name w:val="FollowedHyperlink"/>
    <w:semiHidden/>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rPr>
  </w:style>
  <w:style w:type="paragraph" w:styleId="10">
    <w:name w:val="heading 1"/>
    <w:basedOn w:val="a"/>
    <w:next w:val="a"/>
    <w:qFormat/>
    <w:pPr>
      <w:keepNext/>
      <w:numPr>
        <w:numId w:val="41"/>
      </w:numPr>
      <w:spacing w:before="180" w:after="180" w:line="720" w:lineRule="auto"/>
      <w:outlineLvl w:val="0"/>
    </w:pPr>
    <w:rPr>
      <w:rFonts w:ascii="Arial" w:hAnsi="Arial"/>
      <w:b/>
      <w:bCs/>
      <w:kern w:val="52"/>
      <w:sz w:val="52"/>
      <w:szCs w:val="5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pPr>
    <w:rPr>
      <w:sz w:val="20"/>
    </w:rPr>
  </w:style>
  <w:style w:type="character" w:styleId="a4">
    <w:name w:val="page number"/>
    <w:basedOn w:val="a0"/>
    <w:semiHidden/>
  </w:style>
  <w:style w:type="paragraph" w:styleId="a5">
    <w:name w:val="Body Text Indent"/>
    <w:basedOn w:val="a"/>
    <w:semiHidden/>
    <w:pPr>
      <w:spacing w:line="420" w:lineRule="exact"/>
      <w:ind w:left="484" w:hanging="484"/>
      <w:jc w:val="both"/>
    </w:pPr>
    <w:rPr>
      <w:rFonts w:eastAsia="標楷體"/>
    </w:rPr>
  </w:style>
  <w:style w:type="paragraph" w:styleId="2">
    <w:name w:val="Body Text Indent 2"/>
    <w:basedOn w:val="a"/>
    <w:semiHidden/>
    <w:pPr>
      <w:spacing w:line="420" w:lineRule="exact"/>
      <w:ind w:left="470" w:hanging="470"/>
      <w:jc w:val="both"/>
    </w:pPr>
    <w:rPr>
      <w:rFonts w:eastAsia="標楷體"/>
    </w:rPr>
  </w:style>
  <w:style w:type="paragraph" w:styleId="3">
    <w:name w:val="Body Text Indent 3"/>
    <w:basedOn w:val="a"/>
    <w:semiHidden/>
    <w:pPr>
      <w:spacing w:line="420" w:lineRule="exact"/>
      <w:ind w:left="452" w:hanging="452"/>
      <w:jc w:val="both"/>
    </w:pPr>
    <w:rPr>
      <w:rFonts w:eastAsia="標楷體"/>
    </w:rPr>
  </w:style>
  <w:style w:type="paragraph" w:styleId="a6">
    <w:name w:val="Body Text"/>
    <w:basedOn w:val="a"/>
    <w:semiHidden/>
    <w:pPr>
      <w:spacing w:line="420" w:lineRule="exact"/>
      <w:jc w:val="center"/>
    </w:pPr>
    <w:rPr>
      <w:rFonts w:eastAsia="標楷體"/>
    </w:rPr>
  </w:style>
  <w:style w:type="paragraph" w:styleId="a7">
    <w:name w:val="header"/>
    <w:basedOn w:val="a"/>
    <w:semiHidden/>
    <w:pPr>
      <w:tabs>
        <w:tab w:val="center" w:pos="4153"/>
        <w:tab w:val="right" w:pos="8306"/>
      </w:tabs>
      <w:snapToGrid w:val="0"/>
    </w:pPr>
    <w:rPr>
      <w:sz w:val="20"/>
    </w:rPr>
  </w:style>
  <w:style w:type="paragraph" w:styleId="20">
    <w:name w:val="Body Text 2"/>
    <w:basedOn w:val="a"/>
    <w:semiHidden/>
    <w:pPr>
      <w:spacing w:line="420" w:lineRule="exact"/>
      <w:jc w:val="both"/>
    </w:pPr>
    <w:rPr>
      <w:rFonts w:eastAsia="標楷體"/>
    </w:rPr>
  </w:style>
  <w:style w:type="paragraph" w:styleId="a8">
    <w:name w:val="Balloon Text"/>
    <w:basedOn w:val="a"/>
    <w:semiHidden/>
    <w:rPr>
      <w:rFonts w:ascii="Arial" w:hAnsi="Arial"/>
      <w:sz w:val="18"/>
      <w:szCs w:val="18"/>
    </w:rPr>
  </w:style>
  <w:style w:type="paragraph" w:styleId="30">
    <w:name w:val="Body Text 3"/>
    <w:basedOn w:val="a"/>
    <w:semiHidden/>
    <w:pPr>
      <w:spacing w:after="120"/>
    </w:pPr>
    <w:rPr>
      <w:sz w:val="16"/>
      <w:szCs w:val="16"/>
    </w:rPr>
  </w:style>
  <w:style w:type="paragraph" w:styleId="1">
    <w:name w:val="index 1"/>
    <w:basedOn w:val="a"/>
    <w:next w:val="a"/>
    <w:autoRedefine/>
    <w:semiHidden/>
    <w:pPr>
      <w:numPr>
        <w:numId w:val="17"/>
      </w:numPr>
      <w:tabs>
        <w:tab w:val="left" w:pos="672"/>
      </w:tabs>
      <w:spacing w:line="420" w:lineRule="exact"/>
    </w:pPr>
    <w:rPr>
      <w:rFonts w:ascii="標楷體" w:eastAsia="標楷體" w:hAnsi="標楷體"/>
    </w:rPr>
  </w:style>
  <w:style w:type="character" w:customStyle="1" w:styleId="f121">
    <w:name w:val="f121"/>
    <w:rPr>
      <w:rFonts w:ascii="細明體" w:eastAsia="細明體" w:hAnsi="細明體" w:hint="eastAsia"/>
      <w:sz w:val="24"/>
      <w:szCs w:val="24"/>
    </w:rPr>
  </w:style>
  <w:style w:type="paragraph" w:customStyle="1" w:styleId="a9">
    <w:name w:val=" 字元"/>
    <w:basedOn w:val="a"/>
    <w:pPr>
      <w:widowControl/>
      <w:spacing w:after="160" w:line="240" w:lineRule="exact"/>
    </w:pPr>
    <w:rPr>
      <w:rFonts w:ascii="Arial" w:eastAsia="Times New Roman" w:hAnsi="Arial" w:cs="Arial"/>
      <w:kern w:val="0"/>
      <w:sz w:val="20"/>
      <w:lang w:eastAsia="en-US"/>
    </w:rPr>
  </w:style>
  <w:style w:type="paragraph" w:customStyle="1" w:styleId="Char">
    <w:name w:val=" 字元 字元 Char"/>
    <w:basedOn w:val="a"/>
    <w:pPr>
      <w:widowControl/>
      <w:spacing w:after="160" w:line="240" w:lineRule="exact"/>
    </w:pPr>
    <w:rPr>
      <w:rFonts w:ascii="Arial" w:eastAsia="Times New Roman" w:hAnsi="Arial" w:cs="Arial"/>
      <w:kern w:val="0"/>
      <w:sz w:val="20"/>
      <w:lang w:eastAsia="en-US"/>
    </w:rPr>
  </w:style>
  <w:style w:type="character" w:styleId="aa">
    <w:name w:val="Hyperlink"/>
    <w:semiHidden/>
    <w:rPr>
      <w:color w:val="0000FF"/>
      <w:u w:val="single"/>
    </w:rPr>
  </w:style>
  <w:style w:type="paragraph" w:styleId="11">
    <w:name w:val="toc 1"/>
    <w:basedOn w:val="a"/>
    <w:next w:val="a"/>
    <w:autoRedefine/>
    <w:semiHidden/>
    <w:pPr>
      <w:tabs>
        <w:tab w:val="left" w:pos="1680"/>
        <w:tab w:val="right" w:leader="dot" w:pos="14400"/>
      </w:tabs>
      <w:spacing w:line="400" w:lineRule="exact"/>
      <w:ind w:leftChars="300" w:left="720"/>
    </w:pPr>
    <w:rPr>
      <w:rFonts w:ascii="Arial" w:eastAsia="標楷體" w:hAnsi="Arial" w:cs="Arial"/>
      <w:noProof/>
      <w:sz w:val="28"/>
    </w:rPr>
  </w:style>
  <w:style w:type="character" w:styleId="ab">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sfb.gov.tw/secnews/law/trait/94year/trait-1/94010004469-1.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sfb.gov.tw/secnews/law/trait/94year/trait-1/94010004469-1.doc"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1513</Words>
  <Characters>8627</Characters>
  <Application>Microsoft Office Word</Application>
  <DocSecurity>0</DocSecurity>
  <Lines>71</Lines>
  <Paragraphs>20</Paragraphs>
  <ScaleCrop>false</ScaleCrop>
  <Company>TAIMEX</Company>
  <LinksUpToDate>false</LinksUpToDate>
  <CharactersWithSpaces>10120</CharactersWithSpaces>
  <SharedDoc>false</SharedDoc>
  <HLinks>
    <vt:vector size="48" baseType="variant">
      <vt:variant>
        <vt:i4>1572894</vt:i4>
      </vt:variant>
      <vt:variant>
        <vt:i4>64</vt:i4>
      </vt:variant>
      <vt:variant>
        <vt:i4>0</vt:i4>
      </vt:variant>
      <vt:variant>
        <vt:i4>5</vt:i4>
      </vt:variant>
      <vt:variant>
        <vt:lpwstr>http://www.sfb.gov.tw/secnews/law/trait/94year/trait-1/94010004469-1.doc</vt:lpwstr>
      </vt:variant>
      <vt:variant>
        <vt:lpwstr/>
      </vt:variant>
      <vt:variant>
        <vt:i4>1572894</vt:i4>
      </vt:variant>
      <vt:variant>
        <vt:i4>61</vt:i4>
      </vt:variant>
      <vt:variant>
        <vt:i4>0</vt:i4>
      </vt:variant>
      <vt:variant>
        <vt:i4>5</vt:i4>
      </vt:variant>
      <vt:variant>
        <vt:lpwstr>http://www.sfb.gov.tw/secnews/law/trait/94year/trait-1/94010004469-1.doc</vt:lpwstr>
      </vt:variant>
      <vt:variant>
        <vt:lpwstr/>
      </vt:variant>
      <vt:variant>
        <vt:i4>1441841</vt:i4>
      </vt:variant>
      <vt:variant>
        <vt:i4>32</vt:i4>
      </vt:variant>
      <vt:variant>
        <vt:i4>0</vt:i4>
      </vt:variant>
      <vt:variant>
        <vt:i4>5</vt:i4>
      </vt:variant>
      <vt:variant>
        <vt:lpwstr/>
      </vt:variant>
      <vt:variant>
        <vt:lpwstr>_Toc183838093</vt:lpwstr>
      </vt:variant>
      <vt:variant>
        <vt:i4>1441841</vt:i4>
      </vt:variant>
      <vt:variant>
        <vt:i4>26</vt:i4>
      </vt:variant>
      <vt:variant>
        <vt:i4>0</vt:i4>
      </vt:variant>
      <vt:variant>
        <vt:i4>5</vt:i4>
      </vt:variant>
      <vt:variant>
        <vt:lpwstr/>
      </vt:variant>
      <vt:variant>
        <vt:lpwstr>_Toc183838091</vt:lpwstr>
      </vt:variant>
      <vt:variant>
        <vt:i4>1441841</vt:i4>
      </vt:variant>
      <vt:variant>
        <vt:i4>20</vt:i4>
      </vt:variant>
      <vt:variant>
        <vt:i4>0</vt:i4>
      </vt:variant>
      <vt:variant>
        <vt:i4>5</vt:i4>
      </vt:variant>
      <vt:variant>
        <vt:lpwstr/>
      </vt:variant>
      <vt:variant>
        <vt:lpwstr>_Toc183838090</vt:lpwstr>
      </vt:variant>
      <vt:variant>
        <vt:i4>1507377</vt:i4>
      </vt:variant>
      <vt:variant>
        <vt:i4>14</vt:i4>
      </vt:variant>
      <vt:variant>
        <vt:i4>0</vt:i4>
      </vt:variant>
      <vt:variant>
        <vt:i4>5</vt:i4>
      </vt:variant>
      <vt:variant>
        <vt:lpwstr/>
      </vt:variant>
      <vt:variant>
        <vt:lpwstr>_Toc183838088</vt:lpwstr>
      </vt:variant>
      <vt:variant>
        <vt:i4>1507377</vt:i4>
      </vt:variant>
      <vt:variant>
        <vt:i4>8</vt:i4>
      </vt:variant>
      <vt:variant>
        <vt:i4>0</vt:i4>
      </vt:variant>
      <vt:variant>
        <vt:i4>5</vt:i4>
      </vt:variant>
      <vt:variant>
        <vt:lpwstr/>
      </vt:variant>
      <vt:variant>
        <vt:lpwstr>_Toc183838087</vt:lpwstr>
      </vt:variant>
      <vt:variant>
        <vt:i4>1507377</vt:i4>
      </vt:variant>
      <vt:variant>
        <vt:i4>2</vt:i4>
      </vt:variant>
      <vt:variant>
        <vt:i4>0</vt:i4>
      </vt:variant>
      <vt:variant>
        <vt:i4>5</vt:i4>
      </vt:variant>
      <vt:variant>
        <vt:lpwstr/>
      </vt:variant>
      <vt:variant>
        <vt:lpwstr>_Toc183838086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台灣期貨交易所</dc:creator>
  <cp:lastModifiedBy>范加麟</cp:lastModifiedBy>
  <cp:revision>2</cp:revision>
  <cp:lastPrinted>2018-08-21T02:44:00Z</cp:lastPrinted>
  <dcterms:created xsi:type="dcterms:W3CDTF">2019-10-17T10:22:00Z</dcterms:created>
  <dcterms:modified xsi:type="dcterms:W3CDTF">2019-10-17T10:22:00Z</dcterms:modified>
</cp:coreProperties>
</file>