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1E2D" w:rsidRPr="005D1E2D" w:rsidRDefault="005D1E2D" w:rsidP="005D1E2D">
      <w:pPr>
        <w:spacing w:line="500" w:lineRule="exact"/>
        <w:jc w:val="center"/>
        <w:rPr>
          <w:rFonts w:ascii="標楷體" w:eastAsia="標楷體" w:hAnsi="標楷體"/>
          <w:sz w:val="32"/>
          <w:szCs w:val="32"/>
        </w:rPr>
      </w:pPr>
      <w:bookmarkStart w:id="0" w:name="_GoBack"/>
      <w:bookmarkEnd w:id="0"/>
      <w:r w:rsidRPr="005D1E2D">
        <w:rPr>
          <w:rFonts w:ascii="標楷體" w:eastAsia="標楷體" w:hAnsi="標楷體" w:hint="eastAsia"/>
          <w:sz w:val="32"/>
          <w:szCs w:val="32"/>
        </w:rPr>
        <w:t>中華民國期貨業商業同業公會</w:t>
      </w:r>
    </w:p>
    <w:p w:rsidR="005D1E2D" w:rsidRDefault="005D1E2D" w:rsidP="005D1E2D">
      <w:pPr>
        <w:spacing w:line="500" w:lineRule="exact"/>
        <w:jc w:val="center"/>
        <w:rPr>
          <w:rFonts w:ascii="標楷體" w:eastAsia="標楷體" w:hAnsi="標楷體"/>
          <w:sz w:val="32"/>
          <w:szCs w:val="32"/>
        </w:rPr>
      </w:pPr>
      <w:r w:rsidRPr="005D1E2D">
        <w:rPr>
          <w:rFonts w:ascii="標楷體" w:eastAsia="標楷體" w:hAnsi="標楷體" w:hint="eastAsia"/>
          <w:sz w:val="32"/>
          <w:szCs w:val="32"/>
        </w:rPr>
        <w:t>「期貨交易人採行整戶風險保證金計收方式自律規則」</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中華民國97年11月20日行政院金融監督管理委員會</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金管證七字第0970061095號函准予備查</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中華民國101年11月19日金融監督管理委員會</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金管證期字第1010052621號函准予備查</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中華民國105年5月9日金融監督管理委員會</w:t>
      </w:r>
    </w:p>
    <w:p w:rsid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金管證期字第1050015189號函准予備查</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中華民國10</w:t>
      </w:r>
      <w:r>
        <w:rPr>
          <w:rFonts w:ascii="標楷體" w:eastAsia="標楷體" w:hAnsi="標楷體" w:cs="標楷體..分." w:hint="eastAsia"/>
          <w:color w:val="000000"/>
          <w:kern w:val="0"/>
          <w:sz w:val="20"/>
          <w:szCs w:val="20"/>
        </w:rPr>
        <w:t>7</w:t>
      </w:r>
      <w:r w:rsidRPr="00527445">
        <w:rPr>
          <w:rFonts w:ascii="標楷體" w:eastAsia="標楷體" w:hAnsi="標楷體" w:cs="標楷體..分." w:hint="eastAsia"/>
          <w:color w:val="000000"/>
          <w:kern w:val="0"/>
          <w:sz w:val="20"/>
          <w:szCs w:val="20"/>
        </w:rPr>
        <w:t>年</w:t>
      </w:r>
      <w:r>
        <w:rPr>
          <w:rFonts w:ascii="標楷體" w:eastAsia="標楷體" w:hAnsi="標楷體" w:cs="標楷體..分." w:hint="eastAsia"/>
          <w:color w:val="000000"/>
          <w:kern w:val="0"/>
          <w:sz w:val="20"/>
          <w:szCs w:val="20"/>
        </w:rPr>
        <w:t>3</w:t>
      </w:r>
      <w:r w:rsidRPr="00527445">
        <w:rPr>
          <w:rFonts w:ascii="標楷體" w:eastAsia="標楷體" w:hAnsi="標楷體" w:cs="標楷體..分." w:hint="eastAsia"/>
          <w:color w:val="000000"/>
          <w:kern w:val="0"/>
          <w:sz w:val="20"/>
          <w:szCs w:val="20"/>
        </w:rPr>
        <w:t>月</w:t>
      </w:r>
      <w:r>
        <w:rPr>
          <w:rFonts w:ascii="標楷體" w:eastAsia="標楷體" w:hAnsi="標楷體" w:cs="標楷體..分." w:hint="eastAsia"/>
          <w:color w:val="000000"/>
          <w:kern w:val="0"/>
          <w:sz w:val="20"/>
          <w:szCs w:val="20"/>
        </w:rPr>
        <w:t>28</w:t>
      </w:r>
      <w:r w:rsidRPr="00527445">
        <w:rPr>
          <w:rFonts w:ascii="標楷體" w:eastAsia="標楷體" w:hAnsi="標楷體" w:cs="標楷體..分." w:hint="eastAsia"/>
          <w:color w:val="000000"/>
          <w:kern w:val="0"/>
          <w:sz w:val="20"/>
          <w:szCs w:val="20"/>
        </w:rPr>
        <w:t>日金融監督管理委員會</w:t>
      </w:r>
    </w:p>
    <w:p w:rsidR="00527445" w:rsidRPr="00527445" w:rsidRDefault="00527445" w:rsidP="00107AFA">
      <w:pPr>
        <w:autoSpaceDE w:val="0"/>
        <w:autoSpaceDN w:val="0"/>
        <w:adjustRightInd w:val="0"/>
        <w:spacing w:line="400" w:lineRule="exact"/>
        <w:jc w:val="right"/>
        <w:rPr>
          <w:rFonts w:ascii="標楷體" w:eastAsia="標楷體" w:hAnsi="標楷體" w:cs="標楷體..分."/>
          <w:color w:val="000000"/>
          <w:kern w:val="0"/>
          <w:sz w:val="20"/>
          <w:szCs w:val="20"/>
        </w:rPr>
      </w:pPr>
      <w:r w:rsidRPr="00527445">
        <w:rPr>
          <w:rFonts w:ascii="標楷體" w:eastAsia="標楷體" w:hAnsi="標楷體" w:cs="標楷體..分." w:hint="eastAsia"/>
          <w:color w:val="000000"/>
          <w:kern w:val="0"/>
          <w:sz w:val="20"/>
          <w:szCs w:val="20"/>
        </w:rPr>
        <w:t>金管證期字第</w:t>
      </w:r>
      <w:r>
        <w:rPr>
          <w:rFonts w:ascii="標楷體" w:eastAsia="標楷體" w:hAnsi="標楷體" w:cs="標楷體..分." w:hint="eastAsia"/>
          <w:color w:val="000000"/>
          <w:kern w:val="0"/>
          <w:sz w:val="20"/>
          <w:szCs w:val="20"/>
        </w:rPr>
        <w:t>1070105917</w:t>
      </w:r>
      <w:r w:rsidRPr="00527445">
        <w:rPr>
          <w:rFonts w:ascii="標楷體" w:eastAsia="標楷體" w:hAnsi="標楷體" w:cs="標楷體..分." w:hint="eastAsia"/>
          <w:color w:val="000000"/>
          <w:kern w:val="0"/>
          <w:sz w:val="20"/>
          <w:szCs w:val="20"/>
        </w:rPr>
        <w:t>號函准予備查</w:t>
      </w:r>
    </w:p>
    <w:tbl>
      <w:tblPr>
        <w:tblpPr w:leftFromText="180" w:rightFromText="180" w:vertAnchor="text" w:horzAnchor="margin" w:tblpX="106" w:tblpY="429"/>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8572"/>
      </w:tblGrid>
      <w:tr w:rsidR="005D1E2D" w:rsidRPr="005D1E2D" w:rsidTr="003829DB">
        <w:trPr>
          <w:trHeight w:val="120"/>
          <w:tblHeader/>
        </w:trPr>
        <w:tc>
          <w:tcPr>
            <w:tcW w:w="1101" w:type="dxa"/>
            <w:vAlign w:val="center"/>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條  次</w:t>
            </w:r>
          </w:p>
        </w:tc>
        <w:tc>
          <w:tcPr>
            <w:tcW w:w="8572" w:type="dxa"/>
            <w:vAlign w:val="center"/>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條文內容</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第一條</w:t>
            </w:r>
          </w:p>
        </w:tc>
        <w:tc>
          <w:tcPr>
            <w:tcW w:w="8572" w:type="dxa"/>
          </w:tcPr>
          <w:p w:rsidR="005D1E2D" w:rsidRPr="005D1E2D" w:rsidRDefault="005D1E2D" w:rsidP="00DA0D68">
            <w:pPr>
              <w:autoSpaceDE w:val="0"/>
              <w:autoSpaceDN w:val="0"/>
              <w:adjustRightInd w:val="0"/>
              <w:spacing w:line="460" w:lineRule="exact"/>
              <w:rPr>
                <w:rFonts w:ascii="標楷體" w:eastAsia="標楷體" w:hAnsi="標楷體" w:cs="Times New Roman"/>
                <w:szCs w:val="24"/>
              </w:rPr>
            </w:pPr>
            <w:r w:rsidRPr="005D1E2D">
              <w:rPr>
                <w:rFonts w:ascii="標楷體" w:eastAsia="標楷體" w:hAnsi="標楷體" w:cs="Times New Roman" w:hint="eastAsia"/>
                <w:szCs w:val="24"/>
              </w:rPr>
              <w:t>本規則依據期貨業商業同業公會管理規則第五條規定訂定之。</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第二條</w:t>
            </w:r>
          </w:p>
        </w:tc>
        <w:tc>
          <w:tcPr>
            <w:tcW w:w="8572" w:type="dxa"/>
          </w:tcPr>
          <w:p w:rsidR="005D1E2D" w:rsidRPr="005D1E2D" w:rsidRDefault="005D1E2D" w:rsidP="00DA0D68">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本公會會員受託從事期貨交易對期貨交易人採行整戶風險保證金計收方式</w:t>
            </w:r>
            <w:r w:rsidRPr="005D1E2D">
              <w:rPr>
                <w:rFonts w:ascii="標楷體" w:eastAsia="標楷體" w:hAnsi="標楷體" w:cs="Times New Roman"/>
                <w:szCs w:val="24"/>
              </w:rPr>
              <w:t>(</w:t>
            </w:r>
            <w:r w:rsidRPr="005D1E2D">
              <w:rPr>
                <w:rFonts w:ascii="標楷體" w:eastAsia="標楷體" w:hAnsi="標楷體" w:cs="Times New Roman" w:hint="eastAsia"/>
                <w:szCs w:val="24"/>
              </w:rPr>
              <w:t>以下簡稱</w:t>
            </w:r>
            <w:r w:rsidRPr="005D1E2D">
              <w:rPr>
                <w:rFonts w:ascii="標楷體" w:eastAsia="標楷體" w:hAnsi="標楷體" w:cs="Times New Roman"/>
                <w:szCs w:val="24"/>
              </w:rPr>
              <w:t>SPAN)</w:t>
            </w:r>
            <w:r w:rsidRPr="005D1E2D">
              <w:rPr>
                <w:rFonts w:ascii="標楷體" w:eastAsia="標楷體" w:hAnsi="標楷體" w:cs="Times New Roman" w:hint="eastAsia"/>
                <w:szCs w:val="24"/>
              </w:rPr>
              <w:t>之管理，除其他法令規章另有規定者外，應依本規則之規定辦理。</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第三條</w:t>
            </w:r>
          </w:p>
        </w:tc>
        <w:tc>
          <w:tcPr>
            <w:tcW w:w="8572" w:type="dxa"/>
          </w:tcPr>
          <w:p w:rsidR="005D1E2D" w:rsidRPr="005D1E2D" w:rsidRDefault="005D1E2D" w:rsidP="00EA629A">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申請採行</w:t>
            </w:r>
            <w:r w:rsidRPr="005D1E2D">
              <w:rPr>
                <w:rFonts w:ascii="標楷體" w:eastAsia="標楷體" w:hAnsi="標楷體" w:cs="Times New Roman"/>
                <w:szCs w:val="24"/>
              </w:rPr>
              <w:t>SPAN</w:t>
            </w:r>
            <w:r w:rsidRPr="005D1E2D">
              <w:rPr>
                <w:rFonts w:ascii="標楷體" w:eastAsia="標楷體" w:hAnsi="標楷體" w:cs="Times New Roman" w:hint="eastAsia"/>
                <w:szCs w:val="24"/>
              </w:rPr>
              <w:t>之期貨交易人，</w:t>
            </w:r>
            <w:r w:rsidR="00F5257F" w:rsidRPr="00E601B6">
              <w:rPr>
                <w:rFonts w:ascii="標楷體" w:eastAsia="標楷體" w:hAnsi="標楷體" w:cs="Times New Roman" w:hint="eastAsia"/>
                <w:szCs w:val="24"/>
              </w:rPr>
              <w:t>以主管機關</w:t>
            </w:r>
            <w:r w:rsidR="003331DE" w:rsidRPr="00E601B6">
              <w:rPr>
                <w:rFonts w:ascii="標楷體" w:eastAsia="標楷體" w:hAnsi="標楷體" w:cs="Times New Roman" w:hint="eastAsia"/>
                <w:szCs w:val="24"/>
              </w:rPr>
              <w:t>依金融消費者保護法</w:t>
            </w:r>
            <w:r w:rsidR="008B535C" w:rsidRPr="00E601B6">
              <w:rPr>
                <w:rFonts w:ascii="標楷體" w:eastAsia="標楷體" w:hAnsi="標楷體" w:cs="Times New Roman" w:hint="eastAsia"/>
                <w:szCs w:val="24"/>
              </w:rPr>
              <w:t>第四條第二項函令所定</w:t>
            </w:r>
            <w:r w:rsidR="00F5257F" w:rsidRPr="00E601B6">
              <w:rPr>
                <w:rFonts w:ascii="標楷體" w:eastAsia="標楷體" w:hAnsi="標楷體" w:cs="Times New Roman" w:hint="eastAsia"/>
                <w:szCs w:val="24"/>
              </w:rPr>
              <w:t>之</w:t>
            </w:r>
            <w:r w:rsidR="00EA629A" w:rsidRPr="00E601B6">
              <w:rPr>
                <w:rFonts w:ascii="標楷體" w:eastAsia="標楷體" w:hAnsi="標楷體" w:cs="Times New Roman" w:hint="eastAsia"/>
                <w:szCs w:val="24"/>
              </w:rPr>
              <w:t>專業投資機構為限</w:t>
            </w:r>
            <w:r w:rsidRPr="005D1E2D">
              <w:rPr>
                <w:rFonts w:ascii="標楷體" w:eastAsia="標楷體" w:hAnsi="標楷體" w:cs="Times New Roman" w:hint="eastAsia"/>
                <w:szCs w:val="24"/>
              </w:rPr>
              <w:t>。</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第四條</w:t>
            </w:r>
          </w:p>
        </w:tc>
        <w:tc>
          <w:tcPr>
            <w:tcW w:w="8572" w:type="dxa"/>
          </w:tcPr>
          <w:p w:rsidR="005D1E2D" w:rsidRPr="005D1E2D" w:rsidRDefault="005D1E2D" w:rsidP="00DA0D68">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本公會會員受託從事期貨交易對期貨交易人採行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，應先與期貨交易人簽定約定書，載明「委託下單控管方式」、「保證金追繳」及相關權利義務等事項。</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第五條</w:t>
            </w:r>
          </w:p>
        </w:tc>
        <w:tc>
          <w:tcPr>
            <w:tcW w:w="8572" w:type="dxa"/>
          </w:tcPr>
          <w:p w:rsidR="005D1E2D" w:rsidRPr="005D1E2D" w:rsidRDefault="005D1E2D" w:rsidP="00DA0D68">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本公會會員受託從事期貨交易對交易人採行</w:t>
            </w:r>
            <w:r w:rsidRPr="005D1E2D">
              <w:rPr>
                <w:rFonts w:ascii="標楷體" w:eastAsia="標楷體" w:hAnsi="標楷體" w:cs="Times New Roman"/>
                <w:szCs w:val="24"/>
              </w:rPr>
              <w:t>SPAN</w:t>
            </w:r>
            <w:r w:rsidRPr="005D1E2D">
              <w:rPr>
                <w:rFonts w:ascii="標楷體" w:eastAsia="標楷體" w:hAnsi="標楷體" w:cs="Times New Roman" w:hint="eastAsia"/>
                <w:szCs w:val="24"/>
              </w:rPr>
              <w:t>，應依臺灣期貨交易所(以下簡稱期交所)以策略基礎制度計算之原始保證金數額向期貨交易人收足，始得接受期貨交易之委託。對交易人收取之未沖銷部位所需保證金數額不得低於以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計算之原始保證金數額。</w:t>
            </w:r>
            <w:r w:rsidRPr="005D1E2D">
              <w:rPr>
                <w:rFonts w:ascii="標楷體" w:eastAsia="標楷體" w:hAnsi="標楷體" w:cs="Times New Roman"/>
                <w:szCs w:val="24"/>
              </w:rPr>
              <w:t xml:space="preserve"> </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第六條</w:t>
            </w:r>
          </w:p>
        </w:tc>
        <w:tc>
          <w:tcPr>
            <w:tcW w:w="8572" w:type="dxa"/>
          </w:tcPr>
          <w:p w:rsidR="005D1E2D" w:rsidRPr="005D1E2D" w:rsidRDefault="005D1E2D" w:rsidP="00DA0D68">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本公會會員與期貨交易人簽定約定書，應提醒期貨交易人下列事項：</w:t>
            </w:r>
            <w:r w:rsidRPr="005D1E2D">
              <w:rPr>
                <w:rFonts w:ascii="標楷體" w:eastAsia="標楷體" w:hAnsi="標楷體" w:cs="Times New Roman"/>
                <w:szCs w:val="24"/>
              </w:rPr>
              <w:t xml:space="preserve"> </w:t>
            </w:r>
          </w:p>
          <w:p w:rsidR="005D1E2D" w:rsidRPr="005D1E2D" w:rsidRDefault="005D1E2D" w:rsidP="00DA0D68">
            <w:pPr>
              <w:autoSpaceDE w:val="0"/>
              <w:autoSpaceDN w:val="0"/>
              <w:adjustRightInd w:val="0"/>
              <w:spacing w:line="46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一、期貨交易人未沖銷部位所需之保證金數額不得低於以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計算之原始保 證金數額。</w:t>
            </w:r>
            <w:r w:rsidRPr="005D1E2D">
              <w:rPr>
                <w:rFonts w:ascii="標楷體" w:eastAsia="標楷體" w:hAnsi="標楷體" w:cs="Times New Roman"/>
                <w:szCs w:val="24"/>
              </w:rPr>
              <w:t xml:space="preserve"> </w:t>
            </w:r>
          </w:p>
          <w:p w:rsidR="005D1E2D" w:rsidRPr="005D1E2D" w:rsidRDefault="005D1E2D" w:rsidP="00DA0D68">
            <w:pPr>
              <w:autoSpaceDE w:val="0"/>
              <w:autoSpaceDN w:val="0"/>
              <w:adjustRightInd w:val="0"/>
              <w:spacing w:line="46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二、在大部分情況下，以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計算之保證金低於以策略基礎計算之保證金，惟仍有少部分情況，前者計算之保證金將略高於後者計算之保證金，此係合理反映部分風險所致。</w:t>
            </w:r>
            <w:r w:rsidRPr="005D1E2D">
              <w:rPr>
                <w:rFonts w:ascii="標楷體" w:eastAsia="標楷體" w:hAnsi="標楷體" w:cs="Times New Roman"/>
                <w:szCs w:val="24"/>
              </w:rPr>
              <w:t xml:space="preserve"> </w:t>
            </w:r>
          </w:p>
          <w:p w:rsidR="005D1E2D" w:rsidRPr="005D1E2D" w:rsidRDefault="005D1E2D" w:rsidP="00DA0D68">
            <w:pPr>
              <w:autoSpaceDE w:val="0"/>
              <w:autoSpaceDN w:val="0"/>
              <w:adjustRightInd w:val="0"/>
              <w:spacing w:line="46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t>三、期貨交易人之未沖銷部位可形成跨商品或跨月組合者，當一部分部位因了結或到期而不再形成組合部位，將可能發生所需保證金增加或追繳之情形。</w:t>
            </w:r>
            <w:r w:rsidRPr="005D1E2D">
              <w:rPr>
                <w:rFonts w:ascii="標楷體" w:eastAsia="標楷體" w:hAnsi="標楷體" w:cs="Times New Roman"/>
                <w:szCs w:val="24"/>
              </w:rPr>
              <w:t xml:space="preserve"> </w:t>
            </w:r>
          </w:p>
          <w:p w:rsidR="005D1E2D" w:rsidRPr="005D1E2D" w:rsidRDefault="005D1E2D" w:rsidP="00DA0D68">
            <w:pPr>
              <w:autoSpaceDE w:val="0"/>
              <w:autoSpaceDN w:val="0"/>
              <w:adjustRightInd w:val="0"/>
              <w:spacing w:line="460" w:lineRule="exact"/>
              <w:ind w:left="480" w:hangingChars="200" w:hanging="480"/>
              <w:jc w:val="both"/>
              <w:rPr>
                <w:rFonts w:ascii="標楷體" w:eastAsia="標楷體" w:hAnsi="標楷體" w:cs="Times New Roman"/>
                <w:szCs w:val="24"/>
              </w:rPr>
            </w:pPr>
            <w:r w:rsidRPr="005D1E2D">
              <w:rPr>
                <w:rFonts w:ascii="標楷體" w:eastAsia="標楷體" w:hAnsi="標楷體" w:cs="Times New Roman" w:hint="eastAsia"/>
                <w:szCs w:val="24"/>
              </w:rPr>
              <w:lastRenderedPageBreak/>
              <w:t>四、期貨交易人之當日沖銷交易部位，應依期交所公告之期貨契約當日沖銷交易保證金計收標準計收保證金，其盤中當日沖銷交易之未沖銷部位，不併入一般非當日沖銷交易之未沖銷部位以</w:t>
            </w:r>
            <w:r w:rsidRPr="005D1E2D">
              <w:rPr>
                <w:rFonts w:ascii="標楷體" w:eastAsia="標楷體" w:hAnsi="標楷體" w:cs="Times New Roman"/>
                <w:szCs w:val="24"/>
              </w:rPr>
              <w:t>SPAN</w:t>
            </w:r>
            <w:r w:rsidRPr="005D1E2D">
              <w:rPr>
                <w:rFonts w:ascii="標楷體" w:eastAsia="標楷體" w:hAnsi="標楷體" w:cs="Times New Roman" w:hint="eastAsia"/>
                <w:szCs w:val="24"/>
              </w:rPr>
              <w:t>計算保證金。</w:t>
            </w:r>
          </w:p>
        </w:tc>
      </w:tr>
      <w:tr w:rsidR="005D1E2D" w:rsidRPr="005D1E2D" w:rsidTr="003829DB">
        <w:trPr>
          <w:trHeight w:val="120"/>
        </w:trPr>
        <w:tc>
          <w:tcPr>
            <w:tcW w:w="1101" w:type="dxa"/>
            <w:vAlign w:val="center"/>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lastRenderedPageBreak/>
              <w:t>第七條</w:t>
            </w:r>
          </w:p>
        </w:tc>
        <w:tc>
          <w:tcPr>
            <w:tcW w:w="8572" w:type="dxa"/>
            <w:vAlign w:val="center"/>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期貨交易人權益數低於以</w:t>
            </w:r>
            <w:r w:rsidRPr="005D1E2D">
              <w:rPr>
                <w:rFonts w:ascii="標楷體" w:eastAsia="標楷體" w:hAnsi="標楷體" w:cs="Times New Roman"/>
                <w:szCs w:val="24"/>
              </w:rPr>
              <w:t>SPAN</w:t>
            </w:r>
            <w:r w:rsidRPr="005D1E2D">
              <w:rPr>
                <w:rFonts w:ascii="標楷體" w:eastAsia="標楷體" w:hAnsi="標楷體" w:cs="Times New Roman" w:hint="eastAsia"/>
                <w:szCs w:val="24"/>
              </w:rPr>
              <w:t>所計算之維持保證金數額者，本公會會員應依雙方簽定之受託契約、</w:t>
            </w:r>
            <w:r w:rsidRPr="005D1E2D">
              <w:rPr>
                <w:rFonts w:ascii="標楷體" w:eastAsia="標楷體" w:hAnsi="標楷體" w:cs="Times New Roman"/>
                <w:szCs w:val="24"/>
              </w:rPr>
              <w:t>SPAN</w:t>
            </w:r>
            <w:r w:rsidRPr="005D1E2D">
              <w:rPr>
                <w:rFonts w:ascii="標楷體" w:eastAsia="標楷體" w:hAnsi="標楷體" w:cs="Times New Roman" w:hint="eastAsia"/>
                <w:szCs w:val="24"/>
              </w:rPr>
              <w:t>約定書及期交所有關保證金追繳之規定通知期貨交易人。</w:t>
            </w:r>
          </w:p>
        </w:tc>
      </w:tr>
      <w:tr w:rsidR="005D1E2D" w:rsidRPr="005D1E2D" w:rsidTr="003829DB">
        <w:trPr>
          <w:trHeight w:val="120"/>
        </w:trPr>
        <w:tc>
          <w:tcPr>
            <w:tcW w:w="1101" w:type="dxa"/>
          </w:tcPr>
          <w:p w:rsidR="005D1E2D" w:rsidRPr="005D1E2D" w:rsidRDefault="005D1E2D" w:rsidP="00DA0D68">
            <w:pPr>
              <w:autoSpaceDE w:val="0"/>
              <w:autoSpaceDN w:val="0"/>
              <w:adjustRightInd w:val="0"/>
              <w:spacing w:line="460" w:lineRule="exact"/>
              <w:jc w:val="center"/>
              <w:rPr>
                <w:rFonts w:ascii="標楷體" w:eastAsia="標楷體" w:hAnsi="標楷體" w:cs="Times New Roman"/>
                <w:szCs w:val="24"/>
              </w:rPr>
            </w:pPr>
            <w:r w:rsidRPr="005D1E2D">
              <w:rPr>
                <w:rFonts w:ascii="標楷體" w:eastAsia="標楷體" w:hAnsi="標楷體" w:cs="Times New Roman" w:hint="eastAsia"/>
                <w:szCs w:val="24"/>
              </w:rPr>
              <w:t>第八條</w:t>
            </w:r>
          </w:p>
        </w:tc>
        <w:tc>
          <w:tcPr>
            <w:tcW w:w="8572" w:type="dxa"/>
          </w:tcPr>
          <w:p w:rsidR="005D1E2D" w:rsidRPr="005D1E2D" w:rsidRDefault="005D1E2D" w:rsidP="00DA0D68">
            <w:pPr>
              <w:autoSpaceDE w:val="0"/>
              <w:autoSpaceDN w:val="0"/>
              <w:adjustRightInd w:val="0"/>
              <w:spacing w:line="460" w:lineRule="exact"/>
              <w:jc w:val="both"/>
              <w:rPr>
                <w:rFonts w:ascii="標楷體" w:eastAsia="標楷體" w:hAnsi="標楷體" w:cs="Times New Roman"/>
                <w:szCs w:val="24"/>
              </w:rPr>
            </w:pPr>
            <w:r w:rsidRPr="005D1E2D">
              <w:rPr>
                <w:rFonts w:ascii="標楷體" w:eastAsia="標楷體" w:hAnsi="標楷體" w:cs="Times New Roman" w:hint="eastAsia"/>
                <w:szCs w:val="24"/>
              </w:rPr>
              <w:t>本規則經理監事聯席會議通過並陳報目的事業主管機關備查後公告施行，修正時亦同。</w:t>
            </w:r>
          </w:p>
        </w:tc>
      </w:tr>
    </w:tbl>
    <w:p w:rsidR="00DA0D68" w:rsidRPr="005D1E2D" w:rsidRDefault="00DA0D68" w:rsidP="00DA0D68">
      <w:pPr>
        <w:spacing w:line="460" w:lineRule="exact"/>
        <w:jc w:val="center"/>
      </w:pPr>
    </w:p>
    <w:sectPr w:rsidR="00DA0D68" w:rsidRPr="005D1E2D" w:rsidSect="00DA0D68">
      <w:footerReference w:type="default" r:id="rId8"/>
      <w:pgSz w:w="11906" w:h="16838"/>
      <w:pgMar w:top="1134" w:right="1134" w:bottom="425"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822" w:rsidRDefault="006D3822" w:rsidP="005D1E2D">
      <w:r>
        <w:separator/>
      </w:r>
    </w:p>
  </w:endnote>
  <w:endnote w:type="continuationSeparator" w:id="0">
    <w:p w:rsidR="006D3822" w:rsidRDefault="006D3822" w:rsidP="005D1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標楷體..分.">
    <w:altName w:val="標楷體"/>
    <w:panose1 w:val="00000000000000000000"/>
    <w:charset w:val="88"/>
    <w:family w:val="script"/>
    <w:notTrueType/>
    <w:pitch w:val="default"/>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9302149"/>
      <w:docPartObj>
        <w:docPartGallery w:val="Page Numbers (Bottom of Page)"/>
        <w:docPartUnique/>
      </w:docPartObj>
    </w:sdtPr>
    <w:sdtEndPr/>
    <w:sdtContent>
      <w:sdt>
        <w:sdtPr>
          <w:rPr>
            <w:rFonts w:hint="eastAsia"/>
          </w:rPr>
          <w:id w:val="70317734"/>
          <w:docPartObj>
            <w:docPartGallery w:val="Page Numbers (Bottom of Page)"/>
            <w:docPartUnique/>
          </w:docPartObj>
        </w:sdtPr>
        <w:sdtEndPr/>
        <w:sdtContent>
          <w:p w:rsidR="008B6052" w:rsidRDefault="008B6052" w:rsidP="008B6052">
            <w:pPr>
              <w:pStyle w:val="a5"/>
              <w:jc w:val="center"/>
              <w:rPr>
                <w:rFonts w:ascii="標楷體" w:eastAsia="標楷體" w:hAnsi="標楷體"/>
                <w:kern w:val="0"/>
              </w:rPr>
            </w:pPr>
            <w:r>
              <w:rPr>
                <w:rFonts w:ascii="標楷體" w:eastAsia="標楷體" w:hAnsi="標楷體" w:hint="eastAsia"/>
                <w:kern w:val="0"/>
              </w:rPr>
              <w:t xml:space="preserve">第 </w:t>
            </w:r>
            <w:r>
              <w:rPr>
                <w:rFonts w:ascii="標楷體" w:eastAsia="標楷體" w:hAnsi="標楷體" w:hint="eastAsia"/>
                <w:kern w:val="0"/>
              </w:rPr>
              <w:fldChar w:fldCharType="begin"/>
            </w:r>
            <w:r>
              <w:rPr>
                <w:rFonts w:ascii="標楷體" w:eastAsia="標楷體" w:hAnsi="標楷體" w:hint="eastAsia"/>
                <w:kern w:val="0"/>
              </w:rPr>
              <w:instrText xml:space="preserve"> PAGE </w:instrText>
            </w:r>
            <w:r>
              <w:rPr>
                <w:rFonts w:ascii="標楷體" w:eastAsia="標楷體" w:hAnsi="標楷體" w:hint="eastAsia"/>
                <w:kern w:val="0"/>
              </w:rPr>
              <w:fldChar w:fldCharType="separate"/>
            </w:r>
            <w:r w:rsidR="00864C4B">
              <w:rPr>
                <w:rFonts w:ascii="標楷體" w:eastAsia="標楷體" w:hAnsi="標楷體"/>
                <w:noProof/>
                <w:kern w:val="0"/>
              </w:rPr>
              <w:t>1</w:t>
            </w:r>
            <w:r>
              <w:rPr>
                <w:rFonts w:ascii="標楷體" w:eastAsia="標楷體" w:hAnsi="標楷體" w:hint="eastAsia"/>
                <w:kern w:val="0"/>
              </w:rPr>
              <w:fldChar w:fldCharType="end"/>
            </w:r>
            <w:r>
              <w:rPr>
                <w:rFonts w:ascii="標楷體" w:eastAsia="標楷體" w:hAnsi="標楷體" w:hint="eastAsia"/>
                <w:kern w:val="0"/>
              </w:rPr>
              <w:t xml:space="preserve"> 頁，共 </w:t>
            </w:r>
            <w:r>
              <w:rPr>
                <w:rFonts w:ascii="標楷體" w:eastAsia="標楷體" w:hAnsi="標楷體" w:hint="eastAsia"/>
                <w:kern w:val="0"/>
              </w:rPr>
              <w:fldChar w:fldCharType="begin"/>
            </w:r>
            <w:r>
              <w:rPr>
                <w:rFonts w:ascii="標楷體" w:eastAsia="標楷體" w:hAnsi="標楷體" w:hint="eastAsia"/>
                <w:kern w:val="0"/>
              </w:rPr>
              <w:instrText xml:space="preserve"> NUMPAGES </w:instrText>
            </w:r>
            <w:r>
              <w:rPr>
                <w:rFonts w:ascii="標楷體" w:eastAsia="標楷體" w:hAnsi="標楷體" w:hint="eastAsia"/>
                <w:kern w:val="0"/>
              </w:rPr>
              <w:fldChar w:fldCharType="separate"/>
            </w:r>
            <w:r w:rsidR="00864C4B">
              <w:rPr>
                <w:rFonts w:ascii="標楷體" w:eastAsia="標楷體" w:hAnsi="標楷體"/>
                <w:noProof/>
                <w:kern w:val="0"/>
              </w:rPr>
              <w:t>2</w:t>
            </w:r>
            <w:r>
              <w:rPr>
                <w:rFonts w:ascii="標楷體" w:eastAsia="標楷體" w:hAnsi="標楷體" w:hint="eastAsia"/>
                <w:kern w:val="0"/>
              </w:rPr>
              <w:fldChar w:fldCharType="end"/>
            </w:r>
            <w:r>
              <w:rPr>
                <w:rFonts w:ascii="標楷體" w:eastAsia="標楷體" w:hAnsi="標楷體" w:hint="eastAsia"/>
                <w:kern w:val="0"/>
              </w:rPr>
              <w:t xml:space="preserve"> 頁</w:t>
            </w:r>
          </w:p>
        </w:sdtContent>
      </w:sdt>
      <w:p w:rsidR="008B6052" w:rsidRDefault="006D3822">
        <w:pPr>
          <w:pStyle w:val="a5"/>
        </w:pPr>
      </w:p>
    </w:sdtContent>
  </w:sdt>
  <w:p w:rsidR="005D1E2D" w:rsidRDefault="005D1E2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822" w:rsidRDefault="006D3822" w:rsidP="005D1E2D">
      <w:r>
        <w:separator/>
      </w:r>
    </w:p>
  </w:footnote>
  <w:footnote w:type="continuationSeparator" w:id="0">
    <w:p w:rsidR="006D3822" w:rsidRDefault="006D3822" w:rsidP="005D1E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1E2D"/>
    <w:rsid w:val="000C3DCD"/>
    <w:rsid w:val="000E0CB7"/>
    <w:rsid w:val="00107AFA"/>
    <w:rsid w:val="0027600A"/>
    <w:rsid w:val="003331DE"/>
    <w:rsid w:val="00527445"/>
    <w:rsid w:val="005D1E2D"/>
    <w:rsid w:val="006028FF"/>
    <w:rsid w:val="006D3822"/>
    <w:rsid w:val="00730F06"/>
    <w:rsid w:val="00864C4B"/>
    <w:rsid w:val="008B535C"/>
    <w:rsid w:val="008B6052"/>
    <w:rsid w:val="008F69F2"/>
    <w:rsid w:val="009C2D9D"/>
    <w:rsid w:val="00A602CF"/>
    <w:rsid w:val="00A658F5"/>
    <w:rsid w:val="00B152BD"/>
    <w:rsid w:val="00CA5F82"/>
    <w:rsid w:val="00CE5518"/>
    <w:rsid w:val="00D9095D"/>
    <w:rsid w:val="00DA0D68"/>
    <w:rsid w:val="00DC0187"/>
    <w:rsid w:val="00E3255F"/>
    <w:rsid w:val="00E601B6"/>
    <w:rsid w:val="00EA629A"/>
    <w:rsid w:val="00F525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D1E2D"/>
    <w:pPr>
      <w:tabs>
        <w:tab w:val="center" w:pos="4153"/>
        <w:tab w:val="right" w:pos="8306"/>
      </w:tabs>
      <w:snapToGrid w:val="0"/>
    </w:pPr>
    <w:rPr>
      <w:sz w:val="20"/>
      <w:szCs w:val="20"/>
    </w:rPr>
  </w:style>
  <w:style w:type="character" w:customStyle="1" w:styleId="a4">
    <w:name w:val="頁首 字元"/>
    <w:basedOn w:val="a0"/>
    <w:link w:val="a3"/>
    <w:uiPriority w:val="99"/>
    <w:rsid w:val="005D1E2D"/>
    <w:rPr>
      <w:sz w:val="20"/>
      <w:szCs w:val="20"/>
    </w:rPr>
  </w:style>
  <w:style w:type="paragraph" w:styleId="a5">
    <w:name w:val="footer"/>
    <w:basedOn w:val="a"/>
    <w:link w:val="a6"/>
    <w:uiPriority w:val="99"/>
    <w:unhideWhenUsed/>
    <w:rsid w:val="005D1E2D"/>
    <w:pPr>
      <w:tabs>
        <w:tab w:val="center" w:pos="4153"/>
        <w:tab w:val="right" w:pos="8306"/>
      </w:tabs>
      <w:snapToGrid w:val="0"/>
    </w:pPr>
    <w:rPr>
      <w:sz w:val="20"/>
      <w:szCs w:val="20"/>
    </w:rPr>
  </w:style>
  <w:style w:type="character" w:customStyle="1" w:styleId="a6">
    <w:name w:val="頁尾 字元"/>
    <w:basedOn w:val="a0"/>
    <w:link w:val="a5"/>
    <w:uiPriority w:val="99"/>
    <w:rsid w:val="005D1E2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141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545E4-DE84-4E41-A9EB-ACE3ED33A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157</Words>
  <Characters>898</Characters>
  <Application>Microsoft Office Word</Application>
  <DocSecurity>0</DocSecurity>
  <Lines>7</Lines>
  <Paragraphs>2</Paragraphs>
  <ScaleCrop>false</ScaleCrop>
  <Company/>
  <LinksUpToDate>false</LinksUpToDate>
  <CharactersWithSpaces>1053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謝美惠</dc:creator>
  <cp:lastModifiedBy>謝美惠</cp:lastModifiedBy>
  <cp:revision>24</cp:revision>
  <cp:lastPrinted>2018-03-29T01:22:00Z</cp:lastPrinted>
  <dcterms:created xsi:type="dcterms:W3CDTF">2018-03-19T04:14:00Z</dcterms:created>
  <dcterms:modified xsi:type="dcterms:W3CDTF">2018-03-29T01:22:00Z</dcterms:modified>
</cp:coreProperties>
</file>