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38C" w:rsidRPr="005C6484" w:rsidRDefault="0057738C" w:rsidP="0057738C">
      <w:pPr>
        <w:spacing w:line="480" w:lineRule="exact"/>
        <w:jc w:val="center"/>
        <w:rPr>
          <w:b/>
          <w:bCs/>
          <w:sz w:val="32"/>
          <w:szCs w:val="24"/>
        </w:rPr>
      </w:pPr>
      <w:r w:rsidRPr="005C6484">
        <w:rPr>
          <w:rFonts w:hint="eastAsia"/>
          <w:b/>
          <w:bCs/>
          <w:sz w:val="32"/>
          <w:szCs w:val="24"/>
        </w:rPr>
        <w:t>中華民國期貨業商業同業公會</w:t>
      </w:r>
    </w:p>
    <w:p w:rsidR="0057738C" w:rsidRPr="005C6484" w:rsidRDefault="0057738C" w:rsidP="0057738C">
      <w:pPr>
        <w:jc w:val="center"/>
        <w:rPr>
          <w:b/>
          <w:bCs/>
          <w:sz w:val="32"/>
          <w:szCs w:val="24"/>
          <w:u w:val="single"/>
        </w:rPr>
      </w:pPr>
      <w:r w:rsidRPr="005C6484">
        <w:rPr>
          <w:rFonts w:hint="eastAsia"/>
          <w:b/>
          <w:bCs/>
          <w:sz w:val="32"/>
          <w:szCs w:val="24"/>
          <w:u w:val="single"/>
        </w:rPr>
        <w:t xml:space="preserve">    </w:t>
      </w:r>
      <w:r w:rsidRPr="005C6484">
        <w:rPr>
          <w:rFonts w:hint="eastAsia"/>
          <w:b/>
          <w:bCs/>
          <w:sz w:val="32"/>
          <w:szCs w:val="24"/>
        </w:rPr>
        <w:t>期貨信託公司</w:t>
      </w:r>
      <w:r w:rsidRPr="005C6484">
        <w:rPr>
          <w:rFonts w:hint="eastAsia"/>
          <w:b/>
          <w:bCs/>
          <w:sz w:val="32"/>
          <w:szCs w:val="24"/>
          <w:u w:val="single"/>
        </w:rPr>
        <w:t xml:space="preserve">    </w:t>
      </w:r>
      <w:r w:rsidRPr="005C6484">
        <w:rPr>
          <w:rFonts w:hint="eastAsia"/>
          <w:b/>
          <w:bCs/>
          <w:sz w:val="32"/>
          <w:szCs w:val="24"/>
        </w:rPr>
        <w:t>期貨信託基金交易</w:t>
      </w:r>
      <w:r w:rsidRPr="005C6484">
        <w:rPr>
          <w:rFonts w:ascii="標楷體" w:hAnsi="標楷體" w:hint="eastAsia"/>
          <w:b/>
          <w:bCs/>
          <w:sz w:val="32"/>
          <w:szCs w:val="24"/>
        </w:rPr>
        <w:t>/</w:t>
      </w:r>
      <w:r w:rsidRPr="005C6484">
        <w:rPr>
          <w:rFonts w:hint="eastAsia"/>
          <w:b/>
          <w:bCs/>
          <w:sz w:val="32"/>
          <w:szCs w:val="24"/>
        </w:rPr>
        <w:t>投資分析報告</w:t>
      </w:r>
    </w:p>
    <w:p w:rsidR="0057738C" w:rsidRPr="005C6484" w:rsidRDefault="0057738C" w:rsidP="0057738C">
      <w:pPr>
        <w:spacing w:beforeLines="50" w:before="180"/>
        <w:jc w:val="right"/>
        <w:rPr>
          <w:sz w:val="24"/>
          <w:szCs w:val="24"/>
        </w:rPr>
      </w:pPr>
      <w:r w:rsidRPr="005C6484">
        <w:rPr>
          <w:rFonts w:hint="eastAsia"/>
          <w:sz w:val="24"/>
          <w:szCs w:val="24"/>
        </w:rPr>
        <w:t xml:space="preserve">                                                       </w:t>
      </w:r>
      <w:r w:rsidRPr="005C6484">
        <w:rPr>
          <w:rFonts w:hint="eastAsia"/>
          <w:sz w:val="24"/>
          <w:szCs w:val="24"/>
        </w:rPr>
        <w:t>年</w:t>
      </w:r>
      <w:r w:rsidRPr="005C6484">
        <w:rPr>
          <w:rFonts w:hint="eastAsia"/>
          <w:sz w:val="24"/>
          <w:szCs w:val="24"/>
        </w:rPr>
        <w:t xml:space="preserve">   </w:t>
      </w:r>
      <w:r w:rsidRPr="005C6484">
        <w:rPr>
          <w:rFonts w:hint="eastAsia"/>
          <w:sz w:val="24"/>
          <w:szCs w:val="24"/>
        </w:rPr>
        <w:t>月</w:t>
      </w:r>
      <w:r w:rsidRPr="005C6484">
        <w:rPr>
          <w:rFonts w:hint="eastAsia"/>
          <w:sz w:val="24"/>
          <w:szCs w:val="24"/>
        </w:rPr>
        <w:t xml:space="preserve">   </w:t>
      </w:r>
      <w:r w:rsidRPr="005C6484">
        <w:rPr>
          <w:rFonts w:hint="eastAsia"/>
          <w:sz w:val="24"/>
          <w:szCs w:val="24"/>
        </w:rPr>
        <w:t>日</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48"/>
        <w:gridCol w:w="1980"/>
        <w:gridCol w:w="720"/>
        <w:gridCol w:w="720"/>
        <w:gridCol w:w="720"/>
        <w:gridCol w:w="720"/>
        <w:gridCol w:w="1080"/>
        <w:gridCol w:w="1213"/>
        <w:gridCol w:w="14"/>
      </w:tblGrid>
      <w:tr w:rsidR="0057738C" w:rsidRPr="005C6484" w:rsidTr="003439E3">
        <w:trPr>
          <w:cantSplit/>
          <w:trHeight w:val="414"/>
        </w:trPr>
        <w:tc>
          <w:tcPr>
            <w:tcW w:w="9715" w:type="dxa"/>
            <w:gridSpan w:val="9"/>
            <w:tcBorders>
              <w:top w:val="single" w:sz="4" w:space="0" w:color="auto"/>
              <w:left w:val="single" w:sz="4" w:space="0" w:color="auto"/>
              <w:bottom w:val="single" w:sz="4" w:space="0" w:color="auto"/>
              <w:right w:val="single" w:sz="4" w:space="0" w:color="auto"/>
            </w:tcBorders>
            <w:vAlign w:val="center"/>
          </w:tcPr>
          <w:p w:rsidR="0057738C" w:rsidRPr="005C6484" w:rsidRDefault="0057738C" w:rsidP="003439E3">
            <w:pPr>
              <w:spacing w:line="300" w:lineRule="exact"/>
              <w:jc w:val="center"/>
              <w:rPr>
                <w:sz w:val="24"/>
                <w:szCs w:val="24"/>
              </w:rPr>
            </w:pPr>
            <w:r w:rsidRPr="005C6484">
              <w:rPr>
                <w:rFonts w:hint="eastAsia"/>
                <w:sz w:val="24"/>
                <w:szCs w:val="24"/>
              </w:rPr>
              <w:t>分析基礎及根據</w:t>
            </w:r>
            <w:r w:rsidRPr="005C6484">
              <w:rPr>
                <w:rFonts w:hint="eastAsia"/>
                <w:sz w:val="24"/>
                <w:szCs w:val="24"/>
              </w:rPr>
              <w:t>(</w:t>
            </w:r>
            <w:r w:rsidRPr="005C6484">
              <w:rPr>
                <w:rFonts w:hint="eastAsia"/>
                <w:sz w:val="24"/>
                <w:szCs w:val="24"/>
              </w:rPr>
              <w:t>含市場總體分析及根據</w:t>
            </w:r>
            <w:r w:rsidRPr="005C6484">
              <w:rPr>
                <w:rFonts w:hint="eastAsia"/>
                <w:sz w:val="24"/>
                <w:szCs w:val="24"/>
              </w:rPr>
              <w:t>)</w:t>
            </w:r>
          </w:p>
        </w:tc>
      </w:tr>
      <w:tr w:rsidR="0057738C" w:rsidRPr="005C6484" w:rsidTr="003439E3">
        <w:trPr>
          <w:cantSplit/>
          <w:trHeight w:val="1980"/>
        </w:trPr>
        <w:tc>
          <w:tcPr>
            <w:tcW w:w="9715" w:type="dxa"/>
            <w:gridSpan w:val="9"/>
            <w:tcBorders>
              <w:top w:val="single" w:sz="4" w:space="0" w:color="auto"/>
              <w:left w:val="single" w:sz="4" w:space="0" w:color="auto"/>
              <w:bottom w:val="single" w:sz="4" w:space="0" w:color="auto"/>
              <w:right w:val="single" w:sz="4" w:space="0" w:color="auto"/>
            </w:tcBorders>
            <w:vAlign w:val="center"/>
          </w:tcPr>
          <w:p w:rsidR="0057738C" w:rsidRPr="005C6484" w:rsidRDefault="0057738C" w:rsidP="003439E3">
            <w:pPr>
              <w:spacing w:line="300" w:lineRule="exact"/>
              <w:rPr>
                <w:sz w:val="24"/>
                <w:szCs w:val="24"/>
              </w:rPr>
            </w:pPr>
          </w:p>
          <w:p w:rsidR="0057738C" w:rsidRPr="005C6484" w:rsidRDefault="0057738C" w:rsidP="003439E3">
            <w:pPr>
              <w:spacing w:line="300" w:lineRule="exact"/>
              <w:rPr>
                <w:sz w:val="24"/>
                <w:szCs w:val="24"/>
              </w:rPr>
            </w:pPr>
          </w:p>
          <w:p w:rsidR="0057738C" w:rsidRPr="005C6484" w:rsidRDefault="0057738C" w:rsidP="003439E3">
            <w:pPr>
              <w:spacing w:line="300" w:lineRule="exact"/>
              <w:rPr>
                <w:sz w:val="24"/>
                <w:szCs w:val="24"/>
              </w:rPr>
            </w:pPr>
          </w:p>
          <w:p w:rsidR="0057738C" w:rsidRPr="005C6484" w:rsidRDefault="0057738C" w:rsidP="003439E3">
            <w:pPr>
              <w:spacing w:line="300" w:lineRule="exact"/>
              <w:rPr>
                <w:sz w:val="24"/>
                <w:szCs w:val="24"/>
              </w:rPr>
            </w:pPr>
          </w:p>
          <w:p w:rsidR="0057738C" w:rsidRPr="005C6484" w:rsidRDefault="0057738C" w:rsidP="003439E3">
            <w:pPr>
              <w:spacing w:line="300" w:lineRule="exact"/>
              <w:rPr>
                <w:sz w:val="24"/>
                <w:szCs w:val="24"/>
              </w:rPr>
            </w:pPr>
          </w:p>
        </w:tc>
      </w:tr>
      <w:tr w:rsidR="0057738C" w:rsidRPr="005C6484" w:rsidTr="003439E3">
        <w:trPr>
          <w:gridAfter w:val="1"/>
          <w:wAfter w:w="14" w:type="dxa"/>
          <w:cantSplit/>
          <w:trHeight w:val="180"/>
        </w:trPr>
        <w:tc>
          <w:tcPr>
            <w:tcW w:w="2548" w:type="dxa"/>
            <w:vMerge w:val="restart"/>
            <w:vAlign w:val="center"/>
          </w:tcPr>
          <w:p w:rsidR="0057738C" w:rsidRPr="005C6484" w:rsidRDefault="0057738C" w:rsidP="003439E3">
            <w:pPr>
              <w:jc w:val="center"/>
              <w:rPr>
                <w:sz w:val="24"/>
                <w:szCs w:val="24"/>
              </w:rPr>
            </w:pPr>
            <w:r w:rsidRPr="005C6484">
              <w:rPr>
                <w:rFonts w:hint="eastAsia"/>
                <w:sz w:val="24"/>
                <w:szCs w:val="24"/>
              </w:rPr>
              <w:t>交易</w:t>
            </w:r>
            <w:r w:rsidRPr="005C6484">
              <w:rPr>
                <w:rFonts w:hint="eastAsia"/>
                <w:sz w:val="24"/>
                <w:szCs w:val="24"/>
              </w:rPr>
              <w:t>/</w:t>
            </w:r>
            <w:r w:rsidRPr="005C6484">
              <w:rPr>
                <w:rFonts w:hint="eastAsia"/>
                <w:sz w:val="24"/>
                <w:szCs w:val="24"/>
              </w:rPr>
              <w:t>投資</w:t>
            </w:r>
          </w:p>
          <w:p w:rsidR="0057738C" w:rsidRPr="005C6484" w:rsidRDefault="0057738C" w:rsidP="003439E3">
            <w:pPr>
              <w:jc w:val="center"/>
              <w:rPr>
                <w:sz w:val="24"/>
                <w:szCs w:val="24"/>
              </w:rPr>
            </w:pPr>
            <w:r w:rsidRPr="005C6484">
              <w:rPr>
                <w:rFonts w:hint="eastAsia"/>
                <w:sz w:val="24"/>
                <w:szCs w:val="24"/>
              </w:rPr>
              <w:t>標的名稱</w:t>
            </w:r>
          </w:p>
        </w:tc>
        <w:tc>
          <w:tcPr>
            <w:tcW w:w="7153" w:type="dxa"/>
            <w:gridSpan w:val="7"/>
            <w:vAlign w:val="center"/>
          </w:tcPr>
          <w:p w:rsidR="0057738C" w:rsidRPr="005C6484" w:rsidRDefault="0057738C" w:rsidP="003439E3">
            <w:pPr>
              <w:ind w:firstLineChars="1" w:firstLine="2"/>
              <w:jc w:val="center"/>
              <w:rPr>
                <w:sz w:val="24"/>
                <w:szCs w:val="24"/>
              </w:rPr>
            </w:pPr>
            <w:r w:rsidRPr="005C6484">
              <w:rPr>
                <w:rFonts w:hint="eastAsia"/>
                <w:sz w:val="24"/>
                <w:szCs w:val="24"/>
              </w:rPr>
              <w:t>建議</w:t>
            </w:r>
          </w:p>
        </w:tc>
      </w:tr>
      <w:tr w:rsidR="0057738C" w:rsidRPr="005C6484" w:rsidTr="003439E3">
        <w:trPr>
          <w:gridAfter w:val="1"/>
          <w:wAfter w:w="14" w:type="dxa"/>
          <w:cantSplit/>
          <w:trHeight w:val="720"/>
        </w:trPr>
        <w:tc>
          <w:tcPr>
            <w:tcW w:w="2548" w:type="dxa"/>
            <w:vMerge/>
          </w:tcPr>
          <w:p w:rsidR="0057738C" w:rsidRPr="005C6484" w:rsidRDefault="0057738C" w:rsidP="003439E3">
            <w:pPr>
              <w:jc w:val="both"/>
              <w:rPr>
                <w:sz w:val="24"/>
                <w:szCs w:val="24"/>
              </w:rPr>
            </w:pPr>
          </w:p>
        </w:tc>
        <w:tc>
          <w:tcPr>
            <w:tcW w:w="1980" w:type="dxa"/>
            <w:vAlign w:val="center"/>
          </w:tcPr>
          <w:p w:rsidR="0057738C" w:rsidRPr="005C6484" w:rsidRDefault="0057738C" w:rsidP="003439E3">
            <w:pPr>
              <w:jc w:val="center"/>
              <w:rPr>
                <w:sz w:val="24"/>
                <w:szCs w:val="24"/>
              </w:rPr>
            </w:pPr>
            <w:r w:rsidRPr="005C6484">
              <w:rPr>
                <w:rFonts w:hint="eastAsia"/>
                <w:sz w:val="24"/>
                <w:szCs w:val="24"/>
              </w:rPr>
              <w:t>策略</w:t>
            </w:r>
            <w:r w:rsidRPr="005C6484">
              <w:rPr>
                <w:rFonts w:hint="eastAsia"/>
                <w:sz w:val="24"/>
                <w:szCs w:val="24"/>
              </w:rPr>
              <w:t>/</w:t>
            </w:r>
            <w:r w:rsidRPr="005C6484">
              <w:rPr>
                <w:rFonts w:hint="eastAsia"/>
                <w:sz w:val="24"/>
                <w:szCs w:val="24"/>
              </w:rPr>
              <w:t>邏輯名稱</w:t>
            </w:r>
          </w:p>
          <w:p w:rsidR="0057738C" w:rsidRPr="005C6484" w:rsidRDefault="0057738C" w:rsidP="003439E3">
            <w:pPr>
              <w:jc w:val="center"/>
              <w:rPr>
                <w:sz w:val="24"/>
                <w:szCs w:val="24"/>
              </w:rPr>
            </w:pPr>
            <w:r w:rsidRPr="005C6484">
              <w:rPr>
                <w:rFonts w:hint="eastAsia"/>
                <w:sz w:val="24"/>
                <w:szCs w:val="24"/>
              </w:rPr>
              <w:t>(</w:t>
            </w:r>
            <w:r w:rsidRPr="005C6484">
              <w:rPr>
                <w:rFonts w:hint="eastAsia"/>
                <w:sz w:val="24"/>
                <w:szCs w:val="24"/>
              </w:rPr>
              <w:t>分析基礎及根據</w:t>
            </w:r>
            <w:r w:rsidRPr="005C6484">
              <w:rPr>
                <w:rFonts w:hint="eastAsia"/>
                <w:sz w:val="24"/>
                <w:szCs w:val="24"/>
              </w:rPr>
              <w:t>)</w:t>
            </w:r>
          </w:p>
        </w:tc>
        <w:tc>
          <w:tcPr>
            <w:tcW w:w="720" w:type="dxa"/>
            <w:vAlign w:val="center"/>
          </w:tcPr>
          <w:p w:rsidR="0057738C" w:rsidRPr="005C6484" w:rsidRDefault="0057738C" w:rsidP="003439E3">
            <w:pPr>
              <w:jc w:val="center"/>
              <w:rPr>
                <w:sz w:val="24"/>
                <w:szCs w:val="24"/>
              </w:rPr>
            </w:pPr>
            <w:r w:rsidRPr="005C6484">
              <w:rPr>
                <w:rFonts w:hint="eastAsia"/>
                <w:sz w:val="24"/>
                <w:szCs w:val="24"/>
              </w:rPr>
              <w:t>契約</w:t>
            </w:r>
          </w:p>
          <w:p w:rsidR="0057738C" w:rsidRPr="005C6484" w:rsidRDefault="0057738C" w:rsidP="003439E3">
            <w:pPr>
              <w:jc w:val="center"/>
              <w:rPr>
                <w:sz w:val="24"/>
                <w:szCs w:val="24"/>
              </w:rPr>
            </w:pPr>
            <w:r w:rsidRPr="005C6484">
              <w:rPr>
                <w:rFonts w:hint="eastAsia"/>
                <w:sz w:val="24"/>
                <w:szCs w:val="24"/>
              </w:rPr>
              <w:t>月份</w:t>
            </w:r>
          </w:p>
        </w:tc>
        <w:tc>
          <w:tcPr>
            <w:tcW w:w="720" w:type="dxa"/>
            <w:vAlign w:val="center"/>
          </w:tcPr>
          <w:p w:rsidR="0057738C" w:rsidRPr="005C6484" w:rsidRDefault="0057738C" w:rsidP="003439E3">
            <w:pPr>
              <w:jc w:val="center"/>
              <w:rPr>
                <w:sz w:val="24"/>
                <w:szCs w:val="24"/>
              </w:rPr>
            </w:pPr>
            <w:r w:rsidRPr="005C6484">
              <w:rPr>
                <w:rFonts w:hint="eastAsia"/>
                <w:sz w:val="24"/>
                <w:szCs w:val="24"/>
              </w:rPr>
              <w:t>買</w:t>
            </w:r>
          </w:p>
        </w:tc>
        <w:tc>
          <w:tcPr>
            <w:tcW w:w="720" w:type="dxa"/>
            <w:vAlign w:val="center"/>
          </w:tcPr>
          <w:p w:rsidR="0057738C" w:rsidRPr="005C6484" w:rsidRDefault="0057738C" w:rsidP="003439E3">
            <w:pPr>
              <w:jc w:val="center"/>
              <w:rPr>
                <w:sz w:val="24"/>
                <w:szCs w:val="24"/>
              </w:rPr>
            </w:pPr>
            <w:r w:rsidRPr="005C6484">
              <w:rPr>
                <w:rFonts w:hint="eastAsia"/>
                <w:sz w:val="24"/>
                <w:szCs w:val="24"/>
              </w:rPr>
              <w:t>賣</w:t>
            </w:r>
          </w:p>
        </w:tc>
        <w:tc>
          <w:tcPr>
            <w:tcW w:w="720" w:type="dxa"/>
            <w:vAlign w:val="center"/>
          </w:tcPr>
          <w:p w:rsidR="0057738C" w:rsidRPr="005C6484" w:rsidRDefault="0057738C" w:rsidP="003439E3">
            <w:pPr>
              <w:jc w:val="center"/>
              <w:rPr>
                <w:sz w:val="24"/>
                <w:szCs w:val="24"/>
              </w:rPr>
            </w:pPr>
            <w:r w:rsidRPr="005C6484">
              <w:rPr>
                <w:rFonts w:hint="eastAsia"/>
                <w:sz w:val="24"/>
                <w:szCs w:val="24"/>
              </w:rPr>
              <w:t>價格</w:t>
            </w:r>
          </w:p>
        </w:tc>
        <w:tc>
          <w:tcPr>
            <w:tcW w:w="1080" w:type="dxa"/>
            <w:vAlign w:val="center"/>
          </w:tcPr>
          <w:p w:rsidR="0057738C" w:rsidRPr="00AD3CAF" w:rsidRDefault="0057738C" w:rsidP="003439E3">
            <w:pPr>
              <w:jc w:val="center"/>
              <w:rPr>
                <w:sz w:val="21"/>
                <w:szCs w:val="24"/>
              </w:rPr>
            </w:pPr>
            <w:r w:rsidRPr="00AD3CAF">
              <w:rPr>
                <w:rFonts w:hint="eastAsia"/>
                <w:sz w:val="21"/>
                <w:szCs w:val="24"/>
              </w:rPr>
              <w:t>單位</w:t>
            </w:r>
          </w:p>
          <w:p w:rsidR="0057738C" w:rsidRPr="005C6484" w:rsidRDefault="0057738C" w:rsidP="003439E3">
            <w:pPr>
              <w:jc w:val="center"/>
              <w:rPr>
                <w:sz w:val="24"/>
                <w:szCs w:val="24"/>
              </w:rPr>
            </w:pPr>
            <w:r w:rsidRPr="00AD3CAF">
              <w:rPr>
                <w:rFonts w:hint="eastAsia"/>
                <w:sz w:val="21"/>
                <w:szCs w:val="24"/>
              </w:rPr>
              <w:t>（含數量）</w:t>
            </w:r>
          </w:p>
        </w:tc>
        <w:tc>
          <w:tcPr>
            <w:tcW w:w="1213" w:type="dxa"/>
            <w:vAlign w:val="center"/>
          </w:tcPr>
          <w:p w:rsidR="0057738C" w:rsidRPr="005C6484" w:rsidRDefault="0057738C" w:rsidP="003439E3">
            <w:pPr>
              <w:jc w:val="center"/>
              <w:rPr>
                <w:sz w:val="24"/>
                <w:szCs w:val="24"/>
              </w:rPr>
            </w:pPr>
            <w:r w:rsidRPr="00AD3CAF">
              <w:rPr>
                <w:rFonts w:hint="eastAsia"/>
                <w:sz w:val="21"/>
                <w:szCs w:val="24"/>
              </w:rPr>
              <w:t>停損（利）點</w:t>
            </w:r>
          </w:p>
        </w:tc>
      </w:tr>
      <w:tr w:rsidR="0057738C" w:rsidRPr="005C6484" w:rsidTr="003439E3">
        <w:trPr>
          <w:gridAfter w:val="1"/>
          <w:wAfter w:w="14" w:type="dxa"/>
          <w:cantSplit/>
          <w:trHeight w:val="1113"/>
        </w:trPr>
        <w:tc>
          <w:tcPr>
            <w:tcW w:w="2548" w:type="dxa"/>
          </w:tcPr>
          <w:p w:rsidR="0057738C" w:rsidRPr="005C6484" w:rsidRDefault="0057738C" w:rsidP="003439E3">
            <w:pPr>
              <w:rPr>
                <w:sz w:val="24"/>
                <w:szCs w:val="24"/>
              </w:rPr>
            </w:pPr>
          </w:p>
        </w:tc>
        <w:tc>
          <w:tcPr>
            <w:tcW w:w="1980" w:type="dxa"/>
          </w:tcPr>
          <w:p w:rsidR="0057738C" w:rsidRPr="005C6484" w:rsidRDefault="0057738C" w:rsidP="003439E3">
            <w:pPr>
              <w:rPr>
                <w:sz w:val="24"/>
                <w:szCs w:val="24"/>
              </w:rPr>
            </w:pPr>
          </w:p>
        </w:tc>
        <w:tc>
          <w:tcPr>
            <w:tcW w:w="720" w:type="dxa"/>
          </w:tcPr>
          <w:p w:rsidR="0057738C" w:rsidRPr="005C6484" w:rsidRDefault="0057738C" w:rsidP="003439E3">
            <w:pPr>
              <w:rPr>
                <w:sz w:val="24"/>
                <w:szCs w:val="24"/>
              </w:rPr>
            </w:pPr>
          </w:p>
        </w:tc>
        <w:tc>
          <w:tcPr>
            <w:tcW w:w="720" w:type="dxa"/>
          </w:tcPr>
          <w:p w:rsidR="0057738C" w:rsidRPr="005C6484" w:rsidRDefault="0057738C" w:rsidP="003439E3">
            <w:pPr>
              <w:rPr>
                <w:sz w:val="24"/>
                <w:szCs w:val="24"/>
              </w:rPr>
            </w:pPr>
          </w:p>
        </w:tc>
        <w:tc>
          <w:tcPr>
            <w:tcW w:w="720" w:type="dxa"/>
          </w:tcPr>
          <w:p w:rsidR="0057738C" w:rsidRPr="005C6484" w:rsidRDefault="0057738C" w:rsidP="003439E3">
            <w:pPr>
              <w:rPr>
                <w:sz w:val="24"/>
                <w:szCs w:val="24"/>
              </w:rPr>
            </w:pPr>
          </w:p>
        </w:tc>
        <w:tc>
          <w:tcPr>
            <w:tcW w:w="720" w:type="dxa"/>
          </w:tcPr>
          <w:p w:rsidR="0057738C" w:rsidRPr="005C6484" w:rsidRDefault="0057738C" w:rsidP="003439E3">
            <w:pPr>
              <w:rPr>
                <w:sz w:val="24"/>
                <w:szCs w:val="24"/>
              </w:rPr>
            </w:pPr>
          </w:p>
        </w:tc>
        <w:tc>
          <w:tcPr>
            <w:tcW w:w="1080" w:type="dxa"/>
          </w:tcPr>
          <w:p w:rsidR="0057738C" w:rsidRPr="005C6484" w:rsidRDefault="0057738C" w:rsidP="003439E3">
            <w:pPr>
              <w:rPr>
                <w:sz w:val="24"/>
                <w:szCs w:val="24"/>
              </w:rPr>
            </w:pPr>
          </w:p>
        </w:tc>
        <w:tc>
          <w:tcPr>
            <w:tcW w:w="1213" w:type="dxa"/>
          </w:tcPr>
          <w:p w:rsidR="0057738C" w:rsidRPr="005C6484" w:rsidRDefault="0057738C" w:rsidP="003439E3">
            <w:pPr>
              <w:rPr>
                <w:sz w:val="24"/>
                <w:szCs w:val="24"/>
              </w:rPr>
            </w:pPr>
          </w:p>
        </w:tc>
      </w:tr>
    </w:tbl>
    <w:p w:rsidR="0057738C" w:rsidRPr="005C6484" w:rsidRDefault="0057738C" w:rsidP="0057738C">
      <w:pPr>
        <w:spacing w:line="300" w:lineRule="exact"/>
        <w:rPr>
          <w:sz w:val="24"/>
          <w:szCs w:val="24"/>
        </w:rPr>
      </w:pPr>
      <w:r w:rsidRPr="005C6484">
        <w:rPr>
          <w:rFonts w:hint="eastAsia"/>
          <w:sz w:val="24"/>
          <w:szCs w:val="24"/>
        </w:rPr>
        <w:t>說明：</w:t>
      </w:r>
    </w:p>
    <w:p w:rsidR="0057738C" w:rsidRPr="005C6484" w:rsidRDefault="0057738C" w:rsidP="0057738C">
      <w:pPr>
        <w:spacing w:line="360" w:lineRule="exact"/>
        <w:ind w:left="480" w:hangingChars="200" w:hanging="480"/>
        <w:rPr>
          <w:b/>
          <w:color w:val="FF0000"/>
          <w:sz w:val="24"/>
          <w:szCs w:val="24"/>
        </w:rPr>
      </w:pPr>
      <w:r w:rsidRPr="005C6484">
        <w:rPr>
          <w:rFonts w:hint="eastAsia"/>
          <w:sz w:val="24"/>
          <w:szCs w:val="24"/>
        </w:rPr>
        <w:t>一、本報告由報告人、部門主管</w:t>
      </w:r>
      <w:r w:rsidRPr="005C6484">
        <w:rPr>
          <w:rFonts w:hint="eastAsia"/>
          <w:sz w:val="24"/>
          <w:szCs w:val="24"/>
        </w:rPr>
        <w:t>(</w:t>
      </w:r>
      <w:r w:rsidRPr="005C6484">
        <w:rPr>
          <w:rFonts w:hint="eastAsia"/>
          <w:sz w:val="24"/>
          <w:szCs w:val="24"/>
        </w:rPr>
        <w:t>或複核人員</w:t>
      </w:r>
      <w:r w:rsidRPr="005C6484">
        <w:rPr>
          <w:rFonts w:hint="eastAsia"/>
          <w:sz w:val="24"/>
          <w:szCs w:val="24"/>
        </w:rPr>
        <w:t>)</w:t>
      </w:r>
      <w:r w:rsidRPr="005C6484">
        <w:rPr>
          <w:rFonts w:hint="eastAsia"/>
          <w:sz w:val="24"/>
          <w:szCs w:val="24"/>
        </w:rPr>
        <w:t>及總經理（或權責主管）負責。</w:t>
      </w:r>
      <w:r w:rsidRPr="005C6484">
        <w:rPr>
          <w:rFonts w:hint="eastAsia"/>
          <w:color w:val="FF0000"/>
          <w:sz w:val="24"/>
          <w:szCs w:val="24"/>
          <w:u w:val="single"/>
        </w:rPr>
        <w:t>複核程序公司得依內部控制制度所訂之分層負責辦法，適當授權予相關人員決行。</w:t>
      </w:r>
    </w:p>
    <w:p w:rsidR="0057738C" w:rsidRPr="005C6484" w:rsidRDefault="0057738C" w:rsidP="0057738C">
      <w:pPr>
        <w:spacing w:line="360" w:lineRule="exact"/>
        <w:ind w:left="480" w:hangingChars="200" w:hanging="480"/>
        <w:rPr>
          <w:sz w:val="24"/>
          <w:szCs w:val="24"/>
        </w:rPr>
      </w:pPr>
      <w:r w:rsidRPr="005C6484">
        <w:rPr>
          <w:rFonts w:hint="eastAsia"/>
          <w:sz w:val="24"/>
          <w:szCs w:val="24"/>
        </w:rPr>
        <w:t>二、「分析基礎及根據」欄應合理說明所依據之事實或資訊，必要時並應提出相關正式策略分析報告。</w:t>
      </w:r>
    </w:p>
    <w:p w:rsidR="0057738C" w:rsidRPr="005C6484" w:rsidRDefault="0057738C" w:rsidP="0057738C">
      <w:pPr>
        <w:numPr>
          <w:ilvl w:val="0"/>
          <w:numId w:val="5"/>
        </w:numPr>
        <w:spacing w:line="360" w:lineRule="exact"/>
        <w:rPr>
          <w:sz w:val="24"/>
          <w:szCs w:val="24"/>
        </w:rPr>
      </w:pPr>
      <w:r w:rsidRPr="005C6484">
        <w:rPr>
          <w:rFonts w:ascii="Arial" w:hAnsi="標楷體" w:cs="Arial" w:hint="eastAsia"/>
          <w:sz w:val="24"/>
          <w:szCs w:val="24"/>
        </w:rPr>
        <w:t>若涉及期貨交易，分析</w:t>
      </w:r>
      <w:proofErr w:type="gramStart"/>
      <w:r w:rsidRPr="005C6484">
        <w:rPr>
          <w:rFonts w:ascii="Arial" w:hAnsi="標楷體" w:cs="Arial" w:hint="eastAsia"/>
          <w:sz w:val="24"/>
          <w:szCs w:val="24"/>
        </w:rPr>
        <w:t>報告須載明</w:t>
      </w:r>
      <w:proofErr w:type="gramEnd"/>
      <w:r w:rsidRPr="005C6484">
        <w:rPr>
          <w:rFonts w:ascii="Arial" w:hAnsi="標楷體" w:cs="Arial" w:hint="eastAsia"/>
          <w:sz w:val="24"/>
          <w:szCs w:val="24"/>
        </w:rPr>
        <w:t>交易理由、預計交易價格（區間）、多（空）方向、</w:t>
      </w:r>
      <w:r w:rsidRPr="005C6484">
        <w:rPr>
          <w:rFonts w:ascii="Arial" w:hAnsi="標楷體" w:cs="Arial" w:hint="eastAsia"/>
          <w:sz w:val="24"/>
          <w:szCs w:val="24"/>
        </w:rPr>
        <w:t xml:space="preserve"> </w:t>
      </w:r>
      <w:r w:rsidRPr="005C6484">
        <w:rPr>
          <w:rFonts w:ascii="Arial" w:hAnsi="標楷體" w:cs="Arial" w:hint="eastAsia"/>
          <w:sz w:val="24"/>
          <w:szCs w:val="24"/>
        </w:rPr>
        <w:t>契約月份、單位、停損點及</w:t>
      </w:r>
      <w:proofErr w:type="gramStart"/>
      <w:r w:rsidRPr="005C6484">
        <w:rPr>
          <w:rFonts w:ascii="Arial" w:hAnsi="標楷體" w:cs="Arial" w:hint="eastAsia"/>
          <w:sz w:val="24"/>
          <w:szCs w:val="24"/>
        </w:rPr>
        <w:t>停利點</w:t>
      </w:r>
      <w:proofErr w:type="gramEnd"/>
      <w:r w:rsidRPr="005C6484">
        <w:rPr>
          <w:rFonts w:ascii="Arial" w:hAnsi="標楷體" w:cs="Arial" w:hint="eastAsia"/>
          <w:sz w:val="24"/>
          <w:szCs w:val="24"/>
        </w:rPr>
        <w:t>。</w:t>
      </w:r>
      <w:r w:rsidRPr="005C6484">
        <w:rPr>
          <w:rFonts w:hint="eastAsia"/>
          <w:sz w:val="24"/>
          <w:szCs w:val="24"/>
        </w:rPr>
        <w:t>如基金</w:t>
      </w:r>
      <w:proofErr w:type="gramStart"/>
      <w:r w:rsidRPr="005C6484">
        <w:rPr>
          <w:rFonts w:hint="eastAsia"/>
          <w:sz w:val="24"/>
          <w:szCs w:val="24"/>
        </w:rPr>
        <w:t>採</w:t>
      </w:r>
      <w:proofErr w:type="gramEnd"/>
      <w:r w:rsidRPr="005C6484">
        <w:rPr>
          <w:rFonts w:hint="eastAsia"/>
          <w:sz w:val="24"/>
          <w:szCs w:val="24"/>
        </w:rPr>
        <w:t>量化交易，「建議」欄內容僅需註記配置之策略</w:t>
      </w:r>
      <w:r w:rsidRPr="005C6484">
        <w:rPr>
          <w:rFonts w:hint="eastAsia"/>
          <w:sz w:val="24"/>
          <w:szCs w:val="24"/>
        </w:rPr>
        <w:t>/</w:t>
      </w:r>
      <w:r w:rsidRPr="005C6484">
        <w:rPr>
          <w:rFonts w:hint="eastAsia"/>
          <w:sz w:val="24"/>
          <w:szCs w:val="24"/>
        </w:rPr>
        <w:t>邏輯、單位。</w:t>
      </w:r>
    </w:p>
    <w:p w:rsidR="0057738C" w:rsidRPr="005C6484" w:rsidRDefault="0057738C" w:rsidP="0057738C">
      <w:pPr>
        <w:spacing w:line="360" w:lineRule="exact"/>
        <w:ind w:left="480" w:hangingChars="200" w:hanging="480"/>
        <w:rPr>
          <w:sz w:val="24"/>
          <w:szCs w:val="24"/>
        </w:rPr>
      </w:pPr>
      <w:r w:rsidRPr="005C6484">
        <w:rPr>
          <w:rFonts w:hint="eastAsia"/>
          <w:sz w:val="24"/>
          <w:szCs w:val="24"/>
        </w:rPr>
        <w:t>四、若涉及有價證券投資，分析</w:t>
      </w:r>
      <w:proofErr w:type="gramStart"/>
      <w:r w:rsidRPr="005C6484">
        <w:rPr>
          <w:rFonts w:hint="eastAsia"/>
          <w:sz w:val="24"/>
          <w:szCs w:val="24"/>
        </w:rPr>
        <w:t>報告須載明</w:t>
      </w:r>
      <w:proofErr w:type="gramEnd"/>
      <w:r w:rsidRPr="005C6484">
        <w:rPr>
          <w:rFonts w:hint="eastAsia"/>
          <w:sz w:val="24"/>
          <w:szCs w:val="24"/>
        </w:rPr>
        <w:t>分析基礎及根據</w:t>
      </w:r>
      <w:r w:rsidRPr="005C6484">
        <w:rPr>
          <w:rFonts w:hint="eastAsia"/>
          <w:sz w:val="24"/>
          <w:szCs w:val="24"/>
        </w:rPr>
        <w:t>(</w:t>
      </w:r>
      <w:r w:rsidRPr="005C6484">
        <w:rPr>
          <w:rFonts w:hint="eastAsia"/>
          <w:sz w:val="24"/>
          <w:szCs w:val="24"/>
        </w:rPr>
        <w:t>含市場總體分析及根據</w:t>
      </w:r>
      <w:r w:rsidRPr="005C6484">
        <w:rPr>
          <w:rFonts w:hint="eastAsia"/>
          <w:sz w:val="24"/>
          <w:szCs w:val="24"/>
        </w:rPr>
        <w:t>)</w:t>
      </w:r>
      <w:r w:rsidRPr="005C6484">
        <w:rPr>
          <w:rFonts w:hint="eastAsia"/>
          <w:sz w:val="24"/>
          <w:szCs w:val="24"/>
        </w:rPr>
        <w:t>，「建議」欄內容應包括買賣、價格、單位，並就產業概況、公司營運展望、獲利預估及財務狀況等項中已影響投資決策之變動部分加以分析。如基金</w:t>
      </w:r>
      <w:proofErr w:type="gramStart"/>
      <w:r w:rsidRPr="005C6484">
        <w:rPr>
          <w:rFonts w:hint="eastAsia"/>
          <w:sz w:val="24"/>
          <w:szCs w:val="24"/>
        </w:rPr>
        <w:t>採</w:t>
      </w:r>
      <w:proofErr w:type="gramEnd"/>
      <w:r w:rsidRPr="005C6484">
        <w:rPr>
          <w:rFonts w:hint="eastAsia"/>
          <w:sz w:val="24"/>
          <w:szCs w:val="24"/>
        </w:rPr>
        <w:t>量化交易，「建議」欄內容僅需註記配置之策略</w:t>
      </w:r>
      <w:r w:rsidRPr="005C6484">
        <w:rPr>
          <w:rFonts w:hint="eastAsia"/>
          <w:sz w:val="24"/>
          <w:szCs w:val="24"/>
        </w:rPr>
        <w:t>/</w:t>
      </w:r>
      <w:r w:rsidRPr="005C6484">
        <w:rPr>
          <w:rFonts w:hint="eastAsia"/>
          <w:sz w:val="24"/>
          <w:szCs w:val="24"/>
        </w:rPr>
        <w:t>邏輯、單位。</w:t>
      </w:r>
    </w:p>
    <w:p w:rsidR="0057738C" w:rsidRPr="005C6484" w:rsidRDefault="0057738C" w:rsidP="0057738C">
      <w:pPr>
        <w:spacing w:line="360" w:lineRule="exact"/>
        <w:ind w:left="480" w:hangingChars="200" w:hanging="480"/>
        <w:rPr>
          <w:rFonts w:ascii="Arial" w:hAnsi="標楷體" w:cs="Arial"/>
          <w:kern w:val="0"/>
          <w:sz w:val="24"/>
          <w:szCs w:val="24"/>
        </w:rPr>
      </w:pPr>
      <w:r w:rsidRPr="005C6484">
        <w:rPr>
          <w:rFonts w:ascii="Arial" w:hAnsi="標楷體" w:cs="Arial" w:hint="eastAsia"/>
          <w:kern w:val="0"/>
          <w:sz w:val="24"/>
          <w:szCs w:val="24"/>
        </w:rPr>
        <w:t>五、若涉及有價證券投資，分析報告之「建議」欄內容應包括投資評等（買進、觀望、賣出）及買賣價格建議（應分析說明建議買賣價格之合理性）。</w:t>
      </w:r>
    </w:p>
    <w:p w:rsidR="0057738C" w:rsidRPr="005C6484" w:rsidRDefault="0057738C" w:rsidP="0057738C">
      <w:pPr>
        <w:spacing w:line="360" w:lineRule="exact"/>
        <w:ind w:left="480" w:hangingChars="200" w:hanging="480"/>
        <w:rPr>
          <w:rFonts w:ascii="Arial" w:hAnsi="標楷體" w:cs="Arial"/>
          <w:kern w:val="0"/>
          <w:sz w:val="24"/>
          <w:szCs w:val="24"/>
        </w:rPr>
      </w:pPr>
      <w:r w:rsidRPr="005C6484">
        <w:rPr>
          <w:rFonts w:ascii="Arial" w:hAnsi="標楷體" w:cs="Arial" w:hint="eastAsia"/>
          <w:kern w:val="0"/>
          <w:sz w:val="24"/>
          <w:szCs w:val="24"/>
        </w:rPr>
        <w:t>六、若涉及有價證券投資，分析報告內容不得以制式用語取代，須確實就個別有價證券進行分析，且應避免籠統簡略或流於形式。</w:t>
      </w:r>
    </w:p>
    <w:p w:rsidR="0057738C" w:rsidRPr="005C6484" w:rsidRDefault="0057738C" w:rsidP="0057738C">
      <w:pPr>
        <w:spacing w:line="360" w:lineRule="exact"/>
        <w:rPr>
          <w:rFonts w:ascii="Arial" w:hAnsi="標楷體" w:cs="Arial"/>
          <w:sz w:val="24"/>
          <w:szCs w:val="24"/>
        </w:rPr>
      </w:pPr>
      <w:r w:rsidRPr="005C6484">
        <w:rPr>
          <w:rFonts w:ascii="Arial" w:hAnsi="標楷體" w:cs="Arial" w:hint="eastAsia"/>
          <w:sz w:val="24"/>
          <w:szCs w:val="24"/>
        </w:rPr>
        <w:t>七、公司應自行訂定分析報告更新之週期，並明定於內部控制制度中。</w:t>
      </w:r>
    </w:p>
    <w:p w:rsidR="0057738C" w:rsidRPr="005C6484" w:rsidRDefault="0057738C" w:rsidP="0057738C">
      <w:pPr>
        <w:spacing w:line="360" w:lineRule="exact"/>
        <w:ind w:left="480" w:hangingChars="200" w:hanging="480"/>
        <w:rPr>
          <w:color w:val="FF0000"/>
          <w:sz w:val="24"/>
          <w:szCs w:val="24"/>
          <w:u w:val="single"/>
        </w:rPr>
      </w:pPr>
      <w:r w:rsidRPr="005C6484">
        <w:rPr>
          <w:rFonts w:ascii="Arial" w:hAnsi="標楷體" w:cs="Arial" w:hint="eastAsia"/>
          <w:color w:val="FF0000"/>
          <w:sz w:val="24"/>
          <w:szCs w:val="24"/>
          <w:u w:val="single"/>
        </w:rPr>
        <w:t>八、</w:t>
      </w:r>
      <w:r w:rsidRPr="005C6484">
        <w:rPr>
          <w:rFonts w:ascii="標楷體" w:hAnsi="標楷體" w:hint="eastAsia"/>
          <w:color w:val="FF0000"/>
          <w:sz w:val="24"/>
          <w:szCs w:val="24"/>
          <w:u w:val="single"/>
        </w:rPr>
        <w:t>有價證券之出借及還</w:t>
      </w:r>
      <w:proofErr w:type="gramStart"/>
      <w:r w:rsidRPr="005C6484">
        <w:rPr>
          <w:rFonts w:ascii="標楷體" w:hAnsi="標楷體" w:hint="eastAsia"/>
          <w:color w:val="FF0000"/>
          <w:sz w:val="24"/>
          <w:szCs w:val="24"/>
          <w:u w:val="single"/>
        </w:rPr>
        <w:t>券</w:t>
      </w:r>
      <w:proofErr w:type="gramEnd"/>
      <w:r w:rsidRPr="005C6484">
        <w:rPr>
          <w:rFonts w:ascii="標楷體" w:hAnsi="標楷體" w:hint="eastAsia"/>
          <w:color w:val="FF0000"/>
          <w:sz w:val="24"/>
          <w:szCs w:val="24"/>
          <w:u w:val="single"/>
        </w:rPr>
        <w:t>、</w:t>
      </w:r>
      <w:r w:rsidRPr="005C6484">
        <w:rPr>
          <w:rFonts w:ascii="Arial" w:hAnsi="標楷體" w:cs="Arial" w:hint="eastAsia"/>
          <w:color w:val="FF0000"/>
          <w:sz w:val="24"/>
          <w:szCs w:val="24"/>
          <w:u w:val="single"/>
        </w:rPr>
        <w:t>因交易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投資所衍生之外匯交易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現金部位管理</w:t>
      </w:r>
      <w:r w:rsidRPr="005C6484">
        <w:rPr>
          <w:rFonts w:ascii="標楷體" w:hAnsi="標楷體" w:cs="Arial" w:hint="eastAsia"/>
          <w:color w:val="FF0000"/>
          <w:sz w:val="24"/>
          <w:szCs w:val="24"/>
          <w:u w:val="single"/>
        </w:rPr>
        <w:t>、保證金</w:t>
      </w:r>
      <w:r w:rsidRPr="005C6484">
        <w:rPr>
          <w:rFonts w:ascii="Arial" w:hAnsi="標楷體" w:cs="Arial" w:hint="eastAsia"/>
          <w:color w:val="FF0000"/>
          <w:sz w:val="24"/>
          <w:szCs w:val="24"/>
          <w:u w:val="single"/>
        </w:rPr>
        <w:t>出入金，</w:t>
      </w:r>
      <w:r w:rsidRPr="005C6484">
        <w:rPr>
          <w:rFonts w:ascii="Arial" w:hAnsi="標楷體" w:cs="Arial" w:hint="eastAsia"/>
          <w:color w:val="FF0000"/>
          <w:sz w:val="24"/>
          <w:szCs w:val="24"/>
          <w:u w:val="single"/>
        </w:rPr>
        <w:t xml:space="preserve">      </w:t>
      </w:r>
      <w:proofErr w:type="gramStart"/>
      <w:r w:rsidRPr="005C6484">
        <w:rPr>
          <w:rFonts w:ascii="Arial" w:hAnsi="標楷體" w:cs="Arial" w:hint="eastAsia"/>
          <w:color w:val="FF0000"/>
          <w:sz w:val="24"/>
          <w:szCs w:val="24"/>
          <w:u w:val="single"/>
        </w:rPr>
        <w:t>得免填交易</w:t>
      </w:r>
      <w:proofErr w:type="gramEnd"/>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投資分析報告。匯率避險交易得於</w:t>
      </w:r>
      <w:r>
        <w:rPr>
          <w:rFonts w:ascii="Arial" w:hAnsi="標楷體" w:cs="Arial" w:hint="eastAsia"/>
          <w:color w:val="FF0000"/>
          <w:sz w:val="24"/>
          <w:szCs w:val="24"/>
          <w:u w:val="single"/>
        </w:rPr>
        <w:t>後續</w:t>
      </w:r>
      <w:r w:rsidRPr="005C6484">
        <w:rPr>
          <w:rFonts w:ascii="Arial" w:hAnsi="標楷體" w:cs="Arial" w:hint="eastAsia"/>
          <w:color w:val="FF0000"/>
          <w:sz w:val="24"/>
          <w:szCs w:val="24"/>
          <w:u w:val="single"/>
        </w:rPr>
        <w:t>交易</w:t>
      </w:r>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投資決定書說明交易</w:t>
      </w:r>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投資分析基礎及根據，無須</w:t>
      </w:r>
      <w:r>
        <w:rPr>
          <w:rFonts w:ascii="Arial" w:hAnsi="標楷體" w:cs="Arial" w:hint="eastAsia"/>
          <w:color w:val="FF0000"/>
          <w:sz w:val="24"/>
          <w:szCs w:val="24"/>
          <w:u w:val="single"/>
        </w:rPr>
        <w:t>於本報告</w:t>
      </w:r>
      <w:r w:rsidRPr="005C6484">
        <w:rPr>
          <w:rFonts w:ascii="Arial" w:hAnsi="標楷體" w:cs="Arial" w:hint="eastAsia"/>
          <w:color w:val="FF0000"/>
          <w:sz w:val="24"/>
          <w:szCs w:val="24"/>
          <w:u w:val="single"/>
        </w:rPr>
        <w:t>單獨撰寫。</w:t>
      </w:r>
    </w:p>
    <w:p w:rsidR="0057738C" w:rsidRPr="005C6484" w:rsidRDefault="0057738C" w:rsidP="0057738C">
      <w:pPr>
        <w:spacing w:line="360" w:lineRule="exact"/>
        <w:rPr>
          <w:rFonts w:ascii="Arial" w:hAnsi="標楷體" w:cs="Arial"/>
          <w:color w:val="FF0000"/>
          <w:sz w:val="24"/>
          <w:szCs w:val="24"/>
          <w:u w:val="single"/>
        </w:rPr>
      </w:pPr>
    </w:p>
    <w:p w:rsidR="0057738C" w:rsidRPr="005C6484" w:rsidRDefault="0057738C" w:rsidP="0057738C">
      <w:pPr>
        <w:spacing w:line="360" w:lineRule="exact"/>
        <w:rPr>
          <w:sz w:val="24"/>
          <w:szCs w:val="24"/>
        </w:rPr>
      </w:pPr>
    </w:p>
    <w:p w:rsidR="0057738C" w:rsidRPr="005C6484" w:rsidRDefault="0057738C" w:rsidP="0057738C">
      <w:pPr>
        <w:rPr>
          <w:sz w:val="24"/>
          <w:szCs w:val="24"/>
        </w:rPr>
      </w:pPr>
      <w:r w:rsidRPr="005C6484">
        <w:rPr>
          <w:rFonts w:hint="eastAsia"/>
          <w:sz w:val="24"/>
          <w:szCs w:val="24"/>
        </w:rPr>
        <w:t>總經理（或權責主管）</w:t>
      </w:r>
      <w:r w:rsidRPr="005C6484">
        <w:rPr>
          <w:rFonts w:hint="eastAsia"/>
          <w:sz w:val="24"/>
          <w:szCs w:val="24"/>
        </w:rPr>
        <w:t xml:space="preserve">             </w:t>
      </w:r>
      <w:r w:rsidRPr="005C6484">
        <w:rPr>
          <w:rFonts w:hint="eastAsia"/>
          <w:sz w:val="24"/>
          <w:szCs w:val="24"/>
        </w:rPr>
        <w:t>部門主管（或複核人員）</w:t>
      </w:r>
      <w:r w:rsidRPr="005C6484">
        <w:rPr>
          <w:rFonts w:hint="eastAsia"/>
          <w:sz w:val="24"/>
          <w:szCs w:val="24"/>
        </w:rPr>
        <w:t xml:space="preserve">             </w:t>
      </w:r>
      <w:r w:rsidRPr="005C6484">
        <w:rPr>
          <w:rFonts w:hint="eastAsia"/>
          <w:sz w:val="24"/>
          <w:szCs w:val="24"/>
        </w:rPr>
        <w:t>報告人</w:t>
      </w:r>
    </w:p>
    <w:p w:rsidR="0057738C" w:rsidRPr="00AD3CAF" w:rsidRDefault="0057738C" w:rsidP="0057738C">
      <w:pPr>
        <w:spacing w:line="400" w:lineRule="exact"/>
        <w:jc w:val="center"/>
        <w:rPr>
          <w:b/>
          <w:bCs/>
          <w:sz w:val="32"/>
          <w:szCs w:val="24"/>
        </w:rPr>
      </w:pPr>
      <w:r w:rsidRPr="00AD3CAF">
        <w:rPr>
          <w:rFonts w:hint="eastAsia"/>
          <w:b/>
          <w:bCs/>
          <w:sz w:val="32"/>
          <w:szCs w:val="24"/>
        </w:rPr>
        <w:lastRenderedPageBreak/>
        <w:t>中華民國期貨業商業同業公會</w:t>
      </w:r>
    </w:p>
    <w:p w:rsidR="0057738C" w:rsidRPr="00AD3CAF" w:rsidRDefault="0057738C" w:rsidP="0057738C">
      <w:pPr>
        <w:spacing w:beforeLines="100" w:before="360" w:line="240" w:lineRule="exact"/>
        <w:jc w:val="center"/>
        <w:rPr>
          <w:b/>
          <w:bCs/>
          <w:sz w:val="32"/>
          <w:szCs w:val="24"/>
        </w:rPr>
      </w:pPr>
      <w:r w:rsidRPr="00AD3CAF">
        <w:rPr>
          <w:rFonts w:hint="eastAsia"/>
          <w:b/>
          <w:bCs/>
          <w:sz w:val="32"/>
          <w:szCs w:val="24"/>
        </w:rPr>
        <w:t>期貨信託公司</w:t>
      </w:r>
      <w:r w:rsidRPr="00AD3CAF">
        <w:rPr>
          <w:rFonts w:hint="eastAsia"/>
          <w:b/>
          <w:bCs/>
          <w:sz w:val="32"/>
          <w:szCs w:val="24"/>
          <w:u w:val="single"/>
        </w:rPr>
        <w:t xml:space="preserve">    </w:t>
      </w:r>
      <w:r w:rsidRPr="00AD3CAF">
        <w:rPr>
          <w:rFonts w:hint="eastAsia"/>
          <w:b/>
          <w:bCs/>
          <w:sz w:val="32"/>
          <w:szCs w:val="24"/>
        </w:rPr>
        <w:t>期貨信託基金交易</w:t>
      </w:r>
      <w:r w:rsidRPr="00AD3CAF">
        <w:rPr>
          <w:rFonts w:ascii="標楷體" w:hAnsi="標楷體" w:hint="eastAsia"/>
          <w:b/>
          <w:bCs/>
          <w:sz w:val="32"/>
          <w:szCs w:val="24"/>
        </w:rPr>
        <w:t>/</w:t>
      </w:r>
      <w:r w:rsidRPr="00AD3CAF">
        <w:rPr>
          <w:rFonts w:hint="eastAsia"/>
          <w:b/>
          <w:bCs/>
          <w:sz w:val="32"/>
          <w:szCs w:val="24"/>
        </w:rPr>
        <w:t>投資決定書</w:t>
      </w:r>
    </w:p>
    <w:p w:rsidR="0057738C" w:rsidRPr="005C6484" w:rsidRDefault="0057738C" w:rsidP="0057738C">
      <w:pPr>
        <w:spacing w:beforeLines="50" w:before="180"/>
        <w:jc w:val="right"/>
        <w:rPr>
          <w:sz w:val="24"/>
          <w:szCs w:val="24"/>
        </w:rPr>
      </w:pPr>
      <w:r w:rsidRPr="005C6484">
        <w:rPr>
          <w:rFonts w:hint="eastAsia"/>
          <w:sz w:val="24"/>
          <w:szCs w:val="24"/>
        </w:rPr>
        <w:t xml:space="preserve">                                                       </w:t>
      </w:r>
      <w:r w:rsidRPr="005C6484">
        <w:rPr>
          <w:rFonts w:hint="eastAsia"/>
          <w:sz w:val="24"/>
          <w:szCs w:val="24"/>
        </w:rPr>
        <w:t>年</w:t>
      </w:r>
      <w:r w:rsidRPr="005C6484">
        <w:rPr>
          <w:rFonts w:hint="eastAsia"/>
          <w:sz w:val="24"/>
          <w:szCs w:val="24"/>
        </w:rPr>
        <w:t xml:space="preserve">   </w:t>
      </w:r>
      <w:r w:rsidRPr="005C6484">
        <w:rPr>
          <w:rFonts w:hint="eastAsia"/>
          <w:sz w:val="24"/>
          <w:szCs w:val="24"/>
        </w:rPr>
        <w:t>月</w:t>
      </w:r>
      <w:r w:rsidRPr="005C6484">
        <w:rPr>
          <w:rFonts w:hint="eastAsia"/>
          <w:sz w:val="24"/>
          <w:szCs w:val="24"/>
        </w:rPr>
        <w:t xml:space="preserve">   </w:t>
      </w:r>
      <w:r w:rsidRPr="005C6484">
        <w:rPr>
          <w:rFonts w:hint="eastAsia"/>
          <w:sz w:val="24"/>
          <w:szCs w:val="24"/>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100"/>
        <w:gridCol w:w="1980"/>
        <w:gridCol w:w="360"/>
        <w:gridCol w:w="360"/>
        <w:gridCol w:w="887"/>
        <w:gridCol w:w="1276"/>
        <w:gridCol w:w="1559"/>
        <w:gridCol w:w="1409"/>
      </w:tblGrid>
      <w:tr w:rsidR="0057738C" w:rsidRPr="005C6484" w:rsidTr="003439E3">
        <w:trPr>
          <w:cantSplit/>
          <w:trHeight w:val="530"/>
        </w:trPr>
        <w:tc>
          <w:tcPr>
            <w:tcW w:w="728" w:type="dxa"/>
            <w:vAlign w:val="center"/>
          </w:tcPr>
          <w:p w:rsidR="0057738C" w:rsidRPr="005C6484" w:rsidRDefault="0057738C" w:rsidP="003439E3">
            <w:pPr>
              <w:jc w:val="center"/>
              <w:rPr>
                <w:sz w:val="24"/>
                <w:szCs w:val="24"/>
              </w:rPr>
            </w:pPr>
            <w:r w:rsidRPr="005C6484">
              <w:rPr>
                <w:rFonts w:hint="eastAsia"/>
                <w:sz w:val="24"/>
                <w:szCs w:val="24"/>
              </w:rPr>
              <w:t>代碼</w:t>
            </w:r>
          </w:p>
        </w:tc>
        <w:tc>
          <w:tcPr>
            <w:tcW w:w="1100" w:type="dxa"/>
            <w:vAlign w:val="center"/>
          </w:tcPr>
          <w:p w:rsidR="0057738C" w:rsidRPr="005C6484" w:rsidRDefault="0057738C" w:rsidP="003439E3">
            <w:pPr>
              <w:jc w:val="center"/>
              <w:rPr>
                <w:sz w:val="24"/>
                <w:szCs w:val="24"/>
              </w:rPr>
            </w:pPr>
            <w:r w:rsidRPr="005C6484">
              <w:rPr>
                <w:rFonts w:hint="eastAsia"/>
                <w:sz w:val="24"/>
                <w:szCs w:val="24"/>
              </w:rPr>
              <w:t>交易</w:t>
            </w:r>
            <w:r w:rsidRPr="005C6484">
              <w:rPr>
                <w:rFonts w:hint="eastAsia"/>
                <w:sz w:val="24"/>
                <w:szCs w:val="24"/>
              </w:rPr>
              <w:t>/</w:t>
            </w:r>
            <w:r w:rsidRPr="005C6484">
              <w:rPr>
                <w:rFonts w:hint="eastAsia"/>
                <w:sz w:val="24"/>
                <w:szCs w:val="24"/>
              </w:rPr>
              <w:t>投資</w:t>
            </w:r>
          </w:p>
          <w:p w:rsidR="0057738C" w:rsidRPr="005C6484" w:rsidRDefault="0057738C" w:rsidP="003439E3">
            <w:pPr>
              <w:jc w:val="center"/>
              <w:rPr>
                <w:sz w:val="24"/>
                <w:szCs w:val="24"/>
              </w:rPr>
            </w:pPr>
            <w:r w:rsidRPr="005C6484">
              <w:rPr>
                <w:rFonts w:hint="eastAsia"/>
                <w:sz w:val="24"/>
                <w:szCs w:val="24"/>
              </w:rPr>
              <w:t>標的名稱</w:t>
            </w:r>
          </w:p>
        </w:tc>
        <w:tc>
          <w:tcPr>
            <w:tcW w:w="1980" w:type="dxa"/>
            <w:vAlign w:val="center"/>
          </w:tcPr>
          <w:p w:rsidR="0057738C" w:rsidRPr="005C6484" w:rsidRDefault="0057738C" w:rsidP="003439E3">
            <w:pPr>
              <w:widowControl/>
              <w:jc w:val="center"/>
              <w:rPr>
                <w:sz w:val="24"/>
                <w:szCs w:val="24"/>
              </w:rPr>
            </w:pPr>
            <w:r w:rsidRPr="005C6484">
              <w:rPr>
                <w:rFonts w:hint="eastAsia"/>
                <w:sz w:val="24"/>
                <w:szCs w:val="24"/>
              </w:rPr>
              <w:t>策略</w:t>
            </w:r>
            <w:r w:rsidRPr="005C6484">
              <w:rPr>
                <w:rFonts w:hint="eastAsia"/>
                <w:sz w:val="24"/>
                <w:szCs w:val="24"/>
              </w:rPr>
              <w:t>/</w:t>
            </w:r>
            <w:r w:rsidRPr="005C6484">
              <w:rPr>
                <w:rFonts w:hint="eastAsia"/>
                <w:sz w:val="24"/>
                <w:szCs w:val="24"/>
              </w:rPr>
              <w:t>邏輯名稱</w:t>
            </w:r>
          </w:p>
          <w:p w:rsidR="0057738C" w:rsidRPr="005C6484" w:rsidRDefault="0057738C" w:rsidP="003439E3">
            <w:pPr>
              <w:widowControl/>
              <w:jc w:val="center"/>
              <w:rPr>
                <w:sz w:val="24"/>
                <w:szCs w:val="24"/>
              </w:rPr>
            </w:pPr>
            <w:r w:rsidRPr="005C6484">
              <w:rPr>
                <w:rFonts w:hint="eastAsia"/>
                <w:sz w:val="24"/>
                <w:szCs w:val="24"/>
              </w:rPr>
              <w:t>(</w:t>
            </w:r>
            <w:r w:rsidRPr="005C6484">
              <w:rPr>
                <w:rFonts w:hint="eastAsia"/>
                <w:sz w:val="24"/>
                <w:szCs w:val="24"/>
              </w:rPr>
              <w:t>分析基礎及根據</w:t>
            </w:r>
            <w:r w:rsidRPr="005C6484">
              <w:rPr>
                <w:rFonts w:hint="eastAsia"/>
                <w:sz w:val="24"/>
                <w:szCs w:val="24"/>
              </w:rPr>
              <w:t>)</w:t>
            </w:r>
          </w:p>
        </w:tc>
        <w:tc>
          <w:tcPr>
            <w:tcW w:w="360" w:type="dxa"/>
            <w:vAlign w:val="center"/>
          </w:tcPr>
          <w:p w:rsidR="0057738C" w:rsidRPr="005C6484" w:rsidRDefault="0057738C" w:rsidP="003439E3">
            <w:pPr>
              <w:jc w:val="center"/>
              <w:rPr>
                <w:sz w:val="24"/>
                <w:szCs w:val="24"/>
              </w:rPr>
            </w:pPr>
            <w:r w:rsidRPr="005C6484">
              <w:rPr>
                <w:rFonts w:hint="eastAsia"/>
                <w:sz w:val="24"/>
                <w:szCs w:val="24"/>
              </w:rPr>
              <w:t>買</w:t>
            </w:r>
          </w:p>
        </w:tc>
        <w:tc>
          <w:tcPr>
            <w:tcW w:w="360" w:type="dxa"/>
            <w:vAlign w:val="center"/>
          </w:tcPr>
          <w:p w:rsidR="0057738C" w:rsidRPr="005C6484" w:rsidRDefault="0057738C" w:rsidP="003439E3">
            <w:pPr>
              <w:jc w:val="center"/>
              <w:rPr>
                <w:sz w:val="24"/>
                <w:szCs w:val="24"/>
              </w:rPr>
            </w:pPr>
            <w:r w:rsidRPr="005C6484">
              <w:rPr>
                <w:rFonts w:hint="eastAsia"/>
                <w:sz w:val="24"/>
                <w:szCs w:val="24"/>
              </w:rPr>
              <w:t>賣</w:t>
            </w:r>
          </w:p>
        </w:tc>
        <w:tc>
          <w:tcPr>
            <w:tcW w:w="887" w:type="dxa"/>
            <w:vAlign w:val="center"/>
          </w:tcPr>
          <w:p w:rsidR="0057738C" w:rsidRPr="005C6484" w:rsidRDefault="0057738C" w:rsidP="003439E3">
            <w:pPr>
              <w:jc w:val="center"/>
              <w:rPr>
                <w:sz w:val="24"/>
                <w:szCs w:val="24"/>
              </w:rPr>
            </w:pPr>
            <w:r w:rsidRPr="005C6484">
              <w:rPr>
                <w:rFonts w:hint="eastAsia"/>
                <w:sz w:val="24"/>
                <w:szCs w:val="24"/>
              </w:rPr>
              <w:t>契約</w:t>
            </w:r>
          </w:p>
          <w:p w:rsidR="0057738C" w:rsidRPr="005C6484" w:rsidRDefault="0057738C" w:rsidP="003439E3">
            <w:pPr>
              <w:jc w:val="center"/>
              <w:rPr>
                <w:sz w:val="24"/>
                <w:szCs w:val="24"/>
              </w:rPr>
            </w:pPr>
            <w:r w:rsidRPr="005C6484">
              <w:rPr>
                <w:rFonts w:hint="eastAsia"/>
                <w:sz w:val="24"/>
                <w:szCs w:val="24"/>
              </w:rPr>
              <w:t>月份</w:t>
            </w:r>
          </w:p>
        </w:tc>
        <w:tc>
          <w:tcPr>
            <w:tcW w:w="1276" w:type="dxa"/>
            <w:vAlign w:val="center"/>
          </w:tcPr>
          <w:p w:rsidR="0057738C" w:rsidRPr="005C6484" w:rsidRDefault="0057738C" w:rsidP="003439E3">
            <w:pPr>
              <w:jc w:val="center"/>
              <w:rPr>
                <w:sz w:val="24"/>
                <w:szCs w:val="24"/>
              </w:rPr>
            </w:pPr>
            <w:r w:rsidRPr="005C6484">
              <w:rPr>
                <w:rFonts w:hint="eastAsia"/>
                <w:sz w:val="24"/>
                <w:szCs w:val="24"/>
              </w:rPr>
              <w:t>單位</w:t>
            </w:r>
          </w:p>
          <w:p w:rsidR="0057738C" w:rsidRPr="005C6484" w:rsidRDefault="0057738C" w:rsidP="003439E3">
            <w:pPr>
              <w:jc w:val="center"/>
              <w:rPr>
                <w:sz w:val="24"/>
                <w:szCs w:val="24"/>
              </w:rPr>
            </w:pPr>
            <w:r w:rsidRPr="005C6484">
              <w:rPr>
                <w:rFonts w:hint="eastAsia"/>
                <w:sz w:val="24"/>
                <w:szCs w:val="24"/>
              </w:rPr>
              <w:t>(</w:t>
            </w:r>
            <w:r w:rsidRPr="005C6484">
              <w:rPr>
                <w:rFonts w:hint="eastAsia"/>
                <w:sz w:val="24"/>
                <w:szCs w:val="24"/>
              </w:rPr>
              <w:t>含數量</w:t>
            </w:r>
            <w:r w:rsidRPr="005C6484">
              <w:rPr>
                <w:rFonts w:hint="eastAsia"/>
                <w:sz w:val="24"/>
                <w:szCs w:val="24"/>
              </w:rPr>
              <w:t>)</w:t>
            </w:r>
          </w:p>
        </w:tc>
        <w:tc>
          <w:tcPr>
            <w:tcW w:w="1559" w:type="dxa"/>
            <w:vAlign w:val="center"/>
          </w:tcPr>
          <w:p w:rsidR="0057738C" w:rsidRPr="005C6484" w:rsidRDefault="0057738C" w:rsidP="003439E3">
            <w:pPr>
              <w:jc w:val="center"/>
              <w:rPr>
                <w:sz w:val="24"/>
                <w:szCs w:val="24"/>
              </w:rPr>
            </w:pPr>
            <w:r w:rsidRPr="005C6484">
              <w:rPr>
                <w:rFonts w:hint="eastAsia"/>
                <w:sz w:val="24"/>
                <w:szCs w:val="24"/>
              </w:rPr>
              <w:t>價格</w:t>
            </w:r>
          </w:p>
        </w:tc>
        <w:tc>
          <w:tcPr>
            <w:tcW w:w="1409" w:type="dxa"/>
            <w:vAlign w:val="center"/>
          </w:tcPr>
          <w:p w:rsidR="0057738C" w:rsidRPr="005C6484" w:rsidRDefault="0057738C" w:rsidP="003439E3">
            <w:pPr>
              <w:jc w:val="center"/>
              <w:rPr>
                <w:sz w:val="24"/>
                <w:szCs w:val="24"/>
              </w:rPr>
            </w:pPr>
            <w:r w:rsidRPr="005C6484">
              <w:rPr>
                <w:rFonts w:hint="eastAsia"/>
                <w:sz w:val="24"/>
                <w:szCs w:val="24"/>
              </w:rPr>
              <w:t>決定依據</w:t>
            </w:r>
          </w:p>
        </w:tc>
      </w:tr>
      <w:tr w:rsidR="0057738C" w:rsidRPr="005C6484" w:rsidTr="003439E3">
        <w:trPr>
          <w:cantSplit/>
        </w:trPr>
        <w:tc>
          <w:tcPr>
            <w:tcW w:w="728" w:type="dxa"/>
          </w:tcPr>
          <w:p w:rsidR="0057738C" w:rsidRDefault="0057738C" w:rsidP="003439E3">
            <w:pPr>
              <w:rPr>
                <w:sz w:val="32"/>
              </w:rPr>
            </w:pPr>
          </w:p>
          <w:p w:rsidR="0057738C" w:rsidRDefault="0057738C" w:rsidP="003439E3">
            <w:pPr>
              <w:rPr>
                <w:sz w:val="32"/>
              </w:rPr>
            </w:pPr>
          </w:p>
          <w:p w:rsidR="0057738C" w:rsidRDefault="0057738C" w:rsidP="003439E3">
            <w:pPr>
              <w:rPr>
                <w:sz w:val="32"/>
              </w:rPr>
            </w:pPr>
          </w:p>
          <w:p w:rsidR="0057738C" w:rsidRDefault="0057738C" w:rsidP="003439E3">
            <w:pPr>
              <w:rPr>
                <w:sz w:val="32"/>
              </w:rPr>
            </w:pPr>
          </w:p>
          <w:p w:rsidR="0057738C" w:rsidRDefault="0057738C" w:rsidP="003439E3">
            <w:pPr>
              <w:rPr>
                <w:sz w:val="32"/>
              </w:rPr>
            </w:pPr>
          </w:p>
          <w:p w:rsidR="0057738C" w:rsidRDefault="0057738C" w:rsidP="003439E3">
            <w:pPr>
              <w:rPr>
                <w:sz w:val="32"/>
              </w:rPr>
            </w:pPr>
          </w:p>
          <w:p w:rsidR="0057738C" w:rsidRDefault="0057738C" w:rsidP="003439E3">
            <w:pPr>
              <w:rPr>
                <w:sz w:val="32"/>
              </w:rPr>
            </w:pPr>
          </w:p>
          <w:p w:rsidR="0057738C" w:rsidRDefault="0057738C" w:rsidP="003439E3">
            <w:pPr>
              <w:rPr>
                <w:sz w:val="32"/>
              </w:rPr>
            </w:pPr>
          </w:p>
          <w:p w:rsidR="0057738C" w:rsidRPr="005C6484" w:rsidRDefault="0057738C" w:rsidP="003439E3">
            <w:pPr>
              <w:rPr>
                <w:sz w:val="24"/>
                <w:szCs w:val="24"/>
              </w:rPr>
            </w:pPr>
          </w:p>
        </w:tc>
        <w:tc>
          <w:tcPr>
            <w:tcW w:w="1100" w:type="dxa"/>
          </w:tcPr>
          <w:p w:rsidR="0057738C" w:rsidRPr="005C6484" w:rsidRDefault="0057738C" w:rsidP="003439E3">
            <w:pPr>
              <w:rPr>
                <w:sz w:val="24"/>
                <w:szCs w:val="24"/>
              </w:rPr>
            </w:pPr>
          </w:p>
        </w:tc>
        <w:tc>
          <w:tcPr>
            <w:tcW w:w="1980" w:type="dxa"/>
          </w:tcPr>
          <w:p w:rsidR="0057738C" w:rsidRPr="005C6484" w:rsidRDefault="0057738C" w:rsidP="003439E3">
            <w:pPr>
              <w:rPr>
                <w:sz w:val="24"/>
                <w:szCs w:val="24"/>
              </w:rPr>
            </w:pPr>
          </w:p>
        </w:tc>
        <w:tc>
          <w:tcPr>
            <w:tcW w:w="360" w:type="dxa"/>
          </w:tcPr>
          <w:p w:rsidR="0057738C" w:rsidRPr="005C6484" w:rsidRDefault="0057738C" w:rsidP="003439E3">
            <w:pPr>
              <w:rPr>
                <w:sz w:val="24"/>
                <w:szCs w:val="24"/>
              </w:rPr>
            </w:pPr>
          </w:p>
        </w:tc>
        <w:tc>
          <w:tcPr>
            <w:tcW w:w="360" w:type="dxa"/>
          </w:tcPr>
          <w:p w:rsidR="0057738C" w:rsidRPr="005C6484" w:rsidRDefault="0057738C" w:rsidP="003439E3">
            <w:pPr>
              <w:rPr>
                <w:sz w:val="24"/>
                <w:szCs w:val="24"/>
              </w:rPr>
            </w:pPr>
          </w:p>
        </w:tc>
        <w:tc>
          <w:tcPr>
            <w:tcW w:w="887" w:type="dxa"/>
          </w:tcPr>
          <w:p w:rsidR="0057738C" w:rsidRPr="005C6484" w:rsidRDefault="0057738C" w:rsidP="003439E3">
            <w:pPr>
              <w:rPr>
                <w:sz w:val="24"/>
                <w:szCs w:val="24"/>
              </w:rPr>
            </w:pPr>
          </w:p>
        </w:tc>
        <w:tc>
          <w:tcPr>
            <w:tcW w:w="1276" w:type="dxa"/>
          </w:tcPr>
          <w:p w:rsidR="0057738C" w:rsidRPr="005C6484" w:rsidRDefault="0057738C" w:rsidP="003439E3">
            <w:pPr>
              <w:rPr>
                <w:sz w:val="24"/>
                <w:szCs w:val="24"/>
              </w:rPr>
            </w:pPr>
          </w:p>
        </w:tc>
        <w:tc>
          <w:tcPr>
            <w:tcW w:w="1559" w:type="dxa"/>
          </w:tcPr>
          <w:p w:rsidR="0057738C" w:rsidRPr="005C6484" w:rsidRDefault="0057738C" w:rsidP="003439E3">
            <w:pPr>
              <w:rPr>
                <w:sz w:val="24"/>
                <w:szCs w:val="24"/>
              </w:rPr>
            </w:pPr>
          </w:p>
        </w:tc>
        <w:tc>
          <w:tcPr>
            <w:tcW w:w="1409" w:type="dxa"/>
          </w:tcPr>
          <w:p w:rsidR="0057738C" w:rsidRPr="005C6484" w:rsidRDefault="0057738C" w:rsidP="003439E3">
            <w:pPr>
              <w:ind w:left="120" w:hangingChars="50" w:hanging="120"/>
              <w:rPr>
                <w:sz w:val="24"/>
                <w:szCs w:val="24"/>
              </w:rPr>
            </w:pPr>
            <w:r w:rsidRPr="005C6484">
              <w:rPr>
                <w:rFonts w:hint="eastAsia"/>
                <w:sz w:val="24"/>
                <w:szCs w:val="24"/>
              </w:rPr>
              <w:t xml:space="preserve">   </w:t>
            </w:r>
            <w:r w:rsidRPr="005C6484">
              <w:rPr>
                <w:rFonts w:hint="eastAsia"/>
                <w:sz w:val="24"/>
                <w:szCs w:val="24"/>
              </w:rPr>
              <w:t>年</w:t>
            </w:r>
            <w:r w:rsidRPr="005C6484">
              <w:rPr>
                <w:rFonts w:hint="eastAsia"/>
                <w:sz w:val="24"/>
                <w:szCs w:val="24"/>
              </w:rPr>
              <w:t xml:space="preserve">   </w:t>
            </w:r>
            <w:r w:rsidRPr="005C6484">
              <w:rPr>
                <w:rFonts w:hint="eastAsia"/>
                <w:sz w:val="24"/>
                <w:szCs w:val="24"/>
              </w:rPr>
              <w:t>月</w:t>
            </w:r>
            <w:r w:rsidRPr="005C6484">
              <w:rPr>
                <w:rFonts w:hint="eastAsia"/>
                <w:sz w:val="24"/>
                <w:szCs w:val="24"/>
              </w:rPr>
              <w:t xml:space="preserve">   </w:t>
            </w:r>
            <w:r w:rsidRPr="005C6484">
              <w:rPr>
                <w:rFonts w:hint="eastAsia"/>
                <w:sz w:val="24"/>
                <w:szCs w:val="24"/>
              </w:rPr>
              <w:t>日分析報告</w:t>
            </w:r>
          </w:p>
        </w:tc>
      </w:tr>
    </w:tbl>
    <w:p w:rsidR="0057738C" w:rsidRPr="005C6484" w:rsidRDefault="0057738C" w:rsidP="0057738C">
      <w:pPr>
        <w:rPr>
          <w:sz w:val="24"/>
          <w:szCs w:val="24"/>
        </w:rPr>
      </w:pPr>
      <w:r w:rsidRPr="005C6484">
        <w:rPr>
          <w:rFonts w:hint="eastAsia"/>
          <w:sz w:val="24"/>
          <w:szCs w:val="24"/>
        </w:rPr>
        <w:t>說明：</w:t>
      </w:r>
    </w:p>
    <w:p w:rsidR="0057738C" w:rsidRPr="005C6484" w:rsidRDefault="0057738C" w:rsidP="0057738C">
      <w:pPr>
        <w:spacing w:line="360" w:lineRule="exact"/>
        <w:rPr>
          <w:color w:val="FF0000"/>
          <w:sz w:val="24"/>
          <w:szCs w:val="24"/>
          <w:u w:val="single"/>
        </w:rPr>
      </w:pPr>
      <w:r w:rsidRPr="005C6484">
        <w:rPr>
          <w:rFonts w:hint="eastAsia"/>
          <w:sz w:val="24"/>
          <w:szCs w:val="24"/>
        </w:rPr>
        <w:t>一、本決定書由基金經理人、部門主管（或複核人員）及總經理（或權責主管）負責。</w:t>
      </w:r>
      <w:r w:rsidRPr="005C6484">
        <w:rPr>
          <w:rFonts w:hint="eastAsia"/>
          <w:color w:val="FF0000"/>
          <w:sz w:val="24"/>
          <w:szCs w:val="24"/>
          <w:u w:val="single"/>
        </w:rPr>
        <w:t>複核</w:t>
      </w:r>
    </w:p>
    <w:p w:rsidR="0057738C" w:rsidRPr="005C6484" w:rsidRDefault="0057738C" w:rsidP="0057738C">
      <w:pPr>
        <w:spacing w:line="360" w:lineRule="exact"/>
        <w:rPr>
          <w:b/>
          <w:color w:val="FF0000"/>
          <w:sz w:val="24"/>
          <w:szCs w:val="24"/>
        </w:rPr>
      </w:pPr>
      <w:r w:rsidRPr="005C6484">
        <w:rPr>
          <w:rFonts w:hint="eastAsia"/>
          <w:color w:val="FF0000"/>
          <w:sz w:val="24"/>
          <w:szCs w:val="24"/>
          <w:u w:val="single"/>
        </w:rPr>
        <w:t xml:space="preserve">    </w:t>
      </w:r>
      <w:r w:rsidRPr="005C6484">
        <w:rPr>
          <w:rFonts w:hint="eastAsia"/>
          <w:color w:val="FF0000"/>
          <w:sz w:val="24"/>
          <w:szCs w:val="24"/>
          <w:u w:val="single"/>
        </w:rPr>
        <w:t>程序公司得依內部控制制度所訂之分層負責辦法，適當授權予相關人員決行。</w:t>
      </w:r>
    </w:p>
    <w:p w:rsidR="0057738C" w:rsidRPr="005C6484" w:rsidRDefault="0057738C" w:rsidP="0057738C">
      <w:pPr>
        <w:spacing w:line="360" w:lineRule="exact"/>
        <w:ind w:left="480" w:hangingChars="200" w:hanging="480"/>
        <w:rPr>
          <w:rFonts w:ascii="標楷體" w:hAnsi="標楷體"/>
          <w:sz w:val="24"/>
          <w:szCs w:val="24"/>
        </w:rPr>
      </w:pPr>
      <w:r w:rsidRPr="005C6484">
        <w:rPr>
          <w:rFonts w:ascii="標楷體" w:hAnsi="標楷體" w:hint="eastAsia"/>
          <w:sz w:val="24"/>
          <w:szCs w:val="24"/>
        </w:rPr>
        <w:t>二、如基金</w:t>
      </w:r>
      <w:proofErr w:type="gramStart"/>
      <w:r w:rsidRPr="005C6484">
        <w:rPr>
          <w:rFonts w:ascii="標楷體" w:hAnsi="標楷體" w:hint="eastAsia"/>
          <w:sz w:val="24"/>
          <w:szCs w:val="24"/>
        </w:rPr>
        <w:t>採</w:t>
      </w:r>
      <w:proofErr w:type="gramEnd"/>
      <w:r w:rsidRPr="005C6484">
        <w:rPr>
          <w:rFonts w:ascii="標楷體" w:hAnsi="標楷體" w:hint="eastAsia"/>
          <w:sz w:val="24"/>
          <w:szCs w:val="24"/>
        </w:rPr>
        <w:t>量化交易，決定書僅需註記配置之策略/邏輯、單位。</w:t>
      </w:r>
    </w:p>
    <w:p w:rsidR="0057738C" w:rsidRPr="005C6484" w:rsidRDefault="0057738C" w:rsidP="0057738C">
      <w:pPr>
        <w:spacing w:line="360" w:lineRule="exact"/>
        <w:ind w:left="480" w:hangingChars="200" w:hanging="480"/>
        <w:rPr>
          <w:rFonts w:ascii="Arial" w:hAnsi="標楷體" w:cs="Arial"/>
          <w:sz w:val="24"/>
          <w:szCs w:val="24"/>
        </w:rPr>
      </w:pPr>
      <w:r w:rsidRPr="005C6484">
        <w:rPr>
          <w:rFonts w:ascii="標楷體" w:hAnsi="標楷體" w:hint="eastAsia"/>
          <w:sz w:val="24"/>
          <w:szCs w:val="24"/>
        </w:rPr>
        <w:t>三、</w:t>
      </w:r>
      <w:r w:rsidRPr="005C6484">
        <w:rPr>
          <w:rFonts w:ascii="Arial" w:hAnsi="標楷體" w:cs="Arial" w:hint="eastAsia"/>
          <w:sz w:val="24"/>
          <w:szCs w:val="24"/>
        </w:rPr>
        <w:t>若涉及有價證券投資，決定書中之買賣有價證券目標價位不得僅填寫「市價」二字，應標示預計交易價位，但海外交易，買賣價格指示，得為市價</w:t>
      </w:r>
      <w:proofErr w:type="gramStart"/>
      <w:r w:rsidRPr="005C6484">
        <w:rPr>
          <w:rFonts w:ascii="Arial" w:hAnsi="標楷體" w:cs="Arial" w:hint="eastAsia"/>
          <w:sz w:val="24"/>
          <w:szCs w:val="24"/>
        </w:rPr>
        <w:t>及均價單</w:t>
      </w:r>
      <w:proofErr w:type="gramEnd"/>
      <w:r w:rsidRPr="005C6484">
        <w:rPr>
          <w:rFonts w:ascii="Arial" w:hAnsi="標楷體" w:cs="Arial" w:hint="eastAsia"/>
          <w:sz w:val="24"/>
          <w:szCs w:val="24"/>
        </w:rPr>
        <w:t>，如基金</w:t>
      </w:r>
      <w:proofErr w:type="gramStart"/>
      <w:r w:rsidRPr="005C6484">
        <w:rPr>
          <w:rFonts w:ascii="Arial" w:hAnsi="標楷體" w:cs="Arial" w:hint="eastAsia"/>
          <w:sz w:val="24"/>
          <w:szCs w:val="24"/>
        </w:rPr>
        <w:t>採</w:t>
      </w:r>
      <w:proofErr w:type="gramEnd"/>
      <w:r w:rsidRPr="005C6484">
        <w:rPr>
          <w:rFonts w:ascii="Arial" w:hAnsi="標楷體" w:cs="Arial" w:hint="eastAsia"/>
          <w:sz w:val="24"/>
          <w:szCs w:val="24"/>
        </w:rPr>
        <w:t>量化交易，買賣價格指示，得為市價</w:t>
      </w:r>
      <w:proofErr w:type="gramStart"/>
      <w:r w:rsidRPr="005C6484">
        <w:rPr>
          <w:rFonts w:ascii="Arial" w:hAnsi="標楷體" w:cs="Arial" w:hint="eastAsia"/>
          <w:sz w:val="24"/>
          <w:szCs w:val="24"/>
        </w:rPr>
        <w:t>及均價單</w:t>
      </w:r>
      <w:proofErr w:type="gramEnd"/>
      <w:r w:rsidRPr="005C6484">
        <w:rPr>
          <w:rFonts w:ascii="Arial" w:hAnsi="標楷體" w:cs="Arial" w:hint="eastAsia"/>
          <w:sz w:val="24"/>
          <w:szCs w:val="24"/>
        </w:rPr>
        <w:t>。</w:t>
      </w:r>
    </w:p>
    <w:p w:rsidR="0057738C" w:rsidRPr="005C6484" w:rsidRDefault="0057738C" w:rsidP="0057738C">
      <w:pPr>
        <w:spacing w:line="360" w:lineRule="exact"/>
        <w:ind w:left="480" w:hangingChars="200" w:hanging="480"/>
        <w:rPr>
          <w:rFonts w:ascii="Arial" w:hAnsi="標楷體" w:cs="Arial"/>
          <w:sz w:val="24"/>
          <w:szCs w:val="24"/>
        </w:rPr>
      </w:pPr>
      <w:r w:rsidRPr="005C6484">
        <w:rPr>
          <w:rFonts w:ascii="標楷體" w:hAnsi="標楷體" w:hint="eastAsia"/>
          <w:sz w:val="24"/>
          <w:szCs w:val="24"/>
        </w:rPr>
        <w:t>四、買進開放式基金時，僅需註記決定買入金額，賣出開放式基金時，僅需註記決定賣出單位。</w:t>
      </w:r>
    </w:p>
    <w:p w:rsidR="0057738C" w:rsidRPr="005C6484" w:rsidRDefault="0057738C" w:rsidP="0057738C">
      <w:pPr>
        <w:spacing w:line="300" w:lineRule="exact"/>
        <w:ind w:left="480" w:hangingChars="200" w:hanging="480"/>
        <w:jc w:val="both"/>
        <w:rPr>
          <w:color w:val="FF0000"/>
          <w:sz w:val="24"/>
          <w:szCs w:val="24"/>
          <w:u w:val="single"/>
        </w:rPr>
      </w:pPr>
      <w:r w:rsidRPr="005C6484">
        <w:rPr>
          <w:rFonts w:ascii="Arial" w:hAnsi="標楷體" w:cs="Arial" w:hint="eastAsia"/>
          <w:color w:val="FF0000"/>
          <w:sz w:val="24"/>
          <w:szCs w:val="24"/>
        </w:rPr>
        <w:t>五、</w:t>
      </w:r>
      <w:r w:rsidR="00D17A91" w:rsidRPr="005C6484">
        <w:rPr>
          <w:rFonts w:ascii="標楷體" w:hAnsi="標楷體" w:hint="eastAsia"/>
          <w:color w:val="FF0000"/>
          <w:sz w:val="24"/>
          <w:szCs w:val="24"/>
          <w:u w:val="single"/>
        </w:rPr>
        <w:t>有價證券之出借及還</w:t>
      </w:r>
      <w:proofErr w:type="gramStart"/>
      <w:r w:rsidR="00D17A91" w:rsidRPr="005C6484">
        <w:rPr>
          <w:rFonts w:ascii="標楷體" w:hAnsi="標楷體" w:hint="eastAsia"/>
          <w:color w:val="FF0000"/>
          <w:sz w:val="24"/>
          <w:szCs w:val="24"/>
          <w:u w:val="single"/>
        </w:rPr>
        <w:t>券</w:t>
      </w:r>
      <w:proofErr w:type="gramEnd"/>
      <w:r w:rsidR="00D17A91" w:rsidRPr="005C6484">
        <w:rPr>
          <w:rFonts w:ascii="標楷體" w:hAnsi="標楷體" w:hint="eastAsia"/>
          <w:color w:val="FF0000"/>
          <w:sz w:val="24"/>
          <w:szCs w:val="24"/>
          <w:u w:val="single"/>
        </w:rPr>
        <w:t>、</w:t>
      </w:r>
      <w:r w:rsidR="00D17A91" w:rsidRPr="005C6484">
        <w:rPr>
          <w:rFonts w:ascii="Arial" w:hAnsi="標楷體" w:cs="Arial" w:hint="eastAsia"/>
          <w:color w:val="FF0000"/>
          <w:sz w:val="24"/>
          <w:szCs w:val="24"/>
          <w:u w:val="single"/>
        </w:rPr>
        <w:t>因交易</w:t>
      </w:r>
      <w:r w:rsidR="00D17A91" w:rsidRPr="005C6484">
        <w:rPr>
          <w:rFonts w:ascii="標楷體" w:hAnsi="標楷體" w:cs="細明體" w:hint="eastAsia"/>
          <w:color w:val="FF0000"/>
          <w:sz w:val="24"/>
          <w:szCs w:val="24"/>
          <w:u w:val="single"/>
        </w:rPr>
        <w:t>/</w:t>
      </w:r>
      <w:r w:rsidR="00D17A91" w:rsidRPr="005C6484">
        <w:rPr>
          <w:rFonts w:ascii="Arial" w:hAnsi="標楷體" w:cs="Arial" w:hint="eastAsia"/>
          <w:color w:val="FF0000"/>
          <w:sz w:val="24"/>
          <w:szCs w:val="24"/>
          <w:u w:val="single"/>
        </w:rPr>
        <w:t>投資所衍生之外匯交易</w:t>
      </w:r>
      <w:r w:rsidR="00D17A91" w:rsidRPr="005C6484">
        <w:rPr>
          <w:rFonts w:ascii="標楷體" w:hAnsi="標楷體" w:cs="Arial" w:hint="eastAsia"/>
          <w:color w:val="FF0000"/>
          <w:sz w:val="24"/>
          <w:szCs w:val="24"/>
          <w:u w:val="single"/>
        </w:rPr>
        <w:t>、</w:t>
      </w:r>
      <w:r w:rsidR="00D17A91" w:rsidRPr="005C6484">
        <w:rPr>
          <w:rFonts w:ascii="Arial" w:hAnsi="標楷體" w:cs="Arial" w:hint="eastAsia"/>
          <w:color w:val="FF0000"/>
          <w:sz w:val="24"/>
          <w:szCs w:val="24"/>
          <w:u w:val="single"/>
        </w:rPr>
        <w:t>現金部位管理</w:t>
      </w:r>
      <w:r w:rsidR="00D17A91" w:rsidRPr="005C6484">
        <w:rPr>
          <w:rFonts w:ascii="標楷體" w:hAnsi="標楷體" w:cs="Arial" w:hint="eastAsia"/>
          <w:color w:val="FF0000"/>
          <w:sz w:val="24"/>
          <w:szCs w:val="24"/>
          <w:u w:val="single"/>
        </w:rPr>
        <w:t>、保證金</w:t>
      </w:r>
      <w:r w:rsidR="00D17A91" w:rsidRPr="005C6484">
        <w:rPr>
          <w:rFonts w:ascii="Arial" w:hAnsi="標楷體" w:cs="Arial" w:hint="eastAsia"/>
          <w:color w:val="FF0000"/>
          <w:sz w:val="24"/>
          <w:szCs w:val="24"/>
          <w:u w:val="single"/>
        </w:rPr>
        <w:t>出入金，</w:t>
      </w:r>
      <w:proofErr w:type="gramStart"/>
      <w:r w:rsidR="00D17A91" w:rsidRPr="005C6484">
        <w:rPr>
          <w:rFonts w:ascii="Arial" w:hAnsi="標楷體" w:cs="Arial" w:hint="eastAsia"/>
          <w:color w:val="FF0000"/>
          <w:sz w:val="24"/>
          <w:szCs w:val="24"/>
          <w:u w:val="single"/>
        </w:rPr>
        <w:t>得免填交易</w:t>
      </w:r>
      <w:proofErr w:type="gramEnd"/>
      <w:r w:rsidR="00D17A91" w:rsidRPr="005C6484">
        <w:rPr>
          <w:rFonts w:ascii="標楷體" w:hAnsi="標楷體" w:cs="細明體" w:hint="eastAsia"/>
          <w:color w:val="FF0000"/>
          <w:sz w:val="24"/>
          <w:szCs w:val="24"/>
          <w:u w:val="single"/>
        </w:rPr>
        <w:t>/</w:t>
      </w:r>
      <w:r w:rsidR="00D17A91" w:rsidRPr="005C6484">
        <w:rPr>
          <w:rFonts w:ascii="Arial" w:hAnsi="標楷體" w:cs="Arial" w:hint="eastAsia"/>
          <w:color w:val="FF0000"/>
          <w:sz w:val="24"/>
          <w:szCs w:val="24"/>
          <w:u w:val="single"/>
        </w:rPr>
        <w:t>投資決定書。</w:t>
      </w:r>
      <w:r w:rsidR="00D17A91" w:rsidRPr="005C6484">
        <w:rPr>
          <w:rFonts w:hint="eastAsia"/>
          <w:color w:val="FF0000"/>
          <w:sz w:val="24"/>
          <w:szCs w:val="24"/>
          <w:u w:val="single"/>
        </w:rPr>
        <w:t>匯率避險交易得於</w:t>
      </w:r>
      <w:r w:rsidR="00D17A91" w:rsidRPr="005C6484">
        <w:rPr>
          <w:rFonts w:ascii="Arial" w:hAnsi="標楷體" w:cs="Arial" w:hint="eastAsia"/>
          <w:color w:val="FF0000"/>
          <w:sz w:val="24"/>
          <w:szCs w:val="24"/>
          <w:u w:val="single"/>
        </w:rPr>
        <w:t>交易</w:t>
      </w:r>
      <w:r w:rsidR="00D17A91" w:rsidRPr="005C6484">
        <w:rPr>
          <w:rFonts w:ascii="標楷體" w:hAnsi="標楷體" w:cs="細明體" w:hint="eastAsia"/>
          <w:color w:val="FF0000"/>
          <w:sz w:val="24"/>
          <w:szCs w:val="24"/>
          <w:u w:val="single"/>
        </w:rPr>
        <w:t>/</w:t>
      </w:r>
      <w:r w:rsidR="00D17A91" w:rsidRPr="005C6484">
        <w:rPr>
          <w:rFonts w:hint="eastAsia"/>
          <w:color w:val="FF0000"/>
          <w:sz w:val="24"/>
          <w:szCs w:val="24"/>
          <w:u w:val="single"/>
        </w:rPr>
        <w:t>投資決定書說明投資分析基礎及根據</w:t>
      </w:r>
      <w:r w:rsidRPr="005C6484">
        <w:rPr>
          <w:rFonts w:hint="eastAsia"/>
          <w:color w:val="FF0000"/>
          <w:sz w:val="24"/>
          <w:szCs w:val="24"/>
          <w:u w:val="single"/>
        </w:rPr>
        <w:t>。</w:t>
      </w:r>
      <w:bookmarkStart w:id="0" w:name="_GoBack"/>
      <w:bookmarkEnd w:id="0"/>
    </w:p>
    <w:p w:rsidR="0057738C" w:rsidRPr="005C6484" w:rsidRDefault="0057738C" w:rsidP="0057738C">
      <w:pPr>
        <w:spacing w:line="360" w:lineRule="exact"/>
        <w:rPr>
          <w:sz w:val="24"/>
          <w:szCs w:val="24"/>
        </w:rPr>
      </w:pPr>
    </w:p>
    <w:p w:rsidR="0057738C" w:rsidRPr="005C6484" w:rsidRDefault="0057738C" w:rsidP="0057738C">
      <w:pPr>
        <w:spacing w:line="360" w:lineRule="exact"/>
        <w:rPr>
          <w:sz w:val="24"/>
          <w:szCs w:val="24"/>
        </w:rPr>
      </w:pPr>
    </w:p>
    <w:p w:rsidR="0057738C" w:rsidRDefault="0057738C" w:rsidP="0057738C">
      <w:pPr>
        <w:spacing w:line="360" w:lineRule="exact"/>
        <w:rPr>
          <w:sz w:val="24"/>
          <w:szCs w:val="24"/>
        </w:rPr>
        <w:sectPr w:rsidR="0057738C" w:rsidSect="0057738C">
          <w:footerReference w:type="even" r:id="rId8"/>
          <w:footerReference w:type="default" r:id="rId9"/>
          <w:pgSz w:w="11906" w:h="16838" w:code="9"/>
          <w:pgMar w:top="1049" w:right="1134" w:bottom="1134" w:left="1134" w:header="851" w:footer="862" w:gutter="0"/>
          <w:cols w:space="425"/>
          <w:docGrid w:type="lines" w:linePitch="360"/>
        </w:sectPr>
      </w:pPr>
      <w:r w:rsidRPr="005C6484">
        <w:rPr>
          <w:rFonts w:hint="eastAsia"/>
          <w:sz w:val="24"/>
          <w:szCs w:val="24"/>
        </w:rPr>
        <w:t>總經理（或權責主管）</w:t>
      </w:r>
      <w:r w:rsidRPr="005C6484">
        <w:rPr>
          <w:rFonts w:hint="eastAsia"/>
          <w:sz w:val="24"/>
          <w:szCs w:val="24"/>
        </w:rPr>
        <w:t xml:space="preserve">           </w:t>
      </w:r>
      <w:r w:rsidRPr="005C6484">
        <w:rPr>
          <w:rFonts w:hint="eastAsia"/>
          <w:sz w:val="24"/>
          <w:szCs w:val="24"/>
        </w:rPr>
        <w:t>部門主管（或複核人員）</w:t>
      </w:r>
      <w:r w:rsidRPr="005C6484">
        <w:rPr>
          <w:rFonts w:hint="eastAsia"/>
          <w:sz w:val="24"/>
          <w:szCs w:val="24"/>
        </w:rPr>
        <w:t xml:space="preserve">            </w:t>
      </w:r>
      <w:r w:rsidRPr="005C6484">
        <w:rPr>
          <w:rFonts w:hint="eastAsia"/>
          <w:sz w:val="24"/>
          <w:szCs w:val="24"/>
        </w:rPr>
        <w:t>基金經理人</w:t>
      </w:r>
      <w:r w:rsidRPr="005C6484">
        <w:rPr>
          <w:rFonts w:hint="eastAsia"/>
          <w:sz w:val="24"/>
          <w:szCs w:val="24"/>
        </w:rPr>
        <w:t xml:space="preserve"> </w:t>
      </w:r>
    </w:p>
    <w:p w:rsidR="0057738C" w:rsidRPr="007C4DE6" w:rsidRDefault="0057738C" w:rsidP="0057738C">
      <w:pPr>
        <w:jc w:val="center"/>
        <w:rPr>
          <w:b/>
          <w:bCs/>
          <w:sz w:val="32"/>
          <w:szCs w:val="24"/>
        </w:rPr>
      </w:pPr>
      <w:r w:rsidRPr="005C6484">
        <w:rPr>
          <w:rFonts w:hint="eastAsia"/>
          <w:sz w:val="24"/>
          <w:szCs w:val="24"/>
        </w:rPr>
        <w:lastRenderedPageBreak/>
        <w:t xml:space="preserve"> </w:t>
      </w:r>
      <w:r w:rsidRPr="007C4DE6">
        <w:rPr>
          <w:rFonts w:hint="eastAsia"/>
          <w:sz w:val="32"/>
          <w:szCs w:val="24"/>
        </w:rPr>
        <w:t xml:space="preserve"> </w:t>
      </w:r>
      <w:r w:rsidRPr="007C4DE6">
        <w:rPr>
          <w:rFonts w:hint="eastAsia"/>
          <w:b/>
          <w:bCs/>
          <w:sz w:val="32"/>
          <w:szCs w:val="24"/>
        </w:rPr>
        <w:t>中華民國期貨業商業同業公會</w:t>
      </w:r>
    </w:p>
    <w:p w:rsidR="0057738C" w:rsidRPr="007C4DE6" w:rsidRDefault="0057738C" w:rsidP="0057738C">
      <w:pPr>
        <w:jc w:val="center"/>
        <w:rPr>
          <w:b/>
          <w:bCs/>
          <w:sz w:val="32"/>
          <w:szCs w:val="24"/>
        </w:rPr>
      </w:pPr>
      <w:r w:rsidRPr="007C4DE6">
        <w:rPr>
          <w:rFonts w:hint="eastAsia"/>
          <w:b/>
          <w:bCs/>
          <w:sz w:val="32"/>
          <w:szCs w:val="24"/>
        </w:rPr>
        <w:t>期貨信託公司</w:t>
      </w:r>
      <w:r w:rsidRPr="007C4DE6">
        <w:rPr>
          <w:rFonts w:hint="eastAsia"/>
          <w:b/>
          <w:bCs/>
          <w:sz w:val="32"/>
          <w:szCs w:val="24"/>
          <w:u w:val="single"/>
        </w:rPr>
        <w:t xml:space="preserve">    </w:t>
      </w:r>
      <w:r w:rsidRPr="007C4DE6">
        <w:rPr>
          <w:rFonts w:hint="eastAsia"/>
          <w:b/>
          <w:bCs/>
          <w:sz w:val="32"/>
          <w:szCs w:val="24"/>
        </w:rPr>
        <w:t>期貨信託基金交易</w:t>
      </w:r>
      <w:r w:rsidRPr="007C4DE6">
        <w:rPr>
          <w:rFonts w:ascii="標楷體" w:hAnsi="標楷體" w:hint="eastAsia"/>
          <w:b/>
          <w:bCs/>
          <w:sz w:val="32"/>
          <w:szCs w:val="24"/>
        </w:rPr>
        <w:t>/</w:t>
      </w:r>
      <w:r w:rsidRPr="007C4DE6">
        <w:rPr>
          <w:rFonts w:hint="eastAsia"/>
          <w:b/>
          <w:bCs/>
          <w:sz w:val="32"/>
          <w:szCs w:val="24"/>
        </w:rPr>
        <w:t>投資執行紀錄</w:t>
      </w:r>
    </w:p>
    <w:p w:rsidR="0057738C" w:rsidRPr="005C6484" w:rsidRDefault="0057738C" w:rsidP="0057738C">
      <w:pPr>
        <w:spacing w:beforeLines="50" w:before="180"/>
        <w:jc w:val="right"/>
        <w:rPr>
          <w:sz w:val="24"/>
          <w:szCs w:val="24"/>
        </w:rPr>
      </w:pPr>
      <w:r w:rsidRPr="005C6484">
        <w:rPr>
          <w:rFonts w:hint="eastAsia"/>
          <w:sz w:val="24"/>
          <w:szCs w:val="24"/>
        </w:rPr>
        <w:t xml:space="preserve">                                                      </w:t>
      </w:r>
      <w:r w:rsidRPr="005C6484">
        <w:rPr>
          <w:rFonts w:hint="eastAsia"/>
          <w:sz w:val="24"/>
          <w:szCs w:val="24"/>
        </w:rPr>
        <w:t>年</w:t>
      </w:r>
      <w:r w:rsidRPr="005C6484">
        <w:rPr>
          <w:rFonts w:hint="eastAsia"/>
          <w:sz w:val="24"/>
          <w:szCs w:val="24"/>
        </w:rPr>
        <w:t xml:space="preserve">   </w:t>
      </w:r>
      <w:r w:rsidRPr="005C6484">
        <w:rPr>
          <w:rFonts w:hint="eastAsia"/>
          <w:sz w:val="24"/>
          <w:szCs w:val="24"/>
        </w:rPr>
        <w:t>月</w:t>
      </w:r>
      <w:r w:rsidRPr="005C6484">
        <w:rPr>
          <w:rFonts w:hint="eastAsia"/>
          <w:sz w:val="24"/>
          <w:szCs w:val="24"/>
        </w:rPr>
        <w:t xml:space="preserve">   </w:t>
      </w:r>
      <w:r w:rsidRPr="005C6484">
        <w:rPr>
          <w:rFonts w:hint="eastAsia"/>
          <w:sz w:val="24"/>
          <w:szCs w:val="24"/>
        </w:rPr>
        <w:t>日</w:t>
      </w:r>
    </w:p>
    <w:tbl>
      <w:tblPr>
        <w:tblW w:w="9897"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4"/>
        <w:gridCol w:w="900"/>
        <w:gridCol w:w="540"/>
        <w:gridCol w:w="1440"/>
        <w:gridCol w:w="360"/>
        <w:gridCol w:w="540"/>
        <w:gridCol w:w="900"/>
        <w:gridCol w:w="540"/>
        <w:gridCol w:w="475"/>
        <w:gridCol w:w="644"/>
        <w:gridCol w:w="1041"/>
        <w:gridCol w:w="436"/>
        <w:gridCol w:w="1457"/>
      </w:tblGrid>
      <w:tr w:rsidR="0057738C" w:rsidRPr="005C6484" w:rsidTr="003439E3">
        <w:trPr>
          <w:cantSplit/>
          <w:trHeight w:val="530"/>
        </w:trPr>
        <w:tc>
          <w:tcPr>
            <w:tcW w:w="624" w:type="dxa"/>
            <w:vMerge w:val="restart"/>
            <w:vAlign w:val="center"/>
          </w:tcPr>
          <w:p w:rsidR="0057738C" w:rsidRPr="005C6484" w:rsidRDefault="0057738C" w:rsidP="003439E3">
            <w:pPr>
              <w:jc w:val="center"/>
              <w:rPr>
                <w:sz w:val="24"/>
                <w:szCs w:val="24"/>
              </w:rPr>
            </w:pPr>
            <w:r w:rsidRPr="005C6484">
              <w:rPr>
                <w:rFonts w:hint="eastAsia"/>
                <w:sz w:val="24"/>
                <w:szCs w:val="24"/>
              </w:rPr>
              <w:t>代碼</w:t>
            </w:r>
          </w:p>
        </w:tc>
        <w:tc>
          <w:tcPr>
            <w:tcW w:w="900" w:type="dxa"/>
            <w:vMerge w:val="restart"/>
            <w:vAlign w:val="center"/>
          </w:tcPr>
          <w:p w:rsidR="0057738C" w:rsidRPr="005C6484" w:rsidRDefault="0057738C" w:rsidP="003439E3">
            <w:pPr>
              <w:jc w:val="center"/>
              <w:rPr>
                <w:sz w:val="24"/>
                <w:szCs w:val="24"/>
              </w:rPr>
            </w:pPr>
            <w:r w:rsidRPr="005C6484">
              <w:rPr>
                <w:rFonts w:hint="eastAsia"/>
                <w:sz w:val="24"/>
                <w:szCs w:val="24"/>
              </w:rPr>
              <w:t>交易</w:t>
            </w:r>
            <w:r w:rsidRPr="005C6484">
              <w:rPr>
                <w:rFonts w:hint="eastAsia"/>
                <w:sz w:val="24"/>
                <w:szCs w:val="24"/>
              </w:rPr>
              <w:t>/</w:t>
            </w:r>
            <w:r w:rsidRPr="005C6484">
              <w:rPr>
                <w:rFonts w:hint="eastAsia"/>
                <w:sz w:val="24"/>
                <w:szCs w:val="24"/>
              </w:rPr>
              <w:t>投資標的名稱</w:t>
            </w:r>
          </w:p>
        </w:tc>
        <w:tc>
          <w:tcPr>
            <w:tcW w:w="540" w:type="dxa"/>
            <w:vMerge w:val="restart"/>
            <w:vAlign w:val="center"/>
          </w:tcPr>
          <w:p w:rsidR="0057738C" w:rsidRPr="005C6484" w:rsidRDefault="0057738C" w:rsidP="003439E3">
            <w:pPr>
              <w:jc w:val="center"/>
              <w:rPr>
                <w:sz w:val="24"/>
                <w:szCs w:val="24"/>
              </w:rPr>
            </w:pPr>
            <w:r w:rsidRPr="005C6484">
              <w:rPr>
                <w:rFonts w:hint="eastAsia"/>
                <w:sz w:val="24"/>
                <w:szCs w:val="24"/>
              </w:rPr>
              <w:t>契約</w:t>
            </w:r>
          </w:p>
          <w:p w:rsidR="0057738C" w:rsidRPr="005C6484" w:rsidRDefault="0057738C" w:rsidP="003439E3">
            <w:pPr>
              <w:jc w:val="center"/>
              <w:rPr>
                <w:sz w:val="24"/>
                <w:szCs w:val="24"/>
              </w:rPr>
            </w:pPr>
            <w:r w:rsidRPr="005C6484">
              <w:rPr>
                <w:rFonts w:hint="eastAsia"/>
                <w:sz w:val="24"/>
                <w:szCs w:val="24"/>
              </w:rPr>
              <w:t>月份</w:t>
            </w:r>
          </w:p>
        </w:tc>
        <w:tc>
          <w:tcPr>
            <w:tcW w:w="3780" w:type="dxa"/>
            <w:gridSpan w:val="5"/>
            <w:vAlign w:val="center"/>
          </w:tcPr>
          <w:p w:rsidR="0057738C" w:rsidRPr="005C6484" w:rsidRDefault="0057738C" w:rsidP="003439E3">
            <w:pPr>
              <w:jc w:val="center"/>
              <w:rPr>
                <w:sz w:val="24"/>
                <w:szCs w:val="24"/>
              </w:rPr>
            </w:pPr>
            <w:r w:rsidRPr="005C6484">
              <w:rPr>
                <w:rFonts w:hint="eastAsia"/>
                <w:sz w:val="24"/>
                <w:szCs w:val="24"/>
              </w:rPr>
              <w:t>決定書所列</w:t>
            </w:r>
          </w:p>
        </w:tc>
        <w:tc>
          <w:tcPr>
            <w:tcW w:w="2596" w:type="dxa"/>
            <w:gridSpan w:val="4"/>
            <w:vAlign w:val="center"/>
          </w:tcPr>
          <w:p w:rsidR="0057738C" w:rsidRPr="005C6484" w:rsidRDefault="0057738C" w:rsidP="003439E3">
            <w:pPr>
              <w:jc w:val="center"/>
              <w:rPr>
                <w:sz w:val="24"/>
                <w:szCs w:val="24"/>
              </w:rPr>
            </w:pPr>
            <w:r w:rsidRPr="005C6484">
              <w:rPr>
                <w:rFonts w:hint="eastAsia"/>
                <w:sz w:val="24"/>
                <w:szCs w:val="24"/>
              </w:rPr>
              <w:t>實際執行結果</w:t>
            </w:r>
          </w:p>
        </w:tc>
        <w:tc>
          <w:tcPr>
            <w:tcW w:w="1457" w:type="dxa"/>
            <w:vMerge w:val="restart"/>
            <w:vAlign w:val="center"/>
          </w:tcPr>
          <w:p w:rsidR="0057738C" w:rsidRPr="005C6484" w:rsidRDefault="0057738C" w:rsidP="003439E3">
            <w:pPr>
              <w:jc w:val="center"/>
              <w:rPr>
                <w:sz w:val="24"/>
                <w:szCs w:val="24"/>
              </w:rPr>
            </w:pPr>
            <w:r w:rsidRPr="005C6484">
              <w:rPr>
                <w:rFonts w:hint="eastAsia"/>
                <w:sz w:val="24"/>
                <w:szCs w:val="24"/>
              </w:rPr>
              <w:t>差異原因</w:t>
            </w:r>
          </w:p>
          <w:p w:rsidR="0057738C" w:rsidRPr="005C6484" w:rsidRDefault="0057738C" w:rsidP="003439E3">
            <w:pPr>
              <w:jc w:val="center"/>
              <w:rPr>
                <w:sz w:val="24"/>
                <w:szCs w:val="24"/>
              </w:rPr>
            </w:pPr>
            <w:r w:rsidRPr="005C6484">
              <w:rPr>
                <w:rFonts w:hint="eastAsia"/>
                <w:sz w:val="24"/>
                <w:szCs w:val="24"/>
              </w:rPr>
              <w:t>說明</w:t>
            </w:r>
          </w:p>
        </w:tc>
      </w:tr>
      <w:tr w:rsidR="0057738C" w:rsidRPr="005C6484" w:rsidTr="003439E3">
        <w:trPr>
          <w:cantSplit/>
          <w:trHeight w:val="522"/>
        </w:trPr>
        <w:tc>
          <w:tcPr>
            <w:tcW w:w="624" w:type="dxa"/>
            <w:vMerge/>
          </w:tcPr>
          <w:p w:rsidR="0057738C" w:rsidRPr="005C6484" w:rsidRDefault="0057738C" w:rsidP="003439E3">
            <w:pPr>
              <w:rPr>
                <w:sz w:val="24"/>
                <w:szCs w:val="24"/>
              </w:rPr>
            </w:pPr>
          </w:p>
        </w:tc>
        <w:tc>
          <w:tcPr>
            <w:tcW w:w="900" w:type="dxa"/>
            <w:vMerge/>
          </w:tcPr>
          <w:p w:rsidR="0057738C" w:rsidRPr="005C6484" w:rsidRDefault="0057738C" w:rsidP="003439E3">
            <w:pPr>
              <w:rPr>
                <w:sz w:val="24"/>
                <w:szCs w:val="24"/>
              </w:rPr>
            </w:pPr>
          </w:p>
        </w:tc>
        <w:tc>
          <w:tcPr>
            <w:tcW w:w="540" w:type="dxa"/>
            <w:vMerge/>
          </w:tcPr>
          <w:p w:rsidR="0057738C" w:rsidRPr="005C6484" w:rsidRDefault="0057738C" w:rsidP="003439E3">
            <w:pPr>
              <w:rPr>
                <w:sz w:val="24"/>
                <w:szCs w:val="24"/>
              </w:rPr>
            </w:pPr>
          </w:p>
        </w:tc>
        <w:tc>
          <w:tcPr>
            <w:tcW w:w="1440" w:type="dxa"/>
            <w:vAlign w:val="center"/>
          </w:tcPr>
          <w:p w:rsidR="0057738C" w:rsidRPr="005C6484" w:rsidRDefault="0057738C" w:rsidP="003439E3">
            <w:pPr>
              <w:jc w:val="center"/>
              <w:rPr>
                <w:sz w:val="24"/>
                <w:szCs w:val="24"/>
              </w:rPr>
            </w:pPr>
            <w:r w:rsidRPr="005C6484">
              <w:rPr>
                <w:rFonts w:hint="eastAsia"/>
                <w:sz w:val="24"/>
                <w:szCs w:val="24"/>
              </w:rPr>
              <w:t>策略</w:t>
            </w:r>
            <w:r w:rsidRPr="005C6484">
              <w:rPr>
                <w:rFonts w:hint="eastAsia"/>
                <w:sz w:val="24"/>
                <w:szCs w:val="24"/>
              </w:rPr>
              <w:t>/</w:t>
            </w:r>
            <w:r w:rsidRPr="005C6484">
              <w:rPr>
                <w:rFonts w:hint="eastAsia"/>
                <w:sz w:val="24"/>
                <w:szCs w:val="24"/>
              </w:rPr>
              <w:t>邏輯名稱</w:t>
            </w:r>
            <w:r w:rsidRPr="005C6484">
              <w:rPr>
                <w:rFonts w:hint="eastAsia"/>
                <w:sz w:val="24"/>
                <w:szCs w:val="24"/>
              </w:rPr>
              <w:t>(</w:t>
            </w:r>
            <w:r w:rsidRPr="005C6484">
              <w:rPr>
                <w:rFonts w:hint="eastAsia"/>
                <w:sz w:val="24"/>
                <w:szCs w:val="24"/>
              </w:rPr>
              <w:t>分析基礎及根據</w:t>
            </w:r>
            <w:r w:rsidRPr="005C6484">
              <w:rPr>
                <w:rFonts w:hint="eastAsia"/>
                <w:sz w:val="24"/>
                <w:szCs w:val="24"/>
              </w:rPr>
              <w:t>)</w:t>
            </w:r>
          </w:p>
        </w:tc>
        <w:tc>
          <w:tcPr>
            <w:tcW w:w="360" w:type="dxa"/>
            <w:vAlign w:val="center"/>
          </w:tcPr>
          <w:p w:rsidR="0057738C" w:rsidRPr="005C6484" w:rsidRDefault="0057738C" w:rsidP="003439E3">
            <w:pPr>
              <w:jc w:val="center"/>
              <w:rPr>
                <w:sz w:val="24"/>
                <w:szCs w:val="24"/>
              </w:rPr>
            </w:pPr>
            <w:r w:rsidRPr="005C6484">
              <w:rPr>
                <w:rFonts w:hint="eastAsia"/>
                <w:sz w:val="24"/>
                <w:szCs w:val="24"/>
              </w:rPr>
              <w:t>買</w:t>
            </w:r>
          </w:p>
        </w:tc>
        <w:tc>
          <w:tcPr>
            <w:tcW w:w="540" w:type="dxa"/>
            <w:vAlign w:val="center"/>
          </w:tcPr>
          <w:p w:rsidR="0057738C" w:rsidRPr="005C6484" w:rsidRDefault="0057738C" w:rsidP="003439E3">
            <w:pPr>
              <w:jc w:val="center"/>
              <w:rPr>
                <w:sz w:val="24"/>
                <w:szCs w:val="24"/>
              </w:rPr>
            </w:pPr>
            <w:r w:rsidRPr="005C6484">
              <w:rPr>
                <w:rFonts w:hint="eastAsia"/>
                <w:sz w:val="24"/>
                <w:szCs w:val="24"/>
              </w:rPr>
              <w:t>賣</w:t>
            </w:r>
          </w:p>
        </w:tc>
        <w:tc>
          <w:tcPr>
            <w:tcW w:w="900" w:type="dxa"/>
            <w:vAlign w:val="center"/>
          </w:tcPr>
          <w:p w:rsidR="0057738C" w:rsidRPr="005C6484" w:rsidRDefault="0057738C" w:rsidP="003439E3">
            <w:pPr>
              <w:jc w:val="center"/>
              <w:rPr>
                <w:sz w:val="24"/>
                <w:szCs w:val="24"/>
              </w:rPr>
            </w:pPr>
            <w:r w:rsidRPr="005C6484">
              <w:rPr>
                <w:rFonts w:hint="eastAsia"/>
                <w:sz w:val="24"/>
                <w:szCs w:val="24"/>
              </w:rPr>
              <w:t>單位</w:t>
            </w:r>
          </w:p>
          <w:p w:rsidR="0057738C" w:rsidRPr="005C6484" w:rsidRDefault="0057738C" w:rsidP="003439E3">
            <w:pPr>
              <w:jc w:val="center"/>
              <w:rPr>
                <w:sz w:val="24"/>
                <w:szCs w:val="24"/>
              </w:rPr>
            </w:pPr>
            <w:r w:rsidRPr="007C4DE6">
              <w:rPr>
                <w:rFonts w:hint="eastAsia"/>
                <w:sz w:val="20"/>
                <w:szCs w:val="24"/>
              </w:rPr>
              <w:t>(</w:t>
            </w:r>
            <w:r w:rsidRPr="007C4DE6">
              <w:rPr>
                <w:rFonts w:hint="eastAsia"/>
                <w:sz w:val="20"/>
                <w:szCs w:val="24"/>
              </w:rPr>
              <w:t>含數量</w:t>
            </w:r>
            <w:r w:rsidRPr="007C4DE6">
              <w:rPr>
                <w:rFonts w:hint="eastAsia"/>
                <w:sz w:val="20"/>
                <w:szCs w:val="24"/>
              </w:rPr>
              <w:t>)</w:t>
            </w:r>
          </w:p>
        </w:tc>
        <w:tc>
          <w:tcPr>
            <w:tcW w:w="540" w:type="dxa"/>
            <w:vAlign w:val="center"/>
          </w:tcPr>
          <w:p w:rsidR="0057738C" w:rsidRPr="005C6484" w:rsidRDefault="0057738C" w:rsidP="003439E3">
            <w:pPr>
              <w:jc w:val="center"/>
              <w:rPr>
                <w:sz w:val="24"/>
                <w:szCs w:val="24"/>
              </w:rPr>
            </w:pPr>
            <w:r w:rsidRPr="005C6484">
              <w:rPr>
                <w:rFonts w:hint="eastAsia"/>
                <w:sz w:val="24"/>
                <w:szCs w:val="24"/>
              </w:rPr>
              <w:t>價</w:t>
            </w:r>
          </w:p>
          <w:p w:rsidR="0057738C" w:rsidRPr="005C6484" w:rsidRDefault="0057738C" w:rsidP="003439E3">
            <w:pPr>
              <w:jc w:val="center"/>
              <w:rPr>
                <w:sz w:val="24"/>
                <w:szCs w:val="24"/>
              </w:rPr>
            </w:pPr>
            <w:r w:rsidRPr="005C6484">
              <w:rPr>
                <w:rFonts w:hint="eastAsia"/>
                <w:sz w:val="24"/>
                <w:szCs w:val="24"/>
              </w:rPr>
              <w:t>格</w:t>
            </w:r>
          </w:p>
        </w:tc>
        <w:tc>
          <w:tcPr>
            <w:tcW w:w="475" w:type="dxa"/>
            <w:vAlign w:val="center"/>
          </w:tcPr>
          <w:p w:rsidR="0057738C" w:rsidRPr="005C6484" w:rsidRDefault="0057738C" w:rsidP="003439E3">
            <w:pPr>
              <w:jc w:val="center"/>
              <w:rPr>
                <w:sz w:val="24"/>
                <w:szCs w:val="24"/>
              </w:rPr>
            </w:pPr>
            <w:r w:rsidRPr="005C6484">
              <w:rPr>
                <w:rFonts w:hint="eastAsia"/>
                <w:sz w:val="24"/>
                <w:szCs w:val="24"/>
              </w:rPr>
              <w:t>買</w:t>
            </w:r>
          </w:p>
        </w:tc>
        <w:tc>
          <w:tcPr>
            <w:tcW w:w="644" w:type="dxa"/>
            <w:vAlign w:val="center"/>
          </w:tcPr>
          <w:p w:rsidR="0057738C" w:rsidRPr="005C6484" w:rsidRDefault="0057738C" w:rsidP="003439E3">
            <w:pPr>
              <w:jc w:val="center"/>
              <w:rPr>
                <w:sz w:val="24"/>
                <w:szCs w:val="24"/>
              </w:rPr>
            </w:pPr>
            <w:r w:rsidRPr="005C6484">
              <w:rPr>
                <w:rFonts w:hint="eastAsia"/>
                <w:sz w:val="24"/>
                <w:szCs w:val="24"/>
              </w:rPr>
              <w:t>賣</w:t>
            </w:r>
          </w:p>
        </w:tc>
        <w:tc>
          <w:tcPr>
            <w:tcW w:w="1041" w:type="dxa"/>
            <w:vAlign w:val="center"/>
          </w:tcPr>
          <w:p w:rsidR="0057738C" w:rsidRPr="005C6484" w:rsidRDefault="0057738C" w:rsidP="003439E3">
            <w:pPr>
              <w:jc w:val="center"/>
              <w:rPr>
                <w:sz w:val="24"/>
                <w:szCs w:val="24"/>
              </w:rPr>
            </w:pPr>
            <w:r w:rsidRPr="005C6484">
              <w:rPr>
                <w:rFonts w:hint="eastAsia"/>
                <w:sz w:val="24"/>
                <w:szCs w:val="24"/>
              </w:rPr>
              <w:t>單位</w:t>
            </w:r>
          </w:p>
          <w:p w:rsidR="0057738C" w:rsidRPr="005C6484" w:rsidRDefault="0057738C" w:rsidP="003439E3">
            <w:pPr>
              <w:jc w:val="center"/>
              <w:rPr>
                <w:sz w:val="24"/>
                <w:szCs w:val="24"/>
              </w:rPr>
            </w:pPr>
            <w:r w:rsidRPr="007C4DE6">
              <w:rPr>
                <w:rFonts w:hint="eastAsia"/>
                <w:sz w:val="20"/>
                <w:szCs w:val="24"/>
              </w:rPr>
              <w:t>(</w:t>
            </w:r>
            <w:r w:rsidRPr="007C4DE6">
              <w:rPr>
                <w:rFonts w:hint="eastAsia"/>
                <w:sz w:val="20"/>
                <w:szCs w:val="24"/>
              </w:rPr>
              <w:t>含數量</w:t>
            </w:r>
            <w:r w:rsidRPr="007C4DE6">
              <w:rPr>
                <w:rFonts w:hint="eastAsia"/>
                <w:sz w:val="20"/>
                <w:szCs w:val="24"/>
              </w:rPr>
              <w:t>)</w:t>
            </w:r>
          </w:p>
        </w:tc>
        <w:tc>
          <w:tcPr>
            <w:tcW w:w="436" w:type="dxa"/>
            <w:vAlign w:val="center"/>
          </w:tcPr>
          <w:p w:rsidR="0057738C" w:rsidRPr="005C6484" w:rsidRDefault="0057738C" w:rsidP="003439E3">
            <w:pPr>
              <w:jc w:val="center"/>
              <w:rPr>
                <w:sz w:val="24"/>
                <w:szCs w:val="24"/>
              </w:rPr>
            </w:pPr>
            <w:r w:rsidRPr="005C6484">
              <w:rPr>
                <w:rFonts w:hint="eastAsia"/>
                <w:sz w:val="24"/>
                <w:szCs w:val="24"/>
              </w:rPr>
              <w:t>價</w:t>
            </w:r>
          </w:p>
          <w:p w:rsidR="0057738C" w:rsidRPr="005C6484" w:rsidRDefault="0057738C" w:rsidP="003439E3">
            <w:pPr>
              <w:jc w:val="center"/>
              <w:rPr>
                <w:sz w:val="24"/>
                <w:szCs w:val="24"/>
              </w:rPr>
            </w:pPr>
            <w:r w:rsidRPr="005C6484">
              <w:rPr>
                <w:rFonts w:hint="eastAsia"/>
                <w:sz w:val="24"/>
                <w:szCs w:val="24"/>
              </w:rPr>
              <w:t>格</w:t>
            </w:r>
          </w:p>
        </w:tc>
        <w:tc>
          <w:tcPr>
            <w:tcW w:w="1457" w:type="dxa"/>
            <w:vMerge/>
          </w:tcPr>
          <w:p w:rsidR="0057738C" w:rsidRPr="005C6484" w:rsidRDefault="0057738C" w:rsidP="003439E3">
            <w:pPr>
              <w:rPr>
                <w:sz w:val="24"/>
                <w:szCs w:val="24"/>
              </w:rPr>
            </w:pPr>
          </w:p>
        </w:tc>
      </w:tr>
      <w:tr w:rsidR="0057738C" w:rsidRPr="005C6484" w:rsidTr="003439E3">
        <w:trPr>
          <w:cantSplit/>
          <w:trHeight w:val="5016"/>
        </w:trPr>
        <w:tc>
          <w:tcPr>
            <w:tcW w:w="624" w:type="dxa"/>
          </w:tcPr>
          <w:p w:rsidR="0057738C" w:rsidRPr="005C6484" w:rsidRDefault="0057738C" w:rsidP="003439E3">
            <w:pPr>
              <w:rPr>
                <w:sz w:val="24"/>
                <w:szCs w:val="24"/>
              </w:rPr>
            </w:pPr>
          </w:p>
        </w:tc>
        <w:tc>
          <w:tcPr>
            <w:tcW w:w="900" w:type="dxa"/>
          </w:tcPr>
          <w:p w:rsidR="0057738C" w:rsidRPr="005C6484" w:rsidRDefault="0057738C" w:rsidP="003439E3">
            <w:pPr>
              <w:rPr>
                <w:sz w:val="24"/>
                <w:szCs w:val="24"/>
              </w:rPr>
            </w:pPr>
          </w:p>
        </w:tc>
        <w:tc>
          <w:tcPr>
            <w:tcW w:w="540" w:type="dxa"/>
          </w:tcPr>
          <w:p w:rsidR="0057738C" w:rsidRPr="005C6484" w:rsidRDefault="0057738C" w:rsidP="003439E3">
            <w:pPr>
              <w:rPr>
                <w:sz w:val="24"/>
                <w:szCs w:val="24"/>
              </w:rPr>
            </w:pPr>
          </w:p>
        </w:tc>
        <w:tc>
          <w:tcPr>
            <w:tcW w:w="1440" w:type="dxa"/>
          </w:tcPr>
          <w:p w:rsidR="0057738C" w:rsidRPr="005C6484" w:rsidRDefault="0057738C" w:rsidP="003439E3">
            <w:pPr>
              <w:rPr>
                <w:sz w:val="24"/>
                <w:szCs w:val="24"/>
              </w:rPr>
            </w:pPr>
          </w:p>
        </w:tc>
        <w:tc>
          <w:tcPr>
            <w:tcW w:w="360" w:type="dxa"/>
          </w:tcPr>
          <w:p w:rsidR="0057738C" w:rsidRPr="005C6484" w:rsidRDefault="0057738C" w:rsidP="003439E3">
            <w:pPr>
              <w:rPr>
                <w:sz w:val="24"/>
                <w:szCs w:val="24"/>
              </w:rPr>
            </w:pPr>
          </w:p>
        </w:tc>
        <w:tc>
          <w:tcPr>
            <w:tcW w:w="540" w:type="dxa"/>
          </w:tcPr>
          <w:p w:rsidR="0057738C" w:rsidRPr="005C6484" w:rsidRDefault="0057738C" w:rsidP="003439E3">
            <w:pPr>
              <w:rPr>
                <w:sz w:val="24"/>
                <w:szCs w:val="24"/>
              </w:rPr>
            </w:pPr>
          </w:p>
        </w:tc>
        <w:tc>
          <w:tcPr>
            <w:tcW w:w="900" w:type="dxa"/>
          </w:tcPr>
          <w:p w:rsidR="0057738C" w:rsidRPr="005C6484" w:rsidRDefault="0057738C" w:rsidP="003439E3">
            <w:pPr>
              <w:rPr>
                <w:sz w:val="24"/>
                <w:szCs w:val="24"/>
              </w:rPr>
            </w:pPr>
          </w:p>
        </w:tc>
        <w:tc>
          <w:tcPr>
            <w:tcW w:w="540" w:type="dxa"/>
          </w:tcPr>
          <w:p w:rsidR="0057738C" w:rsidRPr="005C6484" w:rsidRDefault="0057738C" w:rsidP="003439E3">
            <w:pPr>
              <w:rPr>
                <w:sz w:val="24"/>
                <w:szCs w:val="24"/>
              </w:rPr>
            </w:pPr>
          </w:p>
        </w:tc>
        <w:tc>
          <w:tcPr>
            <w:tcW w:w="475" w:type="dxa"/>
          </w:tcPr>
          <w:p w:rsidR="0057738C" w:rsidRPr="005C6484" w:rsidRDefault="0057738C" w:rsidP="003439E3">
            <w:pPr>
              <w:rPr>
                <w:sz w:val="24"/>
                <w:szCs w:val="24"/>
              </w:rPr>
            </w:pPr>
          </w:p>
        </w:tc>
        <w:tc>
          <w:tcPr>
            <w:tcW w:w="644" w:type="dxa"/>
          </w:tcPr>
          <w:p w:rsidR="0057738C" w:rsidRPr="005C6484" w:rsidRDefault="0057738C" w:rsidP="003439E3">
            <w:pPr>
              <w:rPr>
                <w:sz w:val="24"/>
                <w:szCs w:val="24"/>
              </w:rPr>
            </w:pPr>
          </w:p>
        </w:tc>
        <w:tc>
          <w:tcPr>
            <w:tcW w:w="1041" w:type="dxa"/>
          </w:tcPr>
          <w:p w:rsidR="0057738C" w:rsidRPr="005C6484" w:rsidRDefault="0057738C" w:rsidP="003439E3">
            <w:pPr>
              <w:rPr>
                <w:sz w:val="24"/>
                <w:szCs w:val="24"/>
              </w:rPr>
            </w:pPr>
          </w:p>
        </w:tc>
        <w:tc>
          <w:tcPr>
            <w:tcW w:w="436" w:type="dxa"/>
          </w:tcPr>
          <w:p w:rsidR="0057738C" w:rsidRPr="005C6484" w:rsidRDefault="0057738C" w:rsidP="003439E3">
            <w:pPr>
              <w:rPr>
                <w:sz w:val="24"/>
                <w:szCs w:val="24"/>
              </w:rPr>
            </w:pPr>
          </w:p>
        </w:tc>
        <w:tc>
          <w:tcPr>
            <w:tcW w:w="1457" w:type="dxa"/>
          </w:tcPr>
          <w:p w:rsidR="0057738C" w:rsidRPr="005C6484" w:rsidRDefault="0057738C" w:rsidP="003439E3">
            <w:pPr>
              <w:rPr>
                <w:sz w:val="24"/>
                <w:szCs w:val="24"/>
              </w:rPr>
            </w:pPr>
            <w:r w:rsidRPr="005C6484">
              <w:rPr>
                <w:rFonts w:hint="eastAsia"/>
                <w:sz w:val="24"/>
                <w:szCs w:val="24"/>
              </w:rPr>
              <w:t xml:space="preserve">  </w:t>
            </w:r>
          </w:p>
        </w:tc>
      </w:tr>
      <w:tr w:rsidR="0057738C" w:rsidRPr="005C6484" w:rsidTr="003439E3">
        <w:trPr>
          <w:cantSplit/>
          <w:trHeight w:val="1513"/>
        </w:trPr>
        <w:tc>
          <w:tcPr>
            <w:tcW w:w="9897" w:type="dxa"/>
            <w:gridSpan w:val="13"/>
          </w:tcPr>
          <w:p w:rsidR="0057738C" w:rsidRPr="005C6484" w:rsidRDefault="0057738C" w:rsidP="003439E3">
            <w:pPr>
              <w:rPr>
                <w:sz w:val="24"/>
                <w:szCs w:val="24"/>
              </w:rPr>
            </w:pPr>
            <w:r w:rsidRPr="005C6484">
              <w:rPr>
                <w:rFonts w:hint="eastAsia"/>
                <w:sz w:val="24"/>
                <w:szCs w:val="24"/>
              </w:rPr>
              <w:t>差異原因說明例如：</w:t>
            </w:r>
          </w:p>
          <w:p w:rsidR="0057738C" w:rsidRPr="005C6484" w:rsidRDefault="0057738C" w:rsidP="003439E3">
            <w:pPr>
              <w:rPr>
                <w:sz w:val="24"/>
                <w:szCs w:val="24"/>
              </w:rPr>
            </w:pPr>
            <w:r w:rsidRPr="005C6484">
              <w:rPr>
                <w:rFonts w:hint="eastAsia"/>
                <w:sz w:val="24"/>
                <w:szCs w:val="24"/>
              </w:rPr>
              <w:t>1</w:t>
            </w:r>
            <w:r w:rsidRPr="005C6484">
              <w:rPr>
                <w:rFonts w:hint="eastAsia"/>
                <w:sz w:val="24"/>
                <w:szCs w:val="24"/>
              </w:rPr>
              <w:t>、當日市價未符合指示價</w:t>
            </w:r>
          </w:p>
          <w:p w:rsidR="0057738C" w:rsidRPr="005C6484" w:rsidRDefault="0057738C" w:rsidP="003439E3">
            <w:pPr>
              <w:rPr>
                <w:sz w:val="24"/>
                <w:szCs w:val="24"/>
              </w:rPr>
            </w:pPr>
            <w:r w:rsidRPr="005C6484">
              <w:rPr>
                <w:rFonts w:hint="eastAsia"/>
                <w:sz w:val="24"/>
                <w:szCs w:val="24"/>
              </w:rPr>
              <w:t>2</w:t>
            </w:r>
            <w:r w:rsidRPr="005C6484">
              <w:rPr>
                <w:rFonts w:hint="eastAsia"/>
                <w:sz w:val="24"/>
                <w:szCs w:val="24"/>
              </w:rPr>
              <w:t>、指示價內之市場成交量不足</w:t>
            </w:r>
          </w:p>
          <w:p w:rsidR="0057738C" w:rsidRPr="005C6484" w:rsidRDefault="0057738C" w:rsidP="003439E3">
            <w:pPr>
              <w:ind w:left="360" w:hangingChars="150" w:hanging="360"/>
              <w:rPr>
                <w:sz w:val="24"/>
                <w:szCs w:val="24"/>
              </w:rPr>
            </w:pPr>
            <w:r w:rsidRPr="005C6484">
              <w:rPr>
                <w:rFonts w:hint="eastAsia"/>
                <w:sz w:val="24"/>
                <w:szCs w:val="24"/>
              </w:rPr>
              <w:t>3</w:t>
            </w:r>
            <w:r w:rsidRPr="005C6484">
              <w:rPr>
                <w:rFonts w:hint="eastAsia"/>
                <w:sz w:val="24"/>
                <w:szCs w:val="24"/>
              </w:rPr>
              <w:t>、其他（請註明，如為量化交易，請彙整註記實際執行結果與原應執行之策略</w:t>
            </w:r>
            <w:r w:rsidRPr="005C6484">
              <w:rPr>
                <w:rFonts w:hint="eastAsia"/>
                <w:sz w:val="24"/>
                <w:szCs w:val="24"/>
              </w:rPr>
              <w:t>/</w:t>
            </w:r>
            <w:r w:rsidRPr="005C6484">
              <w:rPr>
                <w:rFonts w:hint="eastAsia"/>
                <w:sz w:val="24"/>
                <w:szCs w:val="24"/>
              </w:rPr>
              <w:t>邏輯發生差異之原因）</w:t>
            </w:r>
          </w:p>
        </w:tc>
      </w:tr>
    </w:tbl>
    <w:p w:rsidR="0057738C" w:rsidRPr="005C6484" w:rsidRDefault="0057738C" w:rsidP="0057738C">
      <w:pPr>
        <w:rPr>
          <w:sz w:val="24"/>
          <w:szCs w:val="24"/>
        </w:rPr>
      </w:pPr>
      <w:r w:rsidRPr="005C6484">
        <w:rPr>
          <w:rFonts w:hint="eastAsia"/>
          <w:sz w:val="24"/>
          <w:szCs w:val="24"/>
        </w:rPr>
        <w:t>說明：</w:t>
      </w:r>
    </w:p>
    <w:p w:rsidR="0057738C" w:rsidRPr="005C6484" w:rsidRDefault="0057738C" w:rsidP="0057738C">
      <w:pPr>
        <w:numPr>
          <w:ilvl w:val="0"/>
          <w:numId w:val="6"/>
        </w:numPr>
        <w:rPr>
          <w:sz w:val="24"/>
          <w:szCs w:val="24"/>
        </w:rPr>
      </w:pPr>
      <w:r w:rsidRPr="005C6484">
        <w:rPr>
          <w:rFonts w:hint="eastAsia"/>
          <w:sz w:val="24"/>
          <w:szCs w:val="24"/>
        </w:rPr>
        <w:t>本執行紀錄由交易員、</w:t>
      </w:r>
      <w:r w:rsidRPr="005C6484">
        <w:rPr>
          <w:rFonts w:ascii="標楷體" w:hAnsi="標楷體" w:hint="eastAsia"/>
          <w:color w:val="000000"/>
          <w:sz w:val="24"/>
          <w:szCs w:val="24"/>
        </w:rPr>
        <w:t>複核人員</w:t>
      </w:r>
      <w:r w:rsidRPr="005C6484">
        <w:rPr>
          <w:rFonts w:hint="eastAsia"/>
          <w:sz w:val="24"/>
          <w:szCs w:val="24"/>
        </w:rPr>
        <w:t>及總經理（或權責主管）負責。</w:t>
      </w:r>
      <w:r w:rsidRPr="005C6484">
        <w:rPr>
          <w:rFonts w:hint="eastAsia"/>
          <w:color w:val="FF0000"/>
          <w:sz w:val="24"/>
          <w:szCs w:val="24"/>
          <w:u w:val="single"/>
        </w:rPr>
        <w:t>複核程序公司得依內部控制制度所訂之分層負責辦法，適當授權予相關人員決行。</w:t>
      </w:r>
    </w:p>
    <w:p w:rsidR="0057738C" w:rsidRPr="005C6484" w:rsidRDefault="0057738C" w:rsidP="0057738C">
      <w:pPr>
        <w:ind w:left="480" w:hangingChars="200" w:hanging="480"/>
        <w:rPr>
          <w:sz w:val="24"/>
          <w:szCs w:val="24"/>
        </w:rPr>
      </w:pPr>
      <w:r w:rsidRPr="005C6484">
        <w:rPr>
          <w:rFonts w:hint="eastAsia"/>
          <w:sz w:val="24"/>
          <w:szCs w:val="24"/>
        </w:rPr>
        <w:t>二、如基金</w:t>
      </w:r>
      <w:proofErr w:type="gramStart"/>
      <w:r w:rsidRPr="005C6484">
        <w:rPr>
          <w:rFonts w:hint="eastAsia"/>
          <w:sz w:val="24"/>
          <w:szCs w:val="24"/>
        </w:rPr>
        <w:t>採</w:t>
      </w:r>
      <w:proofErr w:type="gramEnd"/>
      <w:r w:rsidRPr="005C6484">
        <w:rPr>
          <w:rFonts w:hint="eastAsia"/>
          <w:sz w:val="24"/>
          <w:szCs w:val="24"/>
        </w:rPr>
        <w:t>量化交易，「決定書所列」欄內容僅需註記策略</w:t>
      </w:r>
      <w:r w:rsidRPr="005C6484">
        <w:rPr>
          <w:rFonts w:hint="eastAsia"/>
          <w:sz w:val="24"/>
          <w:szCs w:val="24"/>
        </w:rPr>
        <w:t>/</w:t>
      </w:r>
      <w:r w:rsidRPr="005C6484">
        <w:rPr>
          <w:rFonts w:hint="eastAsia"/>
          <w:sz w:val="24"/>
          <w:szCs w:val="24"/>
        </w:rPr>
        <w:t>邏輯、單位。</w:t>
      </w:r>
    </w:p>
    <w:p w:rsidR="0057738C" w:rsidRPr="005C6484" w:rsidRDefault="0057738C" w:rsidP="0057738C">
      <w:pPr>
        <w:ind w:left="480" w:hangingChars="200" w:hanging="480"/>
        <w:rPr>
          <w:sz w:val="24"/>
          <w:szCs w:val="24"/>
        </w:rPr>
      </w:pPr>
      <w:r w:rsidRPr="005C6484">
        <w:rPr>
          <w:rFonts w:hint="eastAsia"/>
          <w:sz w:val="24"/>
          <w:szCs w:val="24"/>
        </w:rPr>
        <w:t>三、買進開放式基金時，僅需註記決定買入金額，賣出開放式基金時，僅需註記決定賣出單位。</w:t>
      </w:r>
    </w:p>
    <w:p w:rsidR="0057738C" w:rsidRPr="005C6484" w:rsidRDefault="0057738C" w:rsidP="0057738C">
      <w:pPr>
        <w:spacing w:line="300" w:lineRule="exact"/>
        <w:ind w:left="482" w:hangingChars="201" w:hanging="482"/>
        <w:jc w:val="both"/>
        <w:rPr>
          <w:strike/>
          <w:color w:val="FF0000"/>
          <w:sz w:val="24"/>
          <w:szCs w:val="24"/>
          <w:u w:val="single"/>
        </w:rPr>
      </w:pPr>
      <w:r w:rsidRPr="005C6484">
        <w:rPr>
          <w:rFonts w:ascii="Arial" w:hAnsi="標楷體" w:cs="Arial" w:hint="eastAsia"/>
          <w:color w:val="FF0000"/>
          <w:sz w:val="24"/>
          <w:szCs w:val="24"/>
          <w:u w:val="single"/>
        </w:rPr>
        <w:t>四、</w:t>
      </w:r>
      <w:r w:rsidRPr="005C6484">
        <w:rPr>
          <w:rFonts w:ascii="標楷體" w:hAnsi="標楷體" w:hint="eastAsia"/>
          <w:color w:val="FF0000"/>
          <w:sz w:val="24"/>
          <w:szCs w:val="24"/>
          <w:u w:val="single"/>
        </w:rPr>
        <w:t>有價證券之出借及還</w:t>
      </w:r>
      <w:proofErr w:type="gramStart"/>
      <w:r w:rsidRPr="005C6484">
        <w:rPr>
          <w:rFonts w:ascii="標楷體" w:hAnsi="標楷體" w:hint="eastAsia"/>
          <w:color w:val="FF0000"/>
          <w:sz w:val="24"/>
          <w:szCs w:val="24"/>
          <w:u w:val="single"/>
        </w:rPr>
        <w:t>券</w:t>
      </w:r>
      <w:proofErr w:type="gramEnd"/>
      <w:r w:rsidRPr="005C6484">
        <w:rPr>
          <w:rFonts w:ascii="標楷體" w:hAnsi="標楷體" w:hint="eastAsia"/>
          <w:color w:val="FF0000"/>
          <w:sz w:val="24"/>
          <w:szCs w:val="24"/>
          <w:u w:val="single"/>
        </w:rPr>
        <w:t>、</w:t>
      </w:r>
      <w:r w:rsidRPr="005C6484">
        <w:rPr>
          <w:rFonts w:ascii="Arial" w:hAnsi="標楷體" w:cs="Arial" w:hint="eastAsia"/>
          <w:color w:val="FF0000"/>
          <w:sz w:val="24"/>
          <w:szCs w:val="24"/>
          <w:u w:val="single"/>
        </w:rPr>
        <w:t>因交易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投資所衍生之外匯交易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現金部位管理</w:t>
      </w:r>
      <w:r w:rsidRPr="005C6484">
        <w:rPr>
          <w:rFonts w:ascii="標楷體" w:hAnsi="標楷體" w:cs="Arial" w:hint="eastAsia"/>
          <w:color w:val="FF0000"/>
          <w:sz w:val="24"/>
          <w:szCs w:val="24"/>
          <w:u w:val="single"/>
        </w:rPr>
        <w:t>、保證金</w:t>
      </w:r>
      <w:r w:rsidRPr="005C6484">
        <w:rPr>
          <w:rFonts w:ascii="Arial" w:hAnsi="標楷體" w:cs="Arial" w:hint="eastAsia"/>
          <w:color w:val="FF0000"/>
          <w:sz w:val="24"/>
          <w:szCs w:val="24"/>
          <w:u w:val="single"/>
        </w:rPr>
        <w:t>出入金，</w:t>
      </w:r>
      <w:r w:rsidRPr="005C6484">
        <w:rPr>
          <w:rFonts w:ascii="Arial" w:hAnsi="標楷體" w:cs="Arial" w:hint="eastAsia"/>
          <w:color w:val="FF0000"/>
          <w:sz w:val="24"/>
          <w:szCs w:val="24"/>
        </w:rPr>
        <w:t xml:space="preserve">      </w:t>
      </w:r>
      <w:proofErr w:type="gramStart"/>
      <w:r w:rsidRPr="005C6484">
        <w:rPr>
          <w:rFonts w:ascii="Arial" w:hAnsi="標楷體" w:cs="Arial" w:hint="eastAsia"/>
          <w:color w:val="FF0000"/>
          <w:sz w:val="24"/>
          <w:szCs w:val="24"/>
          <w:u w:val="single"/>
        </w:rPr>
        <w:t>得免填交易</w:t>
      </w:r>
      <w:proofErr w:type="gramEnd"/>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投資</w:t>
      </w:r>
      <w:r w:rsidRPr="005C6484">
        <w:rPr>
          <w:rFonts w:ascii="Arial" w:hAnsi="標楷體" w:cs="Arial"/>
          <w:color w:val="FF0000"/>
          <w:sz w:val="24"/>
          <w:szCs w:val="24"/>
          <w:u w:val="single"/>
        </w:rPr>
        <w:t>執行</w:t>
      </w:r>
      <w:r w:rsidRPr="005C6484">
        <w:rPr>
          <w:rFonts w:ascii="Arial" w:hAnsi="標楷體" w:cs="Arial" w:hint="eastAsia"/>
          <w:color w:val="FF0000"/>
          <w:sz w:val="24"/>
          <w:szCs w:val="24"/>
          <w:u w:val="single"/>
        </w:rPr>
        <w:t>紀錄。</w:t>
      </w:r>
    </w:p>
    <w:p w:rsidR="0057738C" w:rsidRPr="005C6484" w:rsidRDefault="0057738C" w:rsidP="0057738C">
      <w:pPr>
        <w:spacing w:line="300" w:lineRule="exact"/>
        <w:ind w:left="-284"/>
        <w:jc w:val="both"/>
        <w:rPr>
          <w:b/>
          <w:strike/>
          <w:color w:val="0033CC"/>
          <w:sz w:val="24"/>
          <w:szCs w:val="24"/>
          <w:u w:val="single"/>
        </w:rPr>
      </w:pPr>
    </w:p>
    <w:p w:rsidR="0057738C" w:rsidRPr="005C6484" w:rsidRDefault="0057738C" w:rsidP="0057738C">
      <w:pPr>
        <w:rPr>
          <w:sz w:val="24"/>
          <w:szCs w:val="24"/>
        </w:rPr>
      </w:pPr>
    </w:p>
    <w:p w:rsidR="0057738C" w:rsidRPr="005C6484" w:rsidRDefault="0057738C" w:rsidP="0057738C">
      <w:pPr>
        <w:rPr>
          <w:sz w:val="24"/>
          <w:szCs w:val="24"/>
        </w:rPr>
      </w:pPr>
      <w:r w:rsidRPr="005C6484">
        <w:rPr>
          <w:rFonts w:hint="eastAsia"/>
          <w:sz w:val="24"/>
          <w:szCs w:val="24"/>
        </w:rPr>
        <w:t>總經理（或權責主管）</w:t>
      </w:r>
      <w:r w:rsidRPr="005C6484">
        <w:rPr>
          <w:rFonts w:hint="eastAsia"/>
          <w:sz w:val="24"/>
          <w:szCs w:val="24"/>
        </w:rPr>
        <w:t xml:space="preserve">               </w:t>
      </w:r>
      <w:r w:rsidRPr="005C6484">
        <w:rPr>
          <w:rFonts w:ascii="標楷體" w:hAnsi="標楷體" w:hint="eastAsia"/>
          <w:color w:val="000000"/>
          <w:sz w:val="24"/>
          <w:szCs w:val="24"/>
        </w:rPr>
        <w:t>複核人員</w:t>
      </w:r>
      <w:r w:rsidRPr="005C6484">
        <w:rPr>
          <w:rFonts w:hint="eastAsia"/>
          <w:sz w:val="24"/>
          <w:szCs w:val="24"/>
        </w:rPr>
        <w:t xml:space="preserve">              </w:t>
      </w:r>
      <w:r w:rsidRPr="005C6484">
        <w:rPr>
          <w:rFonts w:hint="eastAsia"/>
          <w:sz w:val="24"/>
          <w:szCs w:val="24"/>
        </w:rPr>
        <w:t>交易員</w:t>
      </w:r>
    </w:p>
    <w:p w:rsidR="0057738C" w:rsidRPr="007C4DE6" w:rsidRDefault="0057738C" w:rsidP="0057738C">
      <w:pPr>
        <w:jc w:val="center"/>
        <w:rPr>
          <w:b/>
          <w:bCs/>
          <w:sz w:val="32"/>
          <w:szCs w:val="24"/>
        </w:rPr>
      </w:pPr>
      <w:r w:rsidRPr="007C4DE6">
        <w:rPr>
          <w:rFonts w:hint="eastAsia"/>
          <w:b/>
          <w:bCs/>
          <w:sz w:val="32"/>
          <w:szCs w:val="24"/>
        </w:rPr>
        <w:lastRenderedPageBreak/>
        <w:t>中華民國期貨業商業同業公會</w:t>
      </w:r>
    </w:p>
    <w:p w:rsidR="0057738C" w:rsidRPr="007C4DE6" w:rsidRDefault="0057738C" w:rsidP="0057738C">
      <w:pPr>
        <w:jc w:val="center"/>
        <w:rPr>
          <w:b/>
          <w:bCs/>
          <w:sz w:val="32"/>
          <w:szCs w:val="24"/>
        </w:rPr>
      </w:pPr>
      <w:r w:rsidRPr="007C4DE6">
        <w:rPr>
          <w:rFonts w:hint="eastAsia"/>
          <w:b/>
          <w:bCs/>
          <w:sz w:val="32"/>
          <w:szCs w:val="24"/>
        </w:rPr>
        <w:t>期貨信託公司</w:t>
      </w:r>
      <w:r w:rsidRPr="007C4DE6">
        <w:rPr>
          <w:rFonts w:hint="eastAsia"/>
          <w:b/>
          <w:bCs/>
          <w:sz w:val="32"/>
          <w:szCs w:val="24"/>
          <w:u w:val="single"/>
        </w:rPr>
        <w:t xml:space="preserve">    </w:t>
      </w:r>
      <w:r w:rsidRPr="007C4DE6">
        <w:rPr>
          <w:rFonts w:hint="eastAsia"/>
          <w:b/>
          <w:bCs/>
          <w:sz w:val="32"/>
          <w:szCs w:val="24"/>
        </w:rPr>
        <w:t>期貨信託基金交易</w:t>
      </w:r>
      <w:r w:rsidRPr="007C4DE6">
        <w:rPr>
          <w:rFonts w:ascii="標楷體" w:hAnsi="標楷體" w:hint="eastAsia"/>
          <w:b/>
          <w:bCs/>
          <w:sz w:val="32"/>
          <w:szCs w:val="24"/>
        </w:rPr>
        <w:t>/</w:t>
      </w:r>
      <w:r w:rsidRPr="007C4DE6">
        <w:rPr>
          <w:rFonts w:hint="eastAsia"/>
          <w:b/>
          <w:bCs/>
          <w:sz w:val="32"/>
          <w:szCs w:val="24"/>
        </w:rPr>
        <w:t>投資檢討報告</w:t>
      </w:r>
    </w:p>
    <w:p w:rsidR="0057738C" w:rsidRPr="005C6484" w:rsidRDefault="0057738C" w:rsidP="0057738C">
      <w:pPr>
        <w:jc w:val="right"/>
        <w:rPr>
          <w:sz w:val="24"/>
          <w:szCs w:val="24"/>
        </w:rPr>
      </w:pPr>
      <w:r w:rsidRPr="007C4DE6">
        <w:rPr>
          <w:rFonts w:hint="eastAsia"/>
          <w:sz w:val="32"/>
          <w:szCs w:val="24"/>
        </w:rPr>
        <w:t xml:space="preserve">                                          </w:t>
      </w:r>
      <w:r w:rsidRPr="005C6484">
        <w:rPr>
          <w:rFonts w:hint="eastAsia"/>
          <w:sz w:val="24"/>
          <w:szCs w:val="24"/>
        </w:rPr>
        <w:t xml:space="preserve">            </w:t>
      </w:r>
      <w:r w:rsidRPr="005C6484">
        <w:rPr>
          <w:rFonts w:hint="eastAsia"/>
          <w:sz w:val="24"/>
          <w:szCs w:val="24"/>
        </w:rPr>
        <w:t>年</w:t>
      </w:r>
      <w:r w:rsidRPr="005C6484">
        <w:rPr>
          <w:rFonts w:hint="eastAsia"/>
          <w:sz w:val="24"/>
          <w:szCs w:val="24"/>
        </w:rPr>
        <w:t xml:space="preserve">   </w:t>
      </w:r>
      <w:r w:rsidRPr="005C6484">
        <w:rPr>
          <w:rFonts w:hint="eastAsia"/>
          <w:sz w:val="24"/>
          <w:szCs w:val="24"/>
        </w:rPr>
        <w:t>月</w:t>
      </w:r>
      <w:r w:rsidRPr="005C6484">
        <w:rPr>
          <w:rFonts w:hint="eastAsia"/>
          <w:sz w:val="24"/>
          <w:szCs w:val="24"/>
        </w:rPr>
        <w:t xml:space="preserve">   </w:t>
      </w:r>
      <w:r w:rsidRPr="005C6484">
        <w:rPr>
          <w:rFonts w:hint="eastAsia"/>
          <w:sz w:val="24"/>
          <w:szCs w:val="24"/>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73"/>
      </w:tblGrid>
      <w:tr w:rsidR="0057738C" w:rsidRPr="005C6484" w:rsidTr="003439E3">
        <w:tc>
          <w:tcPr>
            <w:tcW w:w="9673" w:type="dxa"/>
          </w:tcPr>
          <w:p w:rsidR="0057738C" w:rsidRPr="005C6484" w:rsidRDefault="0057738C" w:rsidP="0057738C">
            <w:pPr>
              <w:ind w:firstLineChars="1200" w:firstLine="3360"/>
              <w:rPr>
                <w:sz w:val="24"/>
                <w:szCs w:val="24"/>
              </w:rPr>
            </w:pPr>
            <w:r w:rsidRPr="007C4DE6">
              <w:rPr>
                <w:rFonts w:hint="eastAsia"/>
                <w:szCs w:val="24"/>
              </w:rPr>
              <w:t>決策與實際情況檢討</w:t>
            </w:r>
          </w:p>
        </w:tc>
      </w:tr>
      <w:tr w:rsidR="0057738C" w:rsidRPr="005C6484" w:rsidTr="003439E3">
        <w:trPr>
          <w:trHeight w:val="7382"/>
        </w:trPr>
        <w:tc>
          <w:tcPr>
            <w:tcW w:w="9673" w:type="dxa"/>
          </w:tcPr>
          <w:p w:rsidR="0057738C" w:rsidRPr="005C6484" w:rsidRDefault="0057738C" w:rsidP="003439E3">
            <w:pPr>
              <w:rPr>
                <w:sz w:val="24"/>
                <w:szCs w:val="24"/>
              </w:rPr>
            </w:pPr>
          </w:p>
        </w:tc>
      </w:tr>
    </w:tbl>
    <w:p w:rsidR="0057738C" w:rsidRPr="005C6484" w:rsidRDefault="0057738C" w:rsidP="0057738C">
      <w:pPr>
        <w:rPr>
          <w:sz w:val="24"/>
          <w:szCs w:val="24"/>
        </w:rPr>
      </w:pPr>
      <w:r w:rsidRPr="005C6484">
        <w:rPr>
          <w:rFonts w:hint="eastAsia"/>
          <w:sz w:val="24"/>
          <w:szCs w:val="24"/>
        </w:rPr>
        <w:t>說明：</w:t>
      </w:r>
    </w:p>
    <w:p w:rsidR="0057738C" w:rsidRPr="005C6484" w:rsidRDefault="0057738C" w:rsidP="0057738C">
      <w:pPr>
        <w:ind w:left="480" w:hangingChars="200" w:hanging="480"/>
        <w:rPr>
          <w:sz w:val="24"/>
          <w:szCs w:val="24"/>
        </w:rPr>
      </w:pPr>
      <w:r w:rsidRPr="005C6484">
        <w:rPr>
          <w:rFonts w:hint="eastAsia"/>
          <w:sz w:val="24"/>
          <w:szCs w:val="24"/>
        </w:rPr>
        <w:t>一、本檢討報告由基金經理人、部門主管（或複核人員）及總經理（或權責主管）負責。</w:t>
      </w:r>
      <w:r w:rsidRPr="005C6484">
        <w:rPr>
          <w:rFonts w:hint="eastAsia"/>
          <w:color w:val="FF0000"/>
          <w:sz w:val="24"/>
          <w:szCs w:val="24"/>
          <w:u w:val="single"/>
        </w:rPr>
        <w:t>複核程序公司得依內部控制制度所訂之分層負責辦法，適當授權予相關人員決行。</w:t>
      </w:r>
    </w:p>
    <w:p w:rsidR="0057738C" w:rsidRPr="005C6484" w:rsidRDefault="0057738C" w:rsidP="0057738C">
      <w:pPr>
        <w:ind w:left="480" w:hangingChars="200" w:hanging="480"/>
        <w:rPr>
          <w:sz w:val="24"/>
          <w:szCs w:val="24"/>
        </w:rPr>
      </w:pPr>
      <w:r w:rsidRPr="005C6484">
        <w:rPr>
          <w:rFonts w:hint="eastAsia"/>
          <w:sz w:val="24"/>
          <w:szCs w:val="24"/>
        </w:rPr>
        <w:t>二、基金於相關法令所定投資範圍及投資限額內進行有價證券交易者，公司內部應檢視該基金每月績效與週轉率，檢討該基金週轉率高時之績效是否優於週轉率低時之績效（與上個月比較），如無，應提出改善方案。</w:t>
      </w:r>
    </w:p>
    <w:p w:rsidR="0057738C" w:rsidRPr="005C6484" w:rsidRDefault="0057738C" w:rsidP="0057738C">
      <w:pPr>
        <w:ind w:left="480" w:hangingChars="200" w:hanging="480"/>
        <w:rPr>
          <w:rFonts w:ascii="標楷體" w:hAnsi="標楷體"/>
          <w:sz w:val="24"/>
          <w:szCs w:val="24"/>
        </w:rPr>
      </w:pPr>
      <w:r w:rsidRPr="005C6484">
        <w:rPr>
          <w:rFonts w:hint="eastAsia"/>
          <w:sz w:val="24"/>
          <w:szCs w:val="24"/>
        </w:rPr>
        <w:t>三、基金交易</w:t>
      </w:r>
      <w:r w:rsidRPr="005C6484">
        <w:rPr>
          <w:rFonts w:hint="eastAsia"/>
          <w:sz w:val="24"/>
          <w:szCs w:val="24"/>
        </w:rPr>
        <w:t>/</w:t>
      </w:r>
      <w:r w:rsidRPr="005C6484">
        <w:rPr>
          <w:rFonts w:hint="eastAsia"/>
          <w:sz w:val="24"/>
          <w:szCs w:val="24"/>
        </w:rPr>
        <w:t>投資損失達一定比率（依公司所定之比率）時，基金經理人應提出檢討報告供內部</w:t>
      </w:r>
      <w:r w:rsidRPr="005C6484">
        <w:rPr>
          <w:rFonts w:ascii="標楷體" w:hAnsi="標楷體" w:hint="eastAsia"/>
          <w:sz w:val="24"/>
          <w:szCs w:val="24"/>
        </w:rPr>
        <w:t>查核。</w:t>
      </w:r>
    </w:p>
    <w:p w:rsidR="0057738C" w:rsidRPr="005C6484" w:rsidRDefault="0057738C" w:rsidP="0057738C">
      <w:pPr>
        <w:ind w:left="480" w:hangingChars="200" w:hanging="480"/>
        <w:rPr>
          <w:color w:val="FF0000"/>
          <w:sz w:val="24"/>
          <w:szCs w:val="24"/>
          <w:u w:val="single"/>
        </w:rPr>
      </w:pPr>
      <w:r w:rsidRPr="005C6484">
        <w:rPr>
          <w:rFonts w:ascii="Arial" w:hAnsi="標楷體" w:cs="Arial" w:hint="eastAsia"/>
          <w:color w:val="FF0000"/>
          <w:sz w:val="24"/>
          <w:szCs w:val="24"/>
          <w:u w:val="single"/>
        </w:rPr>
        <w:t>四、</w:t>
      </w:r>
      <w:r w:rsidRPr="005C6484">
        <w:rPr>
          <w:rFonts w:ascii="標楷體" w:hAnsi="標楷體" w:hint="eastAsia"/>
          <w:color w:val="FF0000"/>
          <w:sz w:val="24"/>
          <w:szCs w:val="24"/>
          <w:u w:val="single"/>
        </w:rPr>
        <w:t>有價證券之出借及還</w:t>
      </w:r>
      <w:proofErr w:type="gramStart"/>
      <w:r w:rsidRPr="005C6484">
        <w:rPr>
          <w:rFonts w:ascii="標楷體" w:hAnsi="標楷體" w:hint="eastAsia"/>
          <w:color w:val="FF0000"/>
          <w:sz w:val="24"/>
          <w:szCs w:val="24"/>
          <w:u w:val="single"/>
        </w:rPr>
        <w:t>券</w:t>
      </w:r>
      <w:proofErr w:type="gramEnd"/>
      <w:r w:rsidRPr="005C6484">
        <w:rPr>
          <w:rFonts w:ascii="標楷體" w:hAnsi="標楷體" w:hint="eastAsia"/>
          <w:color w:val="FF0000"/>
          <w:sz w:val="24"/>
          <w:szCs w:val="24"/>
          <w:u w:val="single"/>
        </w:rPr>
        <w:t>、</w:t>
      </w:r>
      <w:r w:rsidRPr="005C6484">
        <w:rPr>
          <w:rFonts w:ascii="Arial" w:hAnsi="標楷體" w:cs="Arial" w:hint="eastAsia"/>
          <w:color w:val="FF0000"/>
          <w:sz w:val="24"/>
          <w:szCs w:val="24"/>
          <w:u w:val="single"/>
        </w:rPr>
        <w:t>因交易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投資所衍生之外匯交易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現金部位管理</w:t>
      </w:r>
      <w:r w:rsidRPr="005C6484">
        <w:rPr>
          <w:rFonts w:ascii="標楷體" w:hAnsi="標楷體" w:cs="Arial" w:hint="eastAsia"/>
          <w:color w:val="FF0000"/>
          <w:sz w:val="24"/>
          <w:szCs w:val="24"/>
          <w:u w:val="single"/>
        </w:rPr>
        <w:t>、保證金</w:t>
      </w:r>
      <w:r w:rsidRPr="005C6484">
        <w:rPr>
          <w:rFonts w:ascii="Arial" w:hAnsi="標楷體" w:cs="Arial" w:hint="eastAsia"/>
          <w:color w:val="FF0000"/>
          <w:sz w:val="24"/>
          <w:szCs w:val="24"/>
          <w:u w:val="single"/>
        </w:rPr>
        <w:t>出入金，</w:t>
      </w:r>
      <w:proofErr w:type="gramStart"/>
      <w:r w:rsidRPr="005C6484">
        <w:rPr>
          <w:rFonts w:ascii="Arial" w:hAnsi="標楷體" w:cs="Arial" w:hint="eastAsia"/>
          <w:color w:val="FF0000"/>
          <w:sz w:val="24"/>
          <w:szCs w:val="24"/>
          <w:u w:val="single"/>
        </w:rPr>
        <w:t>得免填檢討</w:t>
      </w:r>
      <w:proofErr w:type="gramEnd"/>
      <w:r w:rsidRPr="005C6484">
        <w:rPr>
          <w:rFonts w:ascii="Arial" w:hAnsi="標楷體" w:cs="Arial" w:hint="eastAsia"/>
          <w:color w:val="FF0000"/>
          <w:sz w:val="24"/>
          <w:szCs w:val="24"/>
          <w:u w:val="single"/>
        </w:rPr>
        <w:t>報告。</w:t>
      </w:r>
    </w:p>
    <w:p w:rsidR="0057738C" w:rsidRPr="005C6484" w:rsidRDefault="0057738C" w:rsidP="0057738C">
      <w:pPr>
        <w:spacing w:line="300" w:lineRule="exact"/>
        <w:ind w:left="-284"/>
        <w:jc w:val="both"/>
        <w:rPr>
          <w:b/>
          <w:color w:val="0033CC"/>
          <w:sz w:val="24"/>
          <w:szCs w:val="24"/>
          <w:u w:val="single"/>
        </w:rPr>
      </w:pPr>
    </w:p>
    <w:p w:rsidR="0057738C" w:rsidRPr="005C6484" w:rsidRDefault="0057738C" w:rsidP="0057738C">
      <w:pPr>
        <w:spacing w:line="360" w:lineRule="exact"/>
        <w:rPr>
          <w:sz w:val="24"/>
          <w:szCs w:val="24"/>
        </w:rPr>
      </w:pPr>
    </w:p>
    <w:p w:rsidR="005C791F" w:rsidRDefault="0057738C" w:rsidP="0057738C">
      <w:pPr>
        <w:ind w:left="-23" w:right="-23"/>
        <w:rPr>
          <w:sz w:val="24"/>
          <w:szCs w:val="24"/>
        </w:rPr>
        <w:sectPr w:rsidR="005C791F" w:rsidSect="0057738C">
          <w:pgSz w:w="11906" w:h="16838" w:code="9"/>
          <w:pgMar w:top="1049" w:right="1134" w:bottom="1134" w:left="1134" w:header="851" w:footer="862" w:gutter="0"/>
          <w:cols w:space="425"/>
          <w:docGrid w:type="lines" w:linePitch="360"/>
        </w:sectPr>
      </w:pPr>
      <w:r w:rsidRPr="005C6484">
        <w:rPr>
          <w:rFonts w:hint="eastAsia"/>
          <w:sz w:val="24"/>
          <w:szCs w:val="24"/>
        </w:rPr>
        <w:t>總經理（或權責主管）</w:t>
      </w:r>
      <w:r w:rsidRPr="005C6484">
        <w:rPr>
          <w:rFonts w:hint="eastAsia"/>
          <w:sz w:val="24"/>
          <w:szCs w:val="24"/>
        </w:rPr>
        <w:t xml:space="preserve">            </w:t>
      </w:r>
      <w:r w:rsidRPr="005C6484">
        <w:rPr>
          <w:rFonts w:hint="eastAsia"/>
          <w:sz w:val="24"/>
          <w:szCs w:val="24"/>
        </w:rPr>
        <w:t>部門主管（或複核人員）</w:t>
      </w:r>
      <w:r w:rsidRPr="005C6484">
        <w:rPr>
          <w:rFonts w:hint="eastAsia"/>
          <w:sz w:val="24"/>
          <w:szCs w:val="24"/>
        </w:rPr>
        <w:t xml:space="preserve">           </w:t>
      </w:r>
      <w:r w:rsidRPr="005C6484">
        <w:rPr>
          <w:rFonts w:hint="eastAsia"/>
          <w:sz w:val="24"/>
          <w:szCs w:val="24"/>
        </w:rPr>
        <w:t>基金經理人</w:t>
      </w:r>
      <w:r w:rsidR="005C791F">
        <w:rPr>
          <w:rFonts w:hint="eastAsia"/>
          <w:sz w:val="24"/>
          <w:szCs w:val="24"/>
        </w:rPr>
        <w:t xml:space="preserve"> </w:t>
      </w:r>
    </w:p>
    <w:p w:rsidR="005C791F" w:rsidRPr="005C6484" w:rsidRDefault="005C791F" w:rsidP="005C791F">
      <w:pPr>
        <w:spacing w:afterLines="50" w:after="180" w:line="400" w:lineRule="exact"/>
        <w:jc w:val="center"/>
        <w:rPr>
          <w:rFonts w:ascii="標楷體" w:hAnsi="標楷體"/>
          <w:sz w:val="32"/>
          <w:szCs w:val="24"/>
        </w:rPr>
      </w:pPr>
      <w:r w:rsidRPr="005C6484">
        <w:rPr>
          <w:rFonts w:ascii="標楷體" w:hAnsi="標楷體" w:hint="eastAsia"/>
          <w:sz w:val="32"/>
          <w:szCs w:val="24"/>
        </w:rPr>
        <w:lastRenderedPageBreak/>
        <w:t>「期貨信託基金交易/投資分析報告」修正對照表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260"/>
        <w:gridCol w:w="3260"/>
      </w:tblGrid>
      <w:tr w:rsidR="005C791F" w:rsidRPr="005C6484" w:rsidTr="003439E3">
        <w:tc>
          <w:tcPr>
            <w:tcW w:w="3227"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修正後規定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現行規定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cs="Calibri"/>
                <w:sz w:val="24"/>
                <w:szCs w:val="24"/>
              </w:rPr>
            </w:pPr>
            <w:r w:rsidRPr="005C6484">
              <w:rPr>
                <w:rFonts w:ascii="標楷體" w:hAnsi="標楷體" w:hint="eastAsia"/>
                <w:sz w:val="24"/>
                <w:szCs w:val="24"/>
              </w:rPr>
              <w:t>說  明</w:t>
            </w:r>
          </w:p>
        </w:tc>
      </w:tr>
      <w:tr w:rsidR="005C791F" w:rsidRPr="005C6484" w:rsidTr="003439E3">
        <w:tc>
          <w:tcPr>
            <w:tcW w:w="3227"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rPr>
                <w:rFonts w:ascii="標楷體" w:hAnsi="標楷體"/>
                <w:sz w:val="24"/>
                <w:szCs w:val="24"/>
              </w:rPr>
            </w:pPr>
            <w:r w:rsidRPr="005C6484">
              <w:rPr>
                <w:rFonts w:ascii="標楷體" w:hAnsi="標楷體" w:hint="eastAsia"/>
                <w:sz w:val="24"/>
                <w:szCs w:val="24"/>
              </w:rPr>
              <w:t>說明：</w:t>
            </w:r>
          </w:p>
          <w:p w:rsidR="005C791F" w:rsidRPr="005C6484" w:rsidRDefault="005C791F" w:rsidP="003439E3">
            <w:pPr>
              <w:spacing w:line="360" w:lineRule="exact"/>
              <w:ind w:left="480" w:hangingChars="200" w:hanging="480"/>
              <w:rPr>
                <w:sz w:val="24"/>
                <w:szCs w:val="24"/>
              </w:rPr>
            </w:pPr>
            <w:r w:rsidRPr="005C6484">
              <w:rPr>
                <w:rFonts w:hint="eastAsia"/>
                <w:sz w:val="24"/>
                <w:szCs w:val="24"/>
              </w:rPr>
              <w:t>一、本報告由報告人、部門主管</w:t>
            </w:r>
            <w:r w:rsidRPr="005C6484">
              <w:rPr>
                <w:rFonts w:hint="eastAsia"/>
                <w:sz w:val="24"/>
                <w:szCs w:val="24"/>
              </w:rPr>
              <w:t>(</w:t>
            </w:r>
            <w:r w:rsidRPr="005C6484">
              <w:rPr>
                <w:rFonts w:hint="eastAsia"/>
                <w:sz w:val="24"/>
                <w:szCs w:val="24"/>
              </w:rPr>
              <w:t>或複核人員</w:t>
            </w:r>
            <w:r w:rsidRPr="005C6484">
              <w:rPr>
                <w:rFonts w:hint="eastAsia"/>
                <w:sz w:val="24"/>
                <w:szCs w:val="24"/>
              </w:rPr>
              <w:t>)</w:t>
            </w:r>
            <w:r w:rsidRPr="005C6484">
              <w:rPr>
                <w:rFonts w:hint="eastAsia"/>
                <w:sz w:val="24"/>
                <w:szCs w:val="24"/>
              </w:rPr>
              <w:t>及總經理（或權責主管）負責。</w:t>
            </w:r>
            <w:r w:rsidRPr="005C6484">
              <w:rPr>
                <w:rFonts w:hint="eastAsia"/>
                <w:color w:val="FF0000"/>
                <w:sz w:val="24"/>
                <w:szCs w:val="24"/>
                <w:u w:val="single"/>
              </w:rPr>
              <w:t>複核程序公司得依內部控制制度所訂之分層負責辦法，適當授權予相關人員決行。</w:t>
            </w:r>
          </w:p>
          <w:p w:rsidR="005C791F" w:rsidRPr="005C6484" w:rsidRDefault="005C791F" w:rsidP="003439E3">
            <w:pPr>
              <w:spacing w:line="360" w:lineRule="exact"/>
              <w:ind w:left="480" w:hangingChars="200" w:hanging="480"/>
              <w:rPr>
                <w:sz w:val="24"/>
                <w:szCs w:val="24"/>
              </w:rPr>
            </w:pPr>
            <w:r w:rsidRPr="005C6484">
              <w:rPr>
                <w:rFonts w:hint="eastAsia"/>
                <w:sz w:val="24"/>
                <w:szCs w:val="24"/>
              </w:rPr>
              <w:t>二、「分析基礎及根據」欄應合理說明所依據之事實或資訊，必要時並應提出相關正式策略分析報告。</w:t>
            </w:r>
          </w:p>
          <w:p w:rsidR="005C791F" w:rsidRPr="005C6484" w:rsidRDefault="005C791F" w:rsidP="005C791F">
            <w:pPr>
              <w:numPr>
                <w:ilvl w:val="0"/>
                <w:numId w:val="1"/>
              </w:numPr>
              <w:spacing w:line="360" w:lineRule="exact"/>
              <w:rPr>
                <w:sz w:val="24"/>
                <w:szCs w:val="24"/>
              </w:rPr>
            </w:pPr>
            <w:r w:rsidRPr="005C6484">
              <w:rPr>
                <w:rFonts w:ascii="Arial" w:hAnsi="標楷體" w:cs="Arial" w:hint="eastAsia"/>
                <w:sz w:val="24"/>
                <w:szCs w:val="24"/>
              </w:rPr>
              <w:t>若涉及期貨交易，分析</w:t>
            </w:r>
            <w:proofErr w:type="gramStart"/>
            <w:r w:rsidRPr="005C6484">
              <w:rPr>
                <w:rFonts w:ascii="Arial" w:hAnsi="標楷體" w:cs="Arial" w:hint="eastAsia"/>
                <w:sz w:val="24"/>
                <w:szCs w:val="24"/>
              </w:rPr>
              <w:t>報告須載明</w:t>
            </w:r>
            <w:proofErr w:type="gramEnd"/>
            <w:r w:rsidRPr="005C6484">
              <w:rPr>
                <w:rFonts w:ascii="Arial" w:hAnsi="標楷體" w:cs="Arial" w:hint="eastAsia"/>
                <w:sz w:val="24"/>
                <w:szCs w:val="24"/>
              </w:rPr>
              <w:t>交易理由、預計交易價格（區間）、多（空）方向、</w:t>
            </w:r>
            <w:r w:rsidRPr="005C6484">
              <w:rPr>
                <w:rFonts w:ascii="Arial" w:hAnsi="標楷體" w:cs="Arial" w:hint="eastAsia"/>
                <w:sz w:val="24"/>
                <w:szCs w:val="24"/>
              </w:rPr>
              <w:t xml:space="preserve"> </w:t>
            </w:r>
            <w:r w:rsidRPr="005C6484">
              <w:rPr>
                <w:rFonts w:ascii="Arial" w:hAnsi="標楷體" w:cs="Arial" w:hint="eastAsia"/>
                <w:sz w:val="24"/>
                <w:szCs w:val="24"/>
              </w:rPr>
              <w:t>契約月份、單位、停損點及</w:t>
            </w:r>
            <w:proofErr w:type="gramStart"/>
            <w:r w:rsidRPr="005C6484">
              <w:rPr>
                <w:rFonts w:ascii="Arial" w:hAnsi="標楷體" w:cs="Arial" w:hint="eastAsia"/>
                <w:sz w:val="24"/>
                <w:szCs w:val="24"/>
              </w:rPr>
              <w:t>停利點</w:t>
            </w:r>
            <w:proofErr w:type="gramEnd"/>
            <w:r w:rsidRPr="005C6484">
              <w:rPr>
                <w:rFonts w:ascii="Arial" w:hAnsi="標楷體" w:cs="Arial" w:hint="eastAsia"/>
                <w:sz w:val="24"/>
                <w:szCs w:val="24"/>
              </w:rPr>
              <w:t>。</w:t>
            </w:r>
            <w:r w:rsidRPr="005C6484">
              <w:rPr>
                <w:rFonts w:hint="eastAsia"/>
                <w:sz w:val="24"/>
                <w:szCs w:val="24"/>
              </w:rPr>
              <w:t>如基金</w:t>
            </w:r>
            <w:proofErr w:type="gramStart"/>
            <w:r w:rsidRPr="005C6484">
              <w:rPr>
                <w:rFonts w:hint="eastAsia"/>
                <w:sz w:val="24"/>
                <w:szCs w:val="24"/>
              </w:rPr>
              <w:t>採</w:t>
            </w:r>
            <w:proofErr w:type="gramEnd"/>
            <w:r w:rsidRPr="005C6484">
              <w:rPr>
                <w:rFonts w:hint="eastAsia"/>
                <w:sz w:val="24"/>
                <w:szCs w:val="24"/>
              </w:rPr>
              <w:t>量化交易，「建議」欄內容僅需註記配置之策略</w:t>
            </w:r>
            <w:r w:rsidRPr="005C6484">
              <w:rPr>
                <w:rFonts w:hint="eastAsia"/>
                <w:sz w:val="24"/>
                <w:szCs w:val="24"/>
              </w:rPr>
              <w:t>/</w:t>
            </w:r>
            <w:r w:rsidRPr="005C6484">
              <w:rPr>
                <w:rFonts w:hint="eastAsia"/>
                <w:sz w:val="24"/>
                <w:szCs w:val="24"/>
              </w:rPr>
              <w:t>邏輯、單位。</w:t>
            </w:r>
          </w:p>
          <w:p w:rsidR="005C791F" w:rsidRPr="005C6484" w:rsidRDefault="005C791F" w:rsidP="003439E3">
            <w:pPr>
              <w:spacing w:line="360" w:lineRule="exact"/>
              <w:ind w:left="480" w:hangingChars="200" w:hanging="480"/>
              <w:rPr>
                <w:sz w:val="24"/>
                <w:szCs w:val="24"/>
              </w:rPr>
            </w:pPr>
            <w:r w:rsidRPr="005C6484">
              <w:rPr>
                <w:rFonts w:hint="eastAsia"/>
                <w:sz w:val="24"/>
                <w:szCs w:val="24"/>
              </w:rPr>
              <w:t>四、若涉及有價證券投資，分析</w:t>
            </w:r>
            <w:proofErr w:type="gramStart"/>
            <w:r w:rsidRPr="005C6484">
              <w:rPr>
                <w:rFonts w:hint="eastAsia"/>
                <w:sz w:val="24"/>
                <w:szCs w:val="24"/>
              </w:rPr>
              <w:t>報告須載明</w:t>
            </w:r>
            <w:proofErr w:type="gramEnd"/>
            <w:r w:rsidRPr="005C6484">
              <w:rPr>
                <w:rFonts w:hint="eastAsia"/>
                <w:sz w:val="24"/>
                <w:szCs w:val="24"/>
              </w:rPr>
              <w:t>分析基礎及根據</w:t>
            </w:r>
            <w:r w:rsidRPr="005C6484">
              <w:rPr>
                <w:rFonts w:hint="eastAsia"/>
                <w:sz w:val="24"/>
                <w:szCs w:val="24"/>
              </w:rPr>
              <w:t>(</w:t>
            </w:r>
            <w:r w:rsidRPr="005C6484">
              <w:rPr>
                <w:rFonts w:hint="eastAsia"/>
                <w:sz w:val="24"/>
                <w:szCs w:val="24"/>
              </w:rPr>
              <w:t>含市場總體分析及根據</w:t>
            </w:r>
            <w:r w:rsidRPr="005C6484">
              <w:rPr>
                <w:rFonts w:hint="eastAsia"/>
                <w:sz w:val="24"/>
                <w:szCs w:val="24"/>
              </w:rPr>
              <w:t>)</w:t>
            </w:r>
            <w:r w:rsidRPr="005C6484">
              <w:rPr>
                <w:rFonts w:hint="eastAsia"/>
                <w:sz w:val="24"/>
                <w:szCs w:val="24"/>
              </w:rPr>
              <w:t>，「建議」欄內容應包括買賣、價格、單位，並就產業概況、公司營運展望、獲利預估及財務狀況等項中已影響投資決策之變動部分加以分析。如基金</w:t>
            </w:r>
            <w:proofErr w:type="gramStart"/>
            <w:r w:rsidRPr="005C6484">
              <w:rPr>
                <w:rFonts w:hint="eastAsia"/>
                <w:sz w:val="24"/>
                <w:szCs w:val="24"/>
              </w:rPr>
              <w:t>採</w:t>
            </w:r>
            <w:proofErr w:type="gramEnd"/>
            <w:r w:rsidRPr="005C6484">
              <w:rPr>
                <w:rFonts w:hint="eastAsia"/>
                <w:sz w:val="24"/>
                <w:szCs w:val="24"/>
              </w:rPr>
              <w:t>量化交易，「建議」欄內容僅需註記配置之策略</w:t>
            </w:r>
            <w:r w:rsidRPr="005C6484">
              <w:rPr>
                <w:rFonts w:hint="eastAsia"/>
                <w:sz w:val="24"/>
                <w:szCs w:val="24"/>
              </w:rPr>
              <w:t>/</w:t>
            </w:r>
            <w:r w:rsidRPr="005C6484">
              <w:rPr>
                <w:rFonts w:hint="eastAsia"/>
                <w:sz w:val="24"/>
                <w:szCs w:val="24"/>
              </w:rPr>
              <w:t>邏輯、單位。</w:t>
            </w:r>
          </w:p>
          <w:p w:rsidR="005C791F" w:rsidRPr="005C6484" w:rsidRDefault="005C791F" w:rsidP="003439E3">
            <w:pPr>
              <w:spacing w:line="360" w:lineRule="exact"/>
              <w:ind w:left="480" w:hangingChars="200" w:hanging="480"/>
              <w:rPr>
                <w:rFonts w:ascii="Arial" w:hAnsi="標楷體" w:cs="Arial"/>
                <w:kern w:val="0"/>
                <w:sz w:val="24"/>
                <w:szCs w:val="24"/>
              </w:rPr>
            </w:pPr>
            <w:r w:rsidRPr="005C6484">
              <w:rPr>
                <w:rFonts w:ascii="Arial" w:hAnsi="標楷體" w:cs="Arial" w:hint="eastAsia"/>
                <w:kern w:val="0"/>
                <w:sz w:val="24"/>
                <w:szCs w:val="24"/>
              </w:rPr>
              <w:t>五、若涉及有價證券投資，分析報告之「建議」欄內容應包括投資評等（買進、觀望、賣出）及買賣價格建議（應分析說明建議買</w:t>
            </w:r>
            <w:r w:rsidRPr="005C6484">
              <w:rPr>
                <w:rFonts w:ascii="Arial" w:hAnsi="標楷體" w:cs="Arial" w:hint="eastAsia"/>
                <w:kern w:val="0"/>
                <w:sz w:val="24"/>
                <w:szCs w:val="24"/>
              </w:rPr>
              <w:lastRenderedPageBreak/>
              <w:t>賣價格之合理性）。</w:t>
            </w:r>
          </w:p>
          <w:p w:rsidR="005C791F" w:rsidRPr="005C6484" w:rsidRDefault="005C791F" w:rsidP="003439E3">
            <w:pPr>
              <w:spacing w:line="360" w:lineRule="exact"/>
              <w:ind w:left="480" w:hangingChars="200" w:hanging="480"/>
              <w:rPr>
                <w:rFonts w:ascii="Arial" w:hAnsi="標楷體" w:cs="Arial"/>
                <w:kern w:val="0"/>
                <w:sz w:val="24"/>
                <w:szCs w:val="24"/>
              </w:rPr>
            </w:pPr>
            <w:r w:rsidRPr="005C6484">
              <w:rPr>
                <w:rFonts w:ascii="Arial" w:hAnsi="標楷體" w:cs="Arial" w:hint="eastAsia"/>
                <w:kern w:val="0"/>
                <w:sz w:val="24"/>
                <w:szCs w:val="24"/>
              </w:rPr>
              <w:t>六、若涉及有價證券投資，分析報告內容不得以制式用語取代，須確實就個別有價證券進行分析，且應避免籠統簡略或流於形式。</w:t>
            </w:r>
          </w:p>
          <w:p w:rsidR="005C791F" w:rsidRPr="005C6484" w:rsidRDefault="005C791F" w:rsidP="003439E3">
            <w:pPr>
              <w:spacing w:line="360" w:lineRule="exact"/>
              <w:rPr>
                <w:rFonts w:ascii="Arial" w:hAnsi="標楷體" w:cs="Arial"/>
                <w:sz w:val="24"/>
                <w:szCs w:val="24"/>
              </w:rPr>
            </w:pPr>
            <w:r w:rsidRPr="005C6484">
              <w:rPr>
                <w:rFonts w:ascii="Arial" w:hAnsi="標楷體" w:cs="Arial" w:hint="eastAsia"/>
                <w:sz w:val="24"/>
                <w:szCs w:val="24"/>
              </w:rPr>
              <w:t>七、公司應自行訂定分析報告</w:t>
            </w:r>
          </w:p>
          <w:p w:rsidR="005C791F" w:rsidRPr="005C6484" w:rsidRDefault="005C791F" w:rsidP="003439E3">
            <w:pPr>
              <w:spacing w:line="360" w:lineRule="exact"/>
              <w:rPr>
                <w:rFonts w:ascii="Arial" w:hAnsi="標楷體" w:cs="Arial"/>
                <w:sz w:val="24"/>
                <w:szCs w:val="24"/>
              </w:rPr>
            </w:pPr>
            <w:r w:rsidRPr="005C6484">
              <w:rPr>
                <w:rFonts w:ascii="Arial" w:hAnsi="標楷體" w:cs="Arial" w:hint="eastAsia"/>
                <w:sz w:val="24"/>
                <w:szCs w:val="24"/>
              </w:rPr>
              <w:t xml:space="preserve">   </w:t>
            </w:r>
            <w:r w:rsidRPr="005C6484">
              <w:rPr>
                <w:rFonts w:ascii="Arial" w:hAnsi="標楷體" w:cs="Arial" w:hint="eastAsia"/>
                <w:sz w:val="24"/>
                <w:szCs w:val="24"/>
              </w:rPr>
              <w:t>更新之週期，並明定於內</w:t>
            </w:r>
          </w:p>
          <w:p w:rsidR="005C791F" w:rsidRPr="005C6484" w:rsidRDefault="005C791F" w:rsidP="003439E3">
            <w:pPr>
              <w:spacing w:line="360" w:lineRule="exact"/>
              <w:rPr>
                <w:rFonts w:ascii="Arial" w:hAnsi="標楷體" w:cs="Arial"/>
                <w:sz w:val="24"/>
                <w:szCs w:val="24"/>
              </w:rPr>
            </w:pPr>
            <w:r w:rsidRPr="005C6484">
              <w:rPr>
                <w:rFonts w:ascii="Arial" w:hAnsi="標楷體" w:cs="Arial" w:hint="eastAsia"/>
                <w:sz w:val="24"/>
                <w:szCs w:val="24"/>
              </w:rPr>
              <w:t xml:space="preserve">   </w:t>
            </w:r>
            <w:r w:rsidRPr="005C6484">
              <w:rPr>
                <w:rFonts w:ascii="Arial" w:hAnsi="標楷體" w:cs="Arial" w:hint="eastAsia"/>
                <w:sz w:val="24"/>
                <w:szCs w:val="24"/>
              </w:rPr>
              <w:t>部控制制度中。</w:t>
            </w:r>
          </w:p>
          <w:p w:rsidR="005C791F" w:rsidRPr="005C6484" w:rsidRDefault="005C791F" w:rsidP="003439E3">
            <w:pPr>
              <w:spacing w:line="360" w:lineRule="exact"/>
              <w:ind w:left="480" w:hangingChars="200" w:hanging="480"/>
              <w:rPr>
                <w:rFonts w:ascii="Arial" w:hAnsi="標楷體" w:cs="Arial"/>
                <w:color w:val="FF0000"/>
                <w:sz w:val="24"/>
                <w:szCs w:val="24"/>
                <w:u w:val="single"/>
              </w:rPr>
            </w:pPr>
            <w:r w:rsidRPr="005C6484">
              <w:rPr>
                <w:rFonts w:ascii="Arial" w:hAnsi="標楷體" w:cs="Arial" w:hint="eastAsia"/>
                <w:color w:val="FF0000"/>
                <w:sz w:val="24"/>
                <w:szCs w:val="24"/>
                <w:u w:val="single"/>
              </w:rPr>
              <w:t>八、有價證券之出借及還</w:t>
            </w:r>
            <w:proofErr w:type="gramStart"/>
            <w:r w:rsidRPr="005C6484">
              <w:rPr>
                <w:rFonts w:ascii="Arial" w:hAnsi="標楷體" w:cs="Arial" w:hint="eastAsia"/>
                <w:color w:val="FF0000"/>
                <w:sz w:val="24"/>
                <w:szCs w:val="24"/>
                <w:u w:val="single"/>
              </w:rPr>
              <w:t>券</w:t>
            </w:r>
            <w:proofErr w:type="gramEnd"/>
            <w:r w:rsidRPr="005C6484">
              <w:rPr>
                <w:rFonts w:ascii="Arial" w:hAnsi="標楷體" w:cs="Arial" w:hint="eastAsia"/>
                <w:color w:val="FF0000"/>
                <w:sz w:val="24"/>
                <w:szCs w:val="24"/>
                <w:u w:val="single"/>
              </w:rPr>
              <w:t>、</w:t>
            </w:r>
            <w:r w:rsidRPr="005C6484">
              <w:rPr>
                <w:rFonts w:ascii="Arial" w:hAnsi="標楷體" w:cs="Arial" w:hint="eastAsia"/>
                <w:color w:val="FF0000"/>
                <w:sz w:val="24"/>
                <w:szCs w:val="24"/>
              </w:rPr>
              <w:t xml:space="preserve">    </w:t>
            </w:r>
            <w:r w:rsidRPr="005C6484">
              <w:rPr>
                <w:rFonts w:ascii="Arial" w:hAnsi="標楷體" w:cs="Arial" w:hint="eastAsia"/>
                <w:color w:val="FF0000"/>
                <w:sz w:val="24"/>
                <w:szCs w:val="24"/>
                <w:u w:val="single"/>
              </w:rPr>
              <w:t>因交易</w:t>
            </w:r>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投資所衍生之外匯交易、現金部位管理、保證金出入金，</w:t>
            </w:r>
            <w:proofErr w:type="gramStart"/>
            <w:r w:rsidRPr="005C6484">
              <w:rPr>
                <w:rFonts w:ascii="Arial" w:hAnsi="標楷體" w:cs="Arial" w:hint="eastAsia"/>
                <w:color w:val="FF0000"/>
                <w:sz w:val="24"/>
                <w:szCs w:val="24"/>
                <w:u w:val="single"/>
              </w:rPr>
              <w:t>得免填交易</w:t>
            </w:r>
            <w:proofErr w:type="gramEnd"/>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投資分析報告。匯率避險交易得於</w:t>
            </w:r>
            <w:r>
              <w:rPr>
                <w:rFonts w:ascii="Arial" w:hAnsi="標楷體" w:cs="Arial" w:hint="eastAsia"/>
                <w:color w:val="FF0000"/>
                <w:sz w:val="24"/>
                <w:szCs w:val="24"/>
                <w:u w:val="single"/>
              </w:rPr>
              <w:t>後續</w:t>
            </w:r>
            <w:r w:rsidRPr="005C6484">
              <w:rPr>
                <w:rFonts w:ascii="Arial" w:hAnsi="標楷體" w:cs="Arial" w:hint="eastAsia"/>
                <w:color w:val="FF0000"/>
                <w:sz w:val="24"/>
                <w:szCs w:val="24"/>
                <w:u w:val="single"/>
              </w:rPr>
              <w:t>交易</w:t>
            </w:r>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投資決定書說明交易</w:t>
            </w:r>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投資分析基礎及根據，無須</w:t>
            </w:r>
            <w:r>
              <w:rPr>
                <w:rFonts w:ascii="Arial" w:hAnsi="標楷體" w:cs="Arial" w:hint="eastAsia"/>
                <w:color w:val="FF0000"/>
                <w:sz w:val="24"/>
                <w:szCs w:val="24"/>
                <w:u w:val="single"/>
              </w:rPr>
              <w:t>於本報告</w:t>
            </w:r>
            <w:r w:rsidRPr="005C6484">
              <w:rPr>
                <w:rFonts w:ascii="Arial" w:hAnsi="標楷體" w:cs="Arial" w:hint="eastAsia"/>
                <w:color w:val="FF0000"/>
                <w:sz w:val="24"/>
                <w:szCs w:val="24"/>
                <w:u w:val="single"/>
              </w:rPr>
              <w:t>單獨撰寫。</w:t>
            </w:r>
          </w:p>
          <w:p w:rsidR="005C791F" w:rsidRPr="005C6484" w:rsidRDefault="005C791F" w:rsidP="003439E3">
            <w:pPr>
              <w:spacing w:line="360" w:lineRule="exact"/>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spacing w:line="300" w:lineRule="exact"/>
              <w:rPr>
                <w:sz w:val="24"/>
                <w:szCs w:val="24"/>
              </w:rPr>
            </w:pPr>
            <w:r w:rsidRPr="005C6484">
              <w:rPr>
                <w:rFonts w:hint="eastAsia"/>
                <w:sz w:val="24"/>
                <w:szCs w:val="24"/>
              </w:rPr>
              <w:lastRenderedPageBreak/>
              <w:t>說明：</w:t>
            </w:r>
          </w:p>
          <w:p w:rsidR="005C791F" w:rsidRPr="005C6484" w:rsidRDefault="005C791F" w:rsidP="003439E3">
            <w:pPr>
              <w:spacing w:line="360" w:lineRule="exact"/>
              <w:ind w:left="480" w:hangingChars="200" w:hanging="480"/>
              <w:rPr>
                <w:sz w:val="24"/>
                <w:szCs w:val="24"/>
              </w:rPr>
            </w:pPr>
            <w:r w:rsidRPr="005C6484">
              <w:rPr>
                <w:rFonts w:hint="eastAsia"/>
                <w:sz w:val="24"/>
                <w:szCs w:val="24"/>
              </w:rPr>
              <w:t>一、本報告由報告人、部門主管</w:t>
            </w:r>
            <w:r w:rsidRPr="005C6484">
              <w:rPr>
                <w:rFonts w:hint="eastAsia"/>
                <w:sz w:val="24"/>
                <w:szCs w:val="24"/>
              </w:rPr>
              <w:t>(</w:t>
            </w:r>
            <w:r w:rsidRPr="005C6484">
              <w:rPr>
                <w:rFonts w:hint="eastAsia"/>
                <w:sz w:val="24"/>
                <w:szCs w:val="24"/>
              </w:rPr>
              <w:t>或複核人員</w:t>
            </w:r>
            <w:r w:rsidRPr="005C6484">
              <w:rPr>
                <w:rFonts w:hint="eastAsia"/>
                <w:sz w:val="24"/>
                <w:szCs w:val="24"/>
              </w:rPr>
              <w:t>)</w:t>
            </w:r>
            <w:r w:rsidRPr="005C6484">
              <w:rPr>
                <w:rFonts w:hint="eastAsia"/>
                <w:sz w:val="24"/>
                <w:szCs w:val="24"/>
              </w:rPr>
              <w:t>及總經理（或權責主管）負責。</w:t>
            </w:r>
          </w:p>
          <w:p w:rsidR="005C791F" w:rsidRPr="005C6484" w:rsidRDefault="005C791F" w:rsidP="003439E3">
            <w:pPr>
              <w:spacing w:line="360" w:lineRule="exact"/>
              <w:ind w:left="480" w:hangingChars="200" w:hanging="480"/>
              <w:rPr>
                <w:sz w:val="24"/>
                <w:szCs w:val="24"/>
              </w:rPr>
            </w:pPr>
          </w:p>
          <w:p w:rsidR="005C791F" w:rsidRPr="005C6484" w:rsidRDefault="005C791F" w:rsidP="003439E3">
            <w:pPr>
              <w:spacing w:line="360" w:lineRule="exact"/>
              <w:ind w:left="480" w:hangingChars="200" w:hanging="480"/>
              <w:rPr>
                <w:sz w:val="24"/>
                <w:szCs w:val="24"/>
              </w:rPr>
            </w:pPr>
          </w:p>
          <w:p w:rsidR="005C791F" w:rsidRPr="005C6484" w:rsidRDefault="005C791F" w:rsidP="003439E3">
            <w:pPr>
              <w:spacing w:line="360" w:lineRule="exact"/>
              <w:ind w:left="480" w:hangingChars="200" w:hanging="480"/>
              <w:rPr>
                <w:sz w:val="24"/>
                <w:szCs w:val="24"/>
              </w:rPr>
            </w:pPr>
          </w:p>
          <w:p w:rsidR="005C791F" w:rsidRPr="005C6484" w:rsidRDefault="005C791F" w:rsidP="003439E3">
            <w:pPr>
              <w:spacing w:line="360" w:lineRule="exact"/>
              <w:ind w:left="480" w:hangingChars="200" w:hanging="480"/>
              <w:rPr>
                <w:sz w:val="24"/>
                <w:szCs w:val="24"/>
              </w:rPr>
            </w:pPr>
          </w:p>
          <w:p w:rsidR="005C791F" w:rsidRPr="005C6484" w:rsidRDefault="005C791F" w:rsidP="003439E3">
            <w:pPr>
              <w:spacing w:line="360" w:lineRule="exact"/>
              <w:ind w:left="480" w:hangingChars="200" w:hanging="480"/>
              <w:rPr>
                <w:sz w:val="24"/>
                <w:szCs w:val="24"/>
              </w:rPr>
            </w:pPr>
            <w:r w:rsidRPr="005C6484">
              <w:rPr>
                <w:rFonts w:hint="eastAsia"/>
                <w:sz w:val="24"/>
                <w:szCs w:val="24"/>
              </w:rPr>
              <w:t>二、「分析基礎及根據」欄應合理說明所依據之事實或資訊，必要時並應提出相關正式策略分析報告。</w:t>
            </w:r>
          </w:p>
          <w:p w:rsidR="005C791F" w:rsidRPr="005C6484" w:rsidRDefault="005C791F" w:rsidP="005C791F">
            <w:pPr>
              <w:numPr>
                <w:ilvl w:val="0"/>
                <w:numId w:val="4"/>
              </w:numPr>
              <w:spacing w:line="360" w:lineRule="exact"/>
              <w:rPr>
                <w:sz w:val="24"/>
                <w:szCs w:val="24"/>
              </w:rPr>
            </w:pPr>
            <w:r w:rsidRPr="005C6484">
              <w:rPr>
                <w:rFonts w:ascii="Arial" w:hAnsi="標楷體" w:cs="Arial" w:hint="eastAsia"/>
                <w:sz w:val="24"/>
                <w:szCs w:val="24"/>
              </w:rPr>
              <w:t>若涉及期貨交易，分析</w:t>
            </w:r>
            <w:proofErr w:type="gramStart"/>
            <w:r w:rsidRPr="005C6484">
              <w:rPr>
                <w:rFonts w:ascii="Arial" w:hAnsi="標楷體" w:cs="Arial" w:hint="eastAsia"/>
                <w:sz w:val="24"/>
                <w:szCs w:val="24"/>
              </w:rPr>
              <w:t>報告須載明</w:t>
            </w:r>
            <w:proofErr w:type="gramEnd"/>
            <w:r w:rsidRPr="005C6484">
              <w:rPr>
                <w:rFonts w:ascii="Arial" w:hAnsi="標楷體" w:cs="Arial" w:hint="eastAsia"/>
                <w:sz w:val="24"/>
                <w:szCs w:val="24"/>
              </w:rPr>
              <w:t>交易理由、預計交易價格（區間）、多（空）方向、</w:t>
            </w:r>
            <w:r w:rsidRPr="005C6484">
              <w:rPr>
                <w:rFonts w:ascii="Arial" w:hAnsi="標楷體" w:cs="Arial" w:hint="eastAsia"/>
                <w:sz w:val="24"/>
                <w:szCs w:val="24"/>
              </w:rPr>
              <w:t xml:space="preserve"> </w:t>
            </w:r>
            <w:r w:rsidRPr="005C6484">
              <w:rPr>
                <w:rFonts w:ascii="Arial" w:hAnsi="標楷體" w:cs="Arial" w:hint="eastAsia"/>
                <w:sz w:val="24"/>
                <w:szCs w:val="24"/>
              </w:rPr>
              <w:t>契約月份、單位、停損點及</w:t>
            </w:r>
            <w:proofErr w:type="gramStart"/>
            <w:r w:rsidRPr="005C6484">
              <w:rPr>
                <w:rFonts w:ascii="Arial" w:hAnsi="標楷體" w:cs="Arial" w:hint="eastAsia"/>
                <w:sz w:val="24"/>
                <w:szCs w:val="24"/>
              </w:rPr>
              <w:t>停利點</w:t>
            </w:r>
            <w:proofErr w:type="gramEnd"/>
            <w:r w:rsidRPr="005C6484">
              <w:rPr>
                <w:rFonts w:ascii="Arial" w:hAnsi="標楷體" w:cs="Arial" w:hint="eastAsia"/>
                <w:sz w:val="24"/>
                <w:szCs w:val="24"/>
              </w:rPr>
              <w:t>。</w:t>
            </w:r>
            <w:r w:rsidRPr="005C6484">
              <w:rPr>
                <w:rFonts w:hint="eastAsia"/>
                <w:sz w:val="24"/>
                <w:szCs w:val="24"/>
              </w:rPr>
              <w:t>如基金</w:t>
            </w:r>
            <w:proofErr w:type="gramStart"/>
            <w:r w:rsidRPr="005C6484">
              <w:rPr>
                <w:rFonts w:hint="eastAsia"/>
                <w:sz w:val="24"/>
                <w:szCs w:val="24"/>
              </w:rPr>
              <w:t>採</w:t>
            </w:r>
            <w:proofErr w:type="gramEnd"/>
            <w:r w:rsidRPr="005C6484">
              <w:rPr>
                <w:rFonts w:hint="eastAsia"/>
                <w:sz w:val="24"/>
                <w:szCs w:val="24"/>
              </w:rPr>
              <w:t>量化交易，「建議」欄內容僅需註記配置之策略</w:t>
            </w:r>
            <w:r w:rsidRPr="005C6484">
              <w:rPr>
                <w:rFonts w:hint="eastAsia"/>
                <w:sz w:val="24"/>
                <w:szCs w:val="24"/>
              </w:rPr>
              <w:t>/</w:t>
            </w:r>
            <w:r w:rsidRPr="005C6484">
              <w:rPr>
                <w:rFonts w:hint="eastAsia"/>
                <w:sz w:val="24"/>
                <w:szCs w:val="24"/>
              </w:rPr>
              <w:t>邏輯、單位。</w:t>
            </w:r>
          </w:p>
          <w:p w:rsidR="005C791F" w:rsidRPr="005C6484" w:rsidRDefault="005C791F" w:rsidP="003439E3">
            <w:pPr>
              <w:spacing w:line="360" w:lineRule="exact"/>
              <w:ind w:left="480" w:hangingChars="200" w:hanging="480"/>
              <w:rPr>
                <w:sz w:val="24"/>
                <w:szCs w:val="24"/>
              </w:rPr>
            </w:pPr>
            <w:r w:rsidRPr="005C6484">
              <w:rPr>
                <w:rFonts w:hint="eastAsia"/>
                <w:sz w:val="24"/>
                <w:szCs w:val="24"/>
              </w:rPr>
              <w:t>四、若涉及有價證券投資，分析</w:t>
            </w:r>
            <w:proofErr w:type="gramStart"/>
            <w:r w:rsidRPr="005C6484">
              <w:rPr>
                <w:rFonts w:hint="eastAsia"/>
                <w:sz w:val="24"/>
                <w:szCs w:val="24"/>
              </w:rPr>
              <w:t>報告須載明</w:t>
            </w:r>
            <w:proofErr w:type="gramEnd"/>
            <w:r w:rsidRPr="005C6484">
              <w:rPr>
                <w:rFonts w:hint="eastAsia"/>
                <w:sz w:val="24"/>
                <w:szCs w:val="24"/>
              </w:rPr>
              <w:t>分析基礎及根據</w:t>
            </w:r>
            <w:r w:rsidRPr="005C6484">
              <w:rPr>
                <w:rFonts w:hint="eastAsia"/>
                <w:sz w:val="24"/>
                <w:szCs w:val="24"/>
              </w:rPr>
              <w:t>(</w:t>
            </w:r>
            <w:r w:rsidRPr="005C6484">
              <w:rPr>
                <w:rFonts w:hint="eastAsia"/>
                <w:sz w:val="24"/>
                <w:szCs w:val="24"/>
              </w:rPr>
              <w:t>含市場總體分析及根據</w:t>
            </w:r>
            <w:r w:rsidRPr="005C6484">
              <w:rPr>
                <w:rFonts w:hint="eastAsia"/>
                <w:sz w:val="24"/>
                <w:szCs w:val="24"/>
              </w:rPr>
              <w:t>)</w:t>
            </w:r>
            <w:r w:rsidRPr="005C6484">
              <w:rPr>
                <w:rFonts w:hint="eastAsia"/>
                <w:sz w:val="24"/>
                <w:szCs w:val="24"/>
              </w:rPr>
              <w:t>，「建議」欄內容應包括買賣、價格、單位，並就產業概況、公司營運展望、獲利預估及財務狀況等項中已影響投資決策之變動部分加以分析。如基金</w:t>
            </w:r>
            <w:proofErr w:type="gramStart"/>
            <w:r w:rsidRPr="005C6484">
              <w:rPr>
                <w:rFonts w:hint="eastAsia"/>
                <w:sz w:val="24"/>
                <w:szCs w:val="24"/>
              </w:rPr>
              <w:t>採</w:t>
            </w:r>
            <w:proofErr w:type="gramEnd"/>
            <w:r w:rsidRPr="005C6484">
              <w:rPr>
                <w:rFonts w:hint="eastAsia"/>
                <w:sz w:val="24"/>
                <w:szCs w:val="24"/>
              </w:rPr>
              <w:t>量化交易，「建議」欄內容僅需註記配置之策略</w:t>
            </w:r>
            <w:r w:rsidRPr="005C6484">
              <w:rPr>
                <w:rFonts w:hint="eastAsia"/>
                <w:sz w:val="24"/>
                <w:szCs w:val="24"/>
              </w:rPr>
              <w:t>/</w:t>
            </w:r>
            <w:r w:rsidRPr="005C6484">
              <w:rPr>
                <w:rFonts w:hint="eastAsia"/>
                <w:sz w:val="24"/>
                <w:szCs w:val="24"/>
              </w:rPr>
              <w:t>邏輯、單位。</w:t>
            </w:r>
          </w:p>
          <w:p w:rsidR="005C791F" w:rsidRPr="005C6484" w:rsidRDefault="005C791F" w:rsidP="003439E3">
            <w:pPr>
              <w:spacing w:line="360" w:lineRule="exact"/>
              <w:ind w:left="480" w:hangingChars="200" w:hanging="480"/>
              <w:rPr>
                <w:rFonts w:ascii="Arial" w:hAnsi="標楷體" w:cs="Arial"/>
                <w:kern w:val="0"/>
                <w:sz w:val="24"/>
                <w:szCs w:val="24"/>
              </w:rPr>
            </w:pPr>
            <w:r w:rsidRPr="005C6484">
              <w:rPr>
                <w:rFonts w:ascii="Arial" w:hAnsi="標楷體" w:cs="Arial" w:hint="eastAsia"/>
                <w:kern w:val="0"/>
                <w:sz w:val="24"/>
                <w:szCs w:val="24"/>
              </w:rPr>
              <w:t>五、若涉及有價證券投資，分析報告之「建議」欄內容應包括投資評等（買進、觀望、賣出）及買賣價格建議（應分析說明建議買</w:t>
            </w:r>
            <w:r w:rsidRPr="005C6484">
              <w:rPr>
                <w:rFonts w:ascii="Arial" w:hAnsi="標楷體" w:cs="Arial" w:hint="eastAsia"/>
                <w:kern w:val="0"/>
                <w:sz w:val="24"/>
                <w:szCs w:val="24"/>
              </w:rPr>
              <w:lastRenderedPageBreak/>
              <w:t>賣價格之合理性）。</w:t>
            </w:r>
          </w:p>
          <w:p w:rsidR="005C791F" w:rsidRPr="005C6484" w:rsidRDefault="005C791F" w:rsidP="003439E3">
            <w:pPr>
              <w:spacing w:line="360" w:lineRule="exact"/>
              <w:ind w:left="480" w:hangingChars="200" w:hanging="480"/>
              <w:rPr>
                <w:rFonts w:ascii="Arial" w:hAnsi="標楷體" w:cs="Arial"/>
                <w:kern w:val="0"/>
                <w:sz w:val="24"/>
                <w:szCs w:val="24"/>
              </w:rPr>
            </w:pPr>
            <w:r w:rsidRPr="005C6484">
              <w:rPr>
                <w:rFonts w:ascii="Arial" w:hAnsi="標楷體" w:cs="Arial" w:hint="eastAsia"/>
                <w:kern w:val="0"/>
                <w:sz w:val="24"/>
                <w:szCs w:val="24"/>
              </w:rPr>
              <w:t>六、若涉及有價證券投資，分析報告內容不得以制式用語取代，須確實就個別有價證券進行分析，且應避免籠統簡略或流於形式。</w:t>
            </w:r>
          </w:p>
          <w:p w:rsidR="005C791F" w:rsidRPr="005C6484" w:rsidRDefault="005C791F" w:rsidP="003439E3">
            <w:pPr>
              <w:spacing w:line="360" w:lineRule="exact"/>
              <w:ind w:left="480" w:hangingChars="200" w:hanging="480"/>
              <w:rPr>
                <w:rFonts w:ascii="Arial" w:hAnsi="標楷體" w:cs="Arial"/>
                <w:sz w:val="24"/>
                <w:szCs w:val="24"/>
              </w:rPr>
            </w:pPr>
            <w:r w:rsidRPr="005C6484">
              <w:rPr>
                <w:rFonts w:ascii="Arial" w:hAnsi="標楷體" w:cs="Arial" w:hint="eastAsia"/>
                <w:sz w:val="24"/>
                <w:szCs w:val="24"/>
              </w:rPr>
              <w:t>七、公司應自行訂定分析報告更新之週期，並明定於內部控制制度中。</w:t>
            </w:r>
          </w:p>
          <w:p w:rsidR="005C791F" w:rsidRPr="005C6484" w:rsidRDefault="005C791F" w:rsidP="003439E3">
            <w:pPr>
              <w:spacing w:line="360" w:lineRule="exact"/>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lastRenderedPageBreak/>
              <w:t>一、依據105.11.30金管</w:t>
            </w:r>
            <w:proofErr w:type="gramStart"/>
            <w:r w:rsidRPr="005C6484">
              <w:rPr>
                <w:rFonts w:ascii="標楷體" w:hAnsi="標楷體" w:cs="細明體" w:hint="eastAsia"/>
                <w:sz w:val="24"/>
                <w:szCs w:val="24"/>
              </w:rPr>
              <w:t>證投字</w:t>
            </w:r>
            <w:proofErr w:type="gramEnd"/>
            <w:r w:rsidRPr="005C6484">
              <w:rPr>
                <w:rFonts w:ascii="標楷體" w:hAnsi="標楷體" w:cs="細明體" w:hint="eastAsia"/>
                <w:sz w:val="24"/>
                <w:szCs w:val="24"/>
              </w:rPr>
              <w:t>第1050042576號令及附件、金管</w:t>
            </w:r>
            <w:proofErr w:type="gramStart"/>
            <w:r w:rsidRPr="005C6484">
              <w:rPr>
                <w:rFonts w:ascii="標楷體" w:hAnsi="標楷體" w:cs="細明體" w:hint="eastAsia"/>
                <w:sz w:val="24"/>
                <w:szCs w:val="24"/>
              </w:rPr>
              <w:t>證投字</w:t>
            </w:r>
            <w:proofErr w:type="gramEnd"/>
            <w:r w:rsidRPr="005C6484">
              <w:rPr>
                <w:rFonts w:ascii="標楷體" w:hAnsi="標楷體" w:cs="細明體" w:hint="eastAsia"/>
                <w:sz w:val="24"/>
                <w:szCs w:val="24"/>
              </w:rPr>
              <w:t>第10500425763號函及105.12.8</w:t>
            </w:r>
            <w:proofErr w:type="gramStart"/>
            <w:r w:rsidRPr="005C6484">
              <w:rPr>
                <w:rFonts w:ascii="標楷體" w:hAnsi="標楷體" w:cs="細明體" w:hint="eastAsia"/>
                <w:sz w:val="24"/>
                <w:szCs w:val="24"/>
              </w:rPr>
              <w:t>中信顧字第10500055472號</w:t>
            </w:r>
            <w:proofErr w:type="gramEnd"/>
            <w:r w:rsidRPr="005C6484">
              <w:rPr>
                <w:rFonts w:ascii="標楷體" w:hAnsi="標楷體" w:cs="細明體" w:hint="eastAsia"/>
                <w:sz w:val="24"/>
                <w:szCs w:val="24"/>
              </w:rPr>
              <w:t>函之「基金投資四大流程簡化範本」，對於有價證券之出借及還</w:t>
            </w:r>
            <w:proofErr w:type="gramStart"/>
            <w:r w:rsidRPr="005C6484">
              <w:rPr>
                <w:rFonts w:ascii="標楷體" w:hAnsi="標楷體" w:cs="細明體" w:hint="eastAsia"/>
                <w:sz w:val="24"/>
                <w:szCs w:val="24"/>
              </w:rPr>
              <w:t>券</w:t>
            </w:r>
            <w:proofErr w:type="gramEnd"/>
            <w:r w:rsidRPr="005C6484">
              <w:rPr>
                <w:rFonts w:ascii="標楷體" w:hAnsi="標楷體" w:cs="細明體" w:hint="eastAsia"/>
                <w:sz w:val="24"/>
                <w:szCs w:val="24"/>
              </w:rPr>
              <w:t>、因投資所衍生之外匯交易、貨幣市場基金之定期存款續存、貨幣市場基金以外之其他類型基金之現金部位管理等</w:t>
            </w:r>
            <w:proofErr w:type="gramStart"/>
            <w:r w:rsidRPr="005C6484">
              <w:rPr>
                <w:rFonts w:ascii="標楷體" w:hAnsi="標楷體" w:cs="細明體" w:hint="eastAsia"/>
                <w:sz w:val="24"/>
                <w:szCs w:val="24"/>
              </w:rPr>
              <w:t>得免填四大</w:t>
            </w:r>
            <w:proofErr w:type="gramEnd"/>
            <w:r w:rsidRPr="005C6484">
              <w:rPr>
                <w:rFonts w:ascii="標楷體" w:hAnsi="標楷體" w:cs="細明體" w:hint="eastAsia"/>
                <w:sz w:val="24"/>
                <w:szCs w:val="24"/>
              </w:rPr>
              <w:t>流程報表。</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二、為使證券投資信託事業與所兼營期貨信託事業之相關內控作業可趨一致性，考量期貨信託基金交易/投資型態，參考前揭投信事業「基金投資四大流程簡化範本」，增訂說明事項第八點，對於有價證券之出借及還</w:t>
            </w:r>
            <w:proofErr w:type="gramStart"/>
            <w:r w:rsidRPr="005C6484">
              <w:rPr>
                <w:rFonts w:ascii="標楷體" w:hAnsi="標楷體" w:cs="細明體" w:hint="eastAsia"/>
                <w:sz w:val="24"/>
                <w:szCs w:val="24"/>
              </w:rPr>
              <w:t>券</w:t>
            </w:r>
            <w:proofErr w:type="gramEnd"/>
            <w:r w:rsidRPr="005C6484">
              <w:rPr>
                <w:rFonts w:ascii="標楷體" w:hAnsi="標楷體" w:cs="細明體" w:hint="eastAsia"/>
                <w:sz w:val="24"/>
                <w:szCs w:val="24"/>
              </w:rPr>
              <w:t>、因交易/投資所衍生之外匯交易、現金部位管理及保證金出入金作業等</w:t>
            </w:r>
            <w:proofErr w:type="gramStart"/>
            <w:r w:rsidRPr="005C6484">
              <w:rPr>
                <w:rFonts w:ascii="標楷體" w:hAnsi="標楷體" w:cs="細明體" w:hint="eastAsia"/>
                <w:sz w:val="24"/>
                <w:szCs w:val="24"/>
              </w:rPr>
              <w:t>得免填四大</w:t>
            </w:r>
            <w:proofErr w:type="gramEnd"/>
            <w:r w:rsidRPr="005C6484">
              <w:rPr>
                <w:rFonts w:ascii="標楷體" w:hAnsi="標楷體" w:cs="細明體" w:hint="eastAsia"/>
                <w:sz w:val="24"/>
                <w:szCs w:val="24"/>
              </w:rPr>
              <w:t xml:space="preserve">流程報表。匯率避險交易得於交易/投資決定書說明投資分析基礎及根據，無須單獨撰寫交易/投資分析報告。 </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三、因台灣與海外期貨主要交易地區、如歐洲與美國之間存在相當時差；遇有較大幅度之市場變化，或特殊事件發生時，交易/投資之時效性往往落後很多，</w:t>
            </w:r>
            <w:proofErr w:type="gramStart"/>
            <w:r w:rsidRPr="005C6484">
              <w:rPr>
                <w:rFonts w:ascii="標楷體" w:hAnsi="標楷體" w:cs="細明體" w:hint="eastAsia"/>
                <w:sz w:val="24"/>
                <w:szCs w:val="24"/>
              </w:rPr>
              <w:t>爰</w:t>
            </w:r>
            <w:proofErr w:type="gramEnd"/>
            <w:r w:rsidRPr="005C6484">
              <w:rPr>
                <w:rFonts w:ascii="標楷體" w:hAnsi="標楷體" w:cs="細明體" w:hint="eastAsia"/>
                <w:sz w:val="24"/>
                <w:szCs w:val="24"/>
              </w:rPr>
              <w:t>參考投信事業「基金投</w:t>
            </w:r>
            <w:r w:rsidRPr="005C6484">
              <w:rPr>
                <w:rFonts w:ascii="標楷體" w:hAnsi="標楷體" w:cs="細明體" w:hint="eastAsia"/>
                <w:sz w:val="24"/>
                <w:szCs w:val="24"/>
              </w:rPr>
              <w:lastRenderedPageBreak/>
              <w:t>資四大流程簡化範本」，基金經理人得基於時效，就國外衍生性商品或有價證券等交易，於公司營業時間外，交易/投資標的公司發生重大訊息或市場發生重大變化，致影響交易/投資標的價格變動時，經理人得以電子郵件方式傳送交易/投資分析報告及投資決定書予權責主管並取得其同意後，將交易指示以電子郵件傳送予交易室主管執行，並於公司營業時間內完成投資分析報告、決定及執行紀錄之書面文件。期貨信託事業應於內部控制制度中明定上開特殊情形之適用時段、認定標準及作業程序，故於第一點後段增訂「複核程序公司得依內部控制制度所訂之分層負責辦法，適當授權予相關人員決行」規範。</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四、期貨保證金</w:t>
            </w:r>
            <w:proofErr w:type="gramStart"/>
            <w:r w:rsidRPr="005C6484">
              <w:rPr>
                <w:rFonts w:ascii="標楷體" w:hAnsi="標楷體" w:cs="細明體" w:hint="eastAsia"/>
                <w:sz w:val="24"/>
                <w:szCs w:val="24"/>
              </w:rPr>
              <w:t>出入金雖為</w:t>
            </w:r>
            <w:proofErr w:type="gramEnd"/>
            <w:r w:rsidRPr="005C6484">
              <w:rPr>
                <w:rFonts w:ascii="標楷體" w:hAnsi="標楷體" w:cs="細明體" w:hint="eastAsia"/>
                <w:sz w:val="24"/>
                <w:szCs w:val="24"/>
              </w:rPr>
              <w:t>期貨交易不可或缺之一環，但就本質上來說，較接近交易前置與後續之金流程序，與期貨操作之交易性質有較大之區隔，因此非屬交易所產生保證金出入金之相關內容雖未明列於說明第三點，分析所需明列之項目，但</w:t>
            </w:r>
            <w:proofErr w:type="gramStart"/>
            <w:r w:rsidRPr="005C6484">
              <w:rPr>
                <w:rFonts w:ascii="標楷體" w:hAnsi="標楷體" w:cs="細明體" w:hint="eastAsia"/>
                <w:sz w:val="24"/>
                <w:szCs w:val="24"/>
              </w:rPr>
              <w:t>實際上期信基金</w:t>
            </w:r>
            <w:proofErr w:type="gramEnd"/>
            <w:r w:rsidRPr="005C6484">
              <w:rPr>
                <w:rFonts w:ascii="標楷體" w:hAnsi="標楷體" w:cs="細明體" w:hint="eastAsia"/>
                <w:sz w:val="24"/>
                <w:szCs w:val="24"/>
              </w:rPr>
              <w:t>之四大流程，仍將調度資金之保證金出入金納入投資分析、投資決定與投資執行之環節，作業相當瑣碎且複雜，故參考現</w:t>
            </w:r>
            <w:r w:rsidRPr="005C6484">
              <w:rPr>
                <w:rFonts w:ascii="標楷體" w:hAnsi="標楷體" w:cs="細明體" w:hint="eastAsia"/>
                <w:sz w:val="24"/>
                <w:szCs w:val="24"/>
              </w:rPr>
              <w:lastRenderedPageBreak/>
              <w:t>行證券投資信託四大流程簡化程序，故於說明事項第八點增列保證金出入金得以免填交易/投資分析報告。</w:t>
            </w:r>
          </w:p>
        </w:tc>
      </w:tr>
    </w:tbl>
    <w:p w:rsidR="005C791F" w:rsidRPr="005C6484" w:rsidRDefault="005C791F" w:rsidP="005C791F">
      <w:pPr>
        <w:spacing w:afterLines="50" w:after="180" w:line="400" w:lineRule="exact"/>
        <w:jc w:val="center"/>
        <w:rPr>
          <w:rFonts w:ascii="標楷體" w:hAnsi="標楷體"/>
          <w:sz w:val="24"/>
          <w:szCs w:val="24"/>
        </w:rPr>
        <w:sectPr w:rsidR="005C791F" w:rsidRPr="005C6484">
          <w:footerReference w:type="even" r:id="rId10"/>
          <w:footerReference w:type="default" r:id="rId11"/>
          <w:pgSz w:w="11906" w:h="16838"/>
          <w:pgMar w:top="1049" w:right="1134" w:bottom="1134" w:left="1134" w:header="851" w:footer="860" w:gutter="0"/>
          <w:cols w:space="425"/>
          <w:docGrid w:type="lines" w:linePitch="360"/>
        </w:sectPr>
      </w:pPr>
    </w:p>
    <w:p w:rsidR="005C791F" w:rsidRPr="005C6484" w:rsidRDefault="005C791F" w:rsidP="005C791F">
      <w:pPr>
        <w:spacing w:afterLines="50" w:after="180" w:line="400" w:lineRule="exact"/>
        <w:jc w:val="center"/>
        <w:rPr>
          <w:rFonts w:ascii="標楷體" w:hAnsi="標楷體"/>
          <w:sz w:val="32"/>
          <w:szCs w:val="24"/>
        </w:rPr>
      </w:pPr>
      <w:r w:rsidRPr="005C6484">
        <w:rPr>
          <w:rFonts w:ascii="標楷體" w:hAnsi="標楷體" w:hint="eastAsia"/>
          <w:sz w:val="32"/>
          <w:szCs w:val="24"/>
        </w:rPr>
        <w:lastRenderedPageBreak/>
        <w:t>期貨信託基金交易/投資決定書」修正對照表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260"/>
        <w:gridCol w:w="3260"/>
      </w:tblGrid>
      <w:tr w:rsidR="005C791F" w:rsidRPr="005C6484" w:rsidTr="003439E3">
        <w:tc>
          <w:tcPr>
            <w:tcW w:w="3227"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修正後規定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現行規定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cs="Calibri"/>
                <w:sz w:val="24"/>
                <w:szCs w:val="24"/>
              </w:rPr>
            </w:pPr>
            <w:r w:rsidRPr="005C6484">
              <w:rPr>
                <w:rFonts w:ascii="標楷體" w:hAnsi="標楷體" w:hint="eastAsia"/>
                <w:sz w:val="24"/>
                <w:szCs w:val="24"/>
              </w:rPr>
              <w:t>說  明</w:t>
            </w:r>
          </w:p>
        </w:tc>
      </w:tr>
      <w:tr w:rsidR="005C791F" w:rsidRPr="005C6484" w:rsidTr="003439E3">
        <w:tc>
          <w:tcPr>
            <w:tcW w:w="3227"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rPr>
                <w:sz w:val="24"/>
                <w:szCs w:val="24"/>
              </w:rPr>
            </w:pPr>
            <w:r w:rsidRPr="005C6484">
              <w:rPr>
                <w:rFonts w:hint="eastAsia"/>
                <w:sz w:val="24"/>
                <w:szCs w:val="24"/>
              </w:rPr>
              <w:t>說明：</w:t>
            </w:r>
          </w:p>
          <w:p w:rsidR="005C791F" w:rsidRPr="005C6484" w:rsidRDefault="005C791F" w:rsidP="003439E3">
            <w:pPr>
              <w:spacing w:line="360" w:lineRule="exact"/>
              <w:ind w:left="480" w:hangingChars="200" w:hanging="480"/>
              <w:rPr>
                <w:sz w:val="24"/>
                <w:szCs w:val="24"/>
              </w:rPr>
            </w:pPr>
            <w:r w:rsidRPr="005C6484">
              <w:rPr>
                <w:rFonts w:hint="eastAsia"/>
                <w:sz w:val="24"/>
                <w:szCs w:val="24"/>
              </w:rPr>
              <w:t>一、本決定書由基金經理人、部門主管（或複核人員）及總經理（或權責主管）負責。</w:t>
            </w:r>
            <w:r w:rsidRPr="005C6484">
              <w:rPr>
                <w:rFonts w:hint="eastAsia"/>
                <w:color w:val="FF0000"/>
                <w:sz w:val="24"/>
                <w:szCs w:val="24"/>
                <w:u w:val="single"/>
              </w:rPr>
              <w:t>複核程序公司得依內部控制制度所訂之分層負責辦法，適當授權予相關人員決行。</w:t>
            </w:r>
          </w:p>
          <w:p w:rsidR="005C791F" w:rsidRPr="005C6484" w:rsidRDefault="005C791F" w:rsidP="003439E3">
            <w:pPr>
              <w:spacing w:line="360" w:lineRule="exact"/>
              <w:ind w:left="480" w:hangingChars="200" w:hanging="480"/>
              <w:rPr>
                <w:rFonts w:ascii="標楷體" w:hAnsi="標楷體"/>
                <w:sz w:val="24"/>
                <w:szCs w:val="24"/>
              </w:rPr>
            </w:pPr>
            <w:r w:rsidRPr="005C6484">
              <w:rPr>
                <w:rFonts w:ascii="標楷體" w:hAnsi="標楷體" w:hint="eastAsia"/>
                <w:sz w:val="24"/>
                <w:szCs w:val="24"/>
              </w:rPr>
              <w:t>二、如基金</w:t>
            </w:r>
            <w:proofErr w:type="gramStart"/>
            <w:r w:rsidRPr="005C6484">
              <w:rPr>
                <w:rFonts w:ascii="標楷體" w:hAnsi="標楷體" w:hint="eastAsia"/>
                <w:sz w:val="24"/>
                <w:szCs w:val="24"/>
              </w:rPr>
              <w:t>採</w:t>
            </w:r>
            <w:proofErr w:type="gramEnd"/>
            <w:r w:rsidRPr="005C6484">
              <w:rPr>
                <w:rFonts w:ascii="標楷體" w:hAnsi="標楷體" w:hint="eastAsia"/>
                <w:sz w:val="24"/>
                <w:szCs w:val="24"/>
              </w:rPr>
              <w:t>量化交易，決定書僅需註記配置之策略/邏輯、單位。</w:t>
            </w:r>
          </w:p>
          <w:p w:rsidR="005C791F" w:rsidRPr="005C6484" w:rsidRDefault="005C791F" w:rsidP="003439E3">
            <w:pPr>
              <w:spacing w:line="360" w:lineRule="exact"/>
              <w:ind w:left="480" w:hangingChars="200" w:hanging="480"/>
              <w:rPr>
                <w:rFonts w:ascii="Arial" w:hAnsi="標楷體" w:cs="Arial"/>
                <w:sz w:val="24"/>
                <w:szCs w:val="24"/>
              </w:rPr>
            </w:pPr>
            <w:r w:rsidRPr="005C6484">
              <w:rPr>
                <w:rFonts w:ascii="標楷體" w:hAnsi="標楷體" w:hint="eastAsia"/>
                <w:sz w:val="24"/>
                <w:szCs w:val="24"/>
              </w:rPr>
              <w:t>三、</w:t>
            </w:r>
            <w:r w:rsidRPr="005C6484">
              <w:rPr>
                <w:rFonts w:ascii="Arial" w:hAnsi="標楷體" w:cs="Arial" w:hint="eastAsia"/>
                <w:sz w:val="24"/>
                <w:szCs w:val="24"/>
              </w:rPr>
              <w:t>若涉及有價證券投資，決定書中之買賣有價證券目標價位不得僅填寫「市價」二字，應標示預計交易價位，但海外交易，買賣價格指示，得為市價</w:t>
            </w:r>
            <w:proofErr w:type="gramStart"/>
            <w:r w:rsidRPr="005C6484">
              <w:rPr>
                <w:rFonts w:ascii="Arial" w:hAnsi="標楷體" w:cs="Arial" w:hint="eastAsia"/>
                <w:sz w:val="24"/>
                <w:szCs w:val="24"/>
              </w:rPr>
              <w:t>及均價單</w:t>
            </w:r>
            <w:proofErr w:type="gramEnd"/>
            <w:r w:rsidRPr="005C6484">
              <w:rPr>
                <w:rFonts w:ascii="Arial" w:hAnsi="標楷體" w:cs="Arial" w:hint="eastAsia"/>
                <w:sz w:val="24"/>
                <w:szCs w:val="24"/>
              </w:rPr>
              <w:t>，如基金</w:t>
            </w:r>
            <w:proofErr w:type="gramStart"/>
            <w:r w:rsidRPr="005C6484">
              <w:rPr>
                <w:rFonts w:ascii="Arial" w:hAnsi="標楷體" w:cs="Arial" w:hint="eastAsia"/>
                <w:sz w:val="24"/>
                <w:szCs w:val="24"/>
              </w:rPr>
              <w:t>採</w:t>
            </w:r>
            <w:proofErr w:type="gramEnd"/>
            <w:r w:rsidRPr="005C6484">
              <w:rPr>
                <w:rFonts w:ascii="Arial" w:hAnsi="標楷體" w:cs="Arial" w:hint="eastAsia"/>
                <w:sz w:val="24"/>
                <w:szCs w:val="24"/>
              </w:rPr>
              <w:t>量化交易，買賣價格指示，得為市價</w:t>
            </w:r>
            <w:proofErr w:type="gramStart"/>
            <w:r w:rsidRPr="005C6484">
              <w:rPr>
                <w:rFonts w:ascii="Arial" w:hAnsi="標楷體" w:cs="Arial" w:hint="eastAsia"/>
                <w:sz w:val="24"/>
                <w:szCs w:val="24"/>
              </w:rPr>
              <w:t>及均價單</w:t>
            </w:r>
            <w:proofErr w:type="gramEnd"/>
            <w:r w:rsidRPr="005C6484">
              <w:rPr>
                <w:rFonts w:ascii="Arial" w:hAnsi="標楷體" w:cs="Arial" w:hint="eastAsia"/>
                <w:sz w:val="24"/>
                <w:szCs w:val="24"/>
              </w:rPr>
              <w:t>。</w:t>
            </w:r>
          </w:p>
          <w:p w:rsidR="005C791F" w:rsidRPr="005C6484" w:rsidRDefault="005C791F" w:rsidP="003439E3">
            <w:pPr>
              <w:spacing w:line="360" w:lineRule="exact"/>
              <w:ind w:left="480" w:hangingChars="200" w:hanging="480"/>
              <w:rPr>
                <w:rFonts w:ascii="Arial" w:hAnsi="標楷體" w:cs="Arial"/>
                <w:sz w:val="24"/>
                <w:szCs w:val="24"/>
              </w:rPr>
            </w:pPr>
            <w:r w:rsidRPr="005C6484">
              <w:rPr>
                <w:rFonts w:ascii="標楷體" w:hAnsi="標楷體" w:hint="eastAsia"/>
                <w:sz w:val="24"/>
                <w:szCs w:val="24"/>
              </w:rPr>
              <w:t>四、買進開放式基金時，僅需註記決定買入金額，賣出開放式基金時，僅需註記決定賣出單位。</w:t>
            </w:r>
          </w:p>
          <w:p w:rsidR="005C791F" w:rsidRPr="005C6484" w:rsidRDefault="005C791F" w:rsidP="003439E3">
            <w:pPr>
              <w:spacing w:line="360" w:lineRule="exact"/>
              <w:ind w:left="480" w:hangingChars="200" w:hanging="480"/>
              <w:rPr>
                <w:sz w:val="24"/>
                <w:szCs w:val="24"/>
                <w:u w:val="single"/>
              </w:rPr>
            </w:pPr>
            <w:r w:rsidRPr="005C6484">
              <w:rPr>
                <w:rFonts w:ascii="標楷體" w:hAnsi="標楷體" w:hint="eastAsia"/>
                <w:sz w:val="24"/>
                <w:szCs w:val="24"/>
              </w:rPr>
              <w:t>五、</w:t>
            </w:r>
            <w:r w:rsidRPr="005C6484">
              <w:rPr>
                <w:rFonts w:ascii="標楷體" w:hAnsi="標楷體" w:hint="eastAsia"/>
                <w:color w:val="FF0000"/>
                <w:sz w:val="24"/>
                <w:szCs w:val="24"/>
                <w:u w:val="single"/>
              </w:rPr>
              <w:t>有價證券之出借及還</w:t>
            </w:r>
            <w:proofErr w:type="gramStart"/>
            <w:r w:rsidRPr="005C6484">
              <w:rPr>
                <w:rFonts w:ascii="標楷體" w:hAnsi="標楷體" w:hint="eastAsia"/>
                <w:color w:val="FF0000"/>
                <w:sz w:val="24"/>
                <w:szCs w:val="24"/>
                <w:u w:val="single"/>
              </w:rPr>
              <w:t>券</w:t>
            </w:r>
            <w:proofErr w:type="gramEnd"/>
            <w:r w:rsidRPr="005C6484">
              <w:rPr>
                <w:rFonts w:ascii="標楷體" w:hAnsi="標楷體" w:hint="eastAsia"/>
                <w:color w:val="FF0000"/>
                <w:sz w:val="24"/>
                <w:szCs w:val="24"/>
                <w:u w:val="single"/>
              </w:rPr>
              <w:t>、</w:t>
            </w:r>
            <w:r w:rsidRPr="005C6484">
              <w:rPr>
                <w:rFonts w:ascii="Arial" w:hAnsi="標楷體" w:cs="Arial" w:hint="eastAsia"/>
                <w:color w:val="FF0000"/>
                <w:sz w:val="24"/>
                <w:szCs w:val="24"/>
                <w:u w:val="single"/>
              </w:rPr>
              <w:t>因交易</w:t>
            </w:r>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投資所衍生之外匯交易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現金部位管理</w:t>
            </w:r>
            <w:r w:rsidRPr="005C6484">
              <w:rPr>
                <w:rFonts w:ascii="標楷體" w:hAnsi="標楷體" w:cs="Arial" w:hint="eastAsia"/>
                <w:color w:val="FF0000"/>
                <w:sz w:val="24"/>
                <w:szCs w:val="24"/>
                <w:u w:val="single"/>
              </w:rPr>
              <w:t>、保證金</w:t>
            </w:r>
            <w:r w:rsidRPr="005C6484">
              <w:rPr>
                <w:rFonts w:ascii="Arial" w:hAnsi="標楷體" w:cs="Arial" w:hint="eastAsia"/>
                <w:color w:val="FF0000"/>
                <w:sz w:val="24"/>
                <w:szCs w:val="24"/>
                <w:u w:val="single"/>
              </w:rPr>
              <w:t>出入金，</w:t>
            </w:r>
            <w:proofErr w:type="gramStart"/>
            <w:r w:rsidRPr="005C6484">
              <w:rPr>
                <w:rFonts w:ascii="Arial" w:hAnsi="標楷體" w:cs="Arial" w:hint="eastAsia"/>
                <w:color w:val="FF0000"/>
                <w:sz w:val="24"/>
                <w:szCs w:val="24"/>
                <w:u w:val="single"/>
              </w:rPr>
              <w:t>得免填交易</w:t>
            </w:r>
            <w:proofErr w:type="gramEnd"/>
            <w:r w:rsidRPr="005C6484">
              <w:rPr>
                <w:rFonts w:ascii="標楷體" w:hAnsi="標楷體" w:cs="細明體" w:hint="eastAsia"/>
                <w:color w:val="FF0000"/>
                <w:sz w:val="24"/>
                <w:szCs w:val="24"/>
                <w:u w:val="single"/>
              </w:rPr>
              <w:t>/</w:t>
            </w:r>
            <w:r w:rsidRPr="005C6484">
              <w:rPr>
                <w:rFonts w:ascii="Arial" w:hAnsi="標楷體" w:cs="Arial" w:hint="eastAsia"/>
                <w:color w:val="FF0000"/>
                <w:sz w:val="24"/>
                <w:szCs w:val="24"/>
                <w:u w:val="single"/>
              </w:rPr>
              <w:t>投資決定書。</w:t>
            </w:r>
            <w:r w:rsidRPr="005C6484">
              <w:rPr>
                <w:rFonts w:hint="eastAsia"/>
                <w:color w:val="FF0000"/>
                <w:sz w:val="24"/>
                <w:szCs w:val="24"/>
                <w:u w:val="single"/>
              </w:rPr>
              <w:t>匯率避險交易得於</w:t>
            </w:r>
            <w:r w:rsidRPr="005C6484">
              <w:rPr>
                <w:rFonts w:ascii="Arial" w:hAnsi="標楷體" w:cs="Arial" w:hint="eastAsia"/>
                <w:color w:val="FF0000"/>
                <w:sz w:val="24"/>
                <w:szCs w:val="24"/>
                <w:u w:val="single"/>
              </w:rPr>
              <w:t>交易</w:t>
            </w:r>
            <w:r w:rsidRPr="005C6484">
              <w:rPr>
                <w:rFonts w:ascii="標楷體" w:hAnsi="標楷體" w:cs="細明體" w:hint="eastAsia"/>
                <w:color w:val="FF0000"/>
                <w:sz w:val="24"/>
                <w:szCs w:val="24"/>
                <w:u w:val="single"/>
              </w:rPr>
              <w:t>/</w:t>
            </w:r>
            <w:r w:rsidRPr="005C6484">
              <w:rPr>
                <w:rFonts w:hint="eastAsia"/>
                <w:color w:val="FF0000"/>
                <w:sz w:val="24"/>
                <w:szCs w:val="24"/>
                <w:u w:val="single"/>
              </w:rPr>
              <w:t>投資決定書說明投資分析基礎及根據</w:t>
            </w:r>
            <w:r w:rsidRPr="005C6484">
              <w:rPr>
                <w:rFonts w:hint="eastAsia"/>
                <w:sz w:val="24"/>
                <w:szCs w:val="24"/>
              </w:rPr>
              <w:t>。</w:t>
            </w:r>
          </w:p>
          <w:p w:rsidR="005C791F" w:rsidRPr="005C6484" w:rsidRDefault="005C791F" w:rsidP="003439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rPr>
                <w:sz w:val="24"/>
                <w:szCs w:val="24"/>
              </w:rPr>
            </w:pPr>
            <w:r w:rsidRPr="005C6484">
              <w:rPr>
                <w:rFonts w:hint="eastAsia"/>
                <w:sz w:val="24"/>
                <w:szCs w:val="24"/>
              </w:rPr>
              <w:t>說明：</w:t>
            </w:r>
          </w:p>
          <w:p w:rsidR="005C791F" w:rsidRPr="005C6484" w:rsidRDefault="005C791F" w:rsidP="003439E3">
            <w:pPr>
              <w:spacing w:line="360" w:lineRule="exact"/>
              <w:rPr>
                <w:sz w:val="24"/>
                <w:szCs w:val="24"/>
              </w:rPr>
            </w:pPr>
            <w:r w:rsidRPr="005C6484">
              <w:rPr>
                <w:rFonts w:hint="eastAsia"/>
                <w:sz w:val="24"/>
                <w:szCs w:val="24"/>
              </w:rPr>
              <w:t>一、本決定書由基金經理人、</w:t>
            </w:r>
            <w:r w:rsidRPr="005C6484">
              <w:rPr>
                <w:rFonts w:hint="eastAsia"/>
                <w:sz w:val="24"/>
                <w:szCs w:val="24"/>
              </w:rPr>
              <w:t xml:space="preserve"> </w:t>
            </w:r>
          </w:p>
          <w:p w:rsidR="005C791F" w:rsidRPr="005C6484" w:rsidRDefault="005C791F" w:rsidP="003439E3">
            <w:pPr>
              <w:spacing w:line="360" w:lineRule="exact"/>
              <w:rPr>
                <w:sz w:val="24"/>
                <w:szCs w:val="24"/>
              </w:rPr>
            </w:pPr>
            <w:r w:rsidRPr="005C6484">
              <w:rPr>
                <w:rFonts w:hint="eastAsia"/>
                <w:sz w:val="24"/>
                <w:szCs w:val="24"/>
              </w:rPr>
              <w:t xml:space="preserve">    </w:t>
            </w:r>
            <w:r w:rsidRPr="005C6484">
              <w:rPr>
                <w:rFonts w:hint="eastAsia"/>
                <w:sz w:val="24"/>
                <w:szCs w:val="24"/>
              </w:rPr>
              <w:t>部門主管（或複核人員）</w:t>
            </w:r>
          </w:p>
          <w:p w:rsidR="005C791F" w:rsidRPr="005C6484" w:rsidRDefault="005C791F" w:rsidP="003439E3">
            <w:pPr>
              <w:spacing w:line="360" w:lineRule="exact"/>
              <w:rPr>
                <w:sz w:val="24"/>
                <w:szCs w:val="24"/>
              </w:rPr>
            </w:pPr>
            <w:r w:rsidRPr="005C6484">
              <w:rPr>
                <w:rFonts w:hint="eastAsia"/>
                <w:sz w:val="24"/>
                <w:szCs w:val="24"/>
              </w:rPr>
              <w:t xml:space="preserve">    </w:t>
            </w:r>
            <w:r w:rsidRPr="005C6484">
              <w:rPr>
                <w:rFonts w:hint="eastAsia"/>
                <w:sz w:val="24"/>
                <w:szCs w:val="24"/>
              </w:rPr>
              <w:t>及總經理（或權責主管）</w:t>
            </w:r>
          </w:p>
          <w:p w:rsidR="005C791F" w:rsidRPr="005C6484" w:rsidRDefault="005C791F" w:rsidP="003439E3">
            <w:pPr>
              <w:spacing w:line="360" w:lineRule="exact"/>
              <w:rPr>
                <w:sz w:val="24"/>
                <w:szCs w:val="24"/>
              </w:rPr>
            </w:pPr>
            <w:r w:rsidRPr="005C6484">
              <w:rPr>
                <w:rFonts w:hint="eastAsia"/>
                <w:sz w:val="24"/>
                <w:szCs w:val="24"/>
              </w:rPr>
              <w:t xml:space="preserve">    </w:t>
            </w:r>
            <w:r w:rsidRPr="005C6484">
              <w:rPr>
                <w:rFonts w:hint="eastAsia"/>
                <w:sz w:val="24"/>
                <w:szCs w:val="24"/>
              </w:rPr>
              <w:t>負責。</w:t>
            </w:r>
          </w:p>
          <w:p w:rsidR="005C791F" w:rsidRPr="005C6484" w:rsidRDefault="005C791F" w:rsidP="003439E3">
            <w:pPr>
              <w:spacing w:line="360" w:lineRule="exact"/>
              <w:ind w:left="480" w:hangingChars="200" w:hanging="480"/>
              <w:rPr>
                <w:rFonts w:ascii="標楷體" w:hAnsi="標楷體"/>
                <w:sz w:val="24"/>
                <w:szCs w:val="24"/>
              </w:rPr>
            </w:pPr>
          </w:p>
          <w:p w:rsidR="005C791F" w:rsidRPr="005C6484" w:rsidRDefault="005C791F" w:rsidP="003439E3">
            <w:pPr>
              <w:spacing w:line="360" w:lineRule="exact"/>
              <w:ind w:left="480" w:hangingChars="200" w:hanging="480"/>
              <w:rPr>
                <w:rFonts w:ascii="標楷體" w:hAnsi="標楷體"/>
                <w:sz w:val="24"/>
                <w:szCs w:val="24"/>
              </w:rPr>
            </w:pPr>
          </w:p>
          <w:p w:rsidR="005C791F" w:rsidRPr="005C6484" w:rsidRDefault="005C791F" w:rsidP="003439E3">
            <w:pPr>
              <w:spacing w:line="360" w:lineRule="exact"/>
              <w:ind w:left="480" w:hangingChars="200" w:hanging="480"/>
              <w:rPr>
                <w:rFonts w:ascii="標楷體" w:hAnsi="標楷體"/>
                <w:sz w:val="24"/>
                <w:szCs w:val="24"/>
              </w:rPr>
            </w:pPr>
          </w:p>
          <w:p w:rsidR="005C791F" w:rsidRPr="005C6484" w:rsidRDefault="005C791F" w:rsidP="003439E3">
            <w:pPr>
              <w:spacing w:line="360" w:lineRule="exact"/>
              <w:ind w:left="480" w:hangingChars="200" w:hanging="480"/>
              <w:rPr>
                <w:rFonts w:ascii="標楷體" w:hAnsi="標楷體"/>
                <w:sz w:val="24"/>
                <w:szCs w:val="24"/>
              </w:rPr>
            </w:pPr>
            <w:r w:rsidRPr="005C6484">
              <w:rPr>
                <w:rFonts w:ascii="標楷體" w:hAnsi="標楷體" w:hint="eastAsia"/>
                <w:sz w:val="24"/>
                <w:szCs w:val="24"/>
              </w:rPr>
              <w:t>二、如基金</w:t>
            </w:r>
            <w:proofErr w:type="gramStart"/>
            <w:r w:rsidRPr="005C6484">
              <w:rPr>
                <w:rFonts w:ascii="標楷體" w:hAnsi="標楷體" w:hint="eastAsia"/>
                <w:sz w:val="24"/>
                <w:szCs w:val="24"/>
              </w:rPr>
              <w:t>採</w:t>
            </w:r>
            <w:proofErr w:type="gramEnd"/>
            <w:r w:rsidRPr="005C6484">
              <w:rPr>
                <w:rFonts w:ascii="標楷體" w:hAnsi="標楷體" w:hint="eastAsia"/>
                <w:sz w:val="24"/>
                <w:szCs w:val="24"/>
              </w:rPr>
              <w:t>量化交易，決定書僅需註記配置之策略/邏輯、單位。</w:t>
            </w:r>
          </w:p>
          <w:p w:rsidR="005C791F" w:rsidRPr="005C6484" w:rsidRDefault="005C791F" w:rsidP="003439E3">
            <w:pPr>
              <w:spacing w:line="360" w:lineRule="exact"/>
              <w:ind w:left="480" w:hangingChars="200" w:hanging="480"/>
              <w:rPr>
                <w:rFonts w:ascii="Arial" w:hAnsi="標楷體" w:cs="Arial"/>
                <w:sz w:val="24"/>
                <w:szCs w:val="24"/>
              </w:rPr>
            </w:pPr>
            <w:r w:rsidRPr="005C6484">
              <w:rPr>
                <w:rFonts w:ascii="標楷體" w:hAnsi="標楷體" w:hint="eastAsia"/>
                <w:sz w:val="24"/>
                <w:szCs w:val="24"/>
              </w:rPr>
              <w:t>三、</w:t>
            </w:r>
            <w:r w:rsidRPr="005C6484">
              <w:rPr>
                <w:rFonts w:ascii="Arial" w:hAnsi="標楷體" w:cs="Arial" w:hint="eastAsia"/>
                <w:sz w:val="24"/>
                <w:szCs w:val="24"/>
              </w:rPr>
              <w:t>若涉及有價證券投資，決定書中之買賣有價證券目標價位不得僅填寫「市價」二字，應標示預計交易價位，但海外交易，買賣價格指示，得為市價</w:t>
            </w:r>
            <w:proofErr w:type="gramStart"/>
            <w:r w:rsidRPr="005C6484">
              <w:rPr>
                <w:rFonts w:ascii="Arial" w:hAnsi="標楷體" w:cs="Arial" w:hint="eastAsia"/>
                <w:sz w:val="24"/>
                <w:szCs w:val="24"/>
              </w:rPr>
              <w:t>及均價單</w:t>
            </w:r>
            <w:proofErr w:type="gramEnd"/>
            <w:r w:rsidRPr="005C6484">
              <w:rPr>
                <w:rFonts w:ascii="Arial" w:hAnsi="標楷體" w:cs="Arial" w:hint="eastAsia"/>
                <w:sz w:val="24"/>
                <w:szCs w:val="24"/>
              </w:rPr>
              <w:t>，如基金</w:t>
            </w:r>
            <w:proofErr w:type="gramStart"/>
            <w:r w:rsidRPr="005C6484">
              <w:rPr>
                <w:rFonts w:ascii="Arial" w:hAnsi="標楷體" w:cs="Arial" w:hint="eastAsia"/>
                <w:sz w:val="24"/>
                <w:szCs w:val="24"/>
              </w:rPr>
              <w:t>採</w:t>
            </w:r>
            <w:proofErr w:type="gramEnd"/>
            <w:r w:rsidRPr="005C6484">
              <w:rPr>
                <w:rFonts w:ascii="Arial" w:hAnsi="標楷體" w:cs="Arial" w:hint="eastAsia"/>
                <w:sz w:val="24"/>
                <w:szCs w:val="24"/>
              </w:rPr>
              <w:t>量化交易，買賣價格指示，得為市價</w:t>
            </w:r>
            <w:proofErr w:type="gramStart"/>
            <w:r w:rsidRPr="005C6484">
              <w:rPr>
                <w:rFonts w:ascii="Arial" w:hAnsi="標楷體" w:cs="Arial" w:hint="eastAsia"/>
                <w:sz w:val="24"/>
                <w:szCs w:val="24"/>
              </w:rPr>
              <w:t>及均價單</w:t>
            </w:r>
            <w:proofErr w:type="gramEnd"/>
            <w:r w:rsidRPr="005C6484">
              <w:rPr>
                <w:rFonts w:ascii="Arial" w:hAnsi="標楷體" w:cs="Arial" w:hint="eastAsia"/>
                <w:sz w:val="24"/>
                <w:szCs w:val="24"/>
              </w:rPr>
              <w:t>。</w:t>
            </w:r>
          </w:p>
          <w:p w:rsidR="005C791F" w:rsidRPr="005C6484" w:rsidRDefault="005C791F" w:rsidP="003439E3">
            <w:pPr>
              <w:spacing w:line="360" w:lineRule="exact"/>
              <w:ind w:left="480" w:hangingChars="200" w:hanging="480"/>
              <w:rPr>
                <w:rFonts w:ascii="Arial" w:hAnsi="標楷體" w:cs="Arial"/>
                <w:sz w:val="24"/>
                <w:szCs w:val="24"/>
              </w:rPr>
            </w:pPr>
            <w:r w:rsidRPr="005C6484">
              <w:rPr>
                <w:rFonts w:ascii="標楷體" w:hAnsi="標楷體" w:hint="eastAsia"/>
                <w:sz w:val="24"/>
                <w:szCs w:val="24"/>
              </w:rPr>
              <w:t>四、買進開放式基金時，僅需註記決定買入金額，賣出開放式基金時，僅需註記決定賣出單位。</w:t>
            </w:r>
          </w:p>
          <w:p w:rsidR="005C791F" w:rsidRPr="005C6484" w:rsidRDefault="005C791F" w:rsidP="003439E3">
            <w:pPr>
              <w:spacing w:line="360" w:lineRule="exact"/>
              <w:ind w:left="480" w:hangingChars="200" w:hanging="480"/>
              <w:rPr>
                <w:rFonts w:ascii="標楷體" w:hAnsi="標楷體"/>
                <w:sz w:val="24"/>
                <w:szCs w:val="24"/>
              </w:rPr>
            </w:pPr>
            <w:r w:rsidRPr="005C6484">
              <w:rPr>
                <w:rFonts w:ascii="標楷體" w:hAnsi="標楷體" w:hint="eastAsia"/>
                <w:sz w:val="24"/>
                <w:szCs w:val="24"/>
              </w:rPr>
              <w:t>五、</w:t>
            </w:r>
            <w:r w:rsidRPr="005C6484">
              <w:rPr>
                <w:rFonts w:ascii="標楷體" w:hAnsi="標楷體" w:hint="eastAsia"/>
                <w:sz w:val="24"/>
                <w:szCs w:val="24"/>
                <w:u w:val="single"/>
              </w:rPr>
              <w:t>投資於附條件交易、短期票</w:t>
            </w:r>
            <w:proofErr w:type="gramStart"/>
            <w:r w:rsidRPr="005C6484">
              <w:rPr>
                <w:rFonts w:ascii="標楷體" w:hAnsi="標楷體" w:hint="eastAsia"/>
                <w:sz w:val="24"/>
                <w:szCs w:val="24"/>
                <w:u w:val="single"/>
              </w:rPr>
              <w:t>券</w:t>
            </w:r>
            <w:proofErr w:type="gramEnd"/>
            <w:r w:rsidRPr="005C6484">
              <w:rPr>
                <w:rFonts w:ascii="標楷體" w:hAnsi="標楷體" w:hint="eastAsia"/>
                <w:sz w:val="24"/>
                <w:szCs w:val="24"/>
                <w:u w:val="single"/>
              </w:rPr>
              <w:t>及定期存款時，各公司可視需求自行調整格式</w:t>
            </w:r>
            <w:r w:rsidRPr="005C6484">
              <w:rPr>
                <w:rFonts w:ascii="標楷體" w:hAnsi="標楷體" w:hint="eastAsia"/>
                <w:sz w:val="24"/>
                <w:szCs w:val="24"/>
              </w:rPr>
              <w:t>。</w:t>
            </w:r>
          </w:p>
          <w:p w:rsidR="005C791F" w:rsidRPr="005C6484" w:rsidRDefault="005C791F" w:rsidP="003439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ind w:left="480" w:hangingChars="200" w:hanging="480"/>
              <w:jc w:val="both"/>
              <w:rPr>
                <w:rFonts w:ascii="標楷體" w:hAnsi="標楷體"/>
                <w:sz w:val="24"/>
                <w:szCs w:val="24"/>
              </w:rPr>
            </w:pPr>
            <w:r w:rsidRPr="005C6484">
              <w:rPr>
                <w:rFonts w:ascii="標楷體" w:hAnsi="標楷體" w:hint="eastAsia"/>
                <w:sz w:val="24"/>
                <w:szCs w:val="24"/>
              </w:rPr>
              <w:t>一、依據105.11.30金管</w:t>
            </w:r>
            <w:proofErr w:type="gramStart"/>
            <w:r w:rsidRPr="005C6484">
              <w:rPr>
                <w:rFonts w:ascii="標楷體" w:hAnsi="標楷體" w:hint="eastAsia"/>
                <w:sz w:val="24"/>
                <w:szCs w:val="24"/>
              </w:rPr>
              <w:t>證投字</w:t>
            </w:r>
            <w:proofErr w:type="gramEnd"/>
            <w:r w:rsidRPr="005C6484">
              <w:rPr>
                <w:rFonts w:ascii="標楷體" w:hAnsi="標楷體" w:hint="eastAsia"/>
                <w:sz w:val="24"/>
                <w:szCs w:val="24"/>
              </w:rPr>
              <w:t>第1050042576號令及附件、金管</w:t>
            </w:r>
            <w:proofErr w:type="gramStart"/>
            <w:r w:rsidRPr="005C6484">
              <w:rPr>
                <w:rFonts w:ascii="標楷體" w:hAnsi="標楷體" w:hint="eastAsia"/>
                <w:sz w:val="24"/>
                <w:szCs w:val="24"/>
              </w:rPr>
              <w:t>證投字</w:t>
            </w:r>
            <w:proofErr w:type="gramEnd"/>
            <w:r w:rsidRPr="005C6484">
              <w:rPr>
                <w:rFonts w:ascii="標楷體" w:hAnsi="標楷體" w:hint="eastAsia"/>
                <w:sz w:val="24"/>
                <w:szCs w:val="24"/>
              </w:rPr>
              <w:t>第10500425763號函及105.12.8</w:t>
            </w:r>
            <w:proofErr w:type="gramStart"/>
            <w:r w:rsidRPr="005C6484">
              <w:rPr>
                <w:rFonts w:ascii="標楷體" w:hAnsi="標楷體" w:hint="eastAsia"/>
                <w:sz w:val="24"/>
                <w:szCs w:val="24"/>
              </w:rPr>
              <w:t>中信顧字第10500055472號</w:t>
            </w:r>
            <w:proofErr w:type="gramEnd"/>
            <w:r w:rsidRPr="005C6484">
              <w:rPr>
                <w:rFonts w:ascii="標楷體" w:hAnsi="標楷體" w:hint="eastAsia"/>
                <w:sz w:val="24"/>
                <w:szCs w:val="24"/>
              </w:rPr>
              <w:t>函之「基金投資四大流程簡化範本」，對於有價證券之出借及還</w:t>
            </w:r>
            <w:proofErr w:type="gramStart"/>
            <w:r w:rsidRPr="005C6484">
              <w:rPr>
                <w:rFonts w:ascii="標楷體" w:hAnsi="標楷體" w:hint="eastAsia"/>
                <w:sz w:val="24"/>
                <w:szCs w:val="24"/>
              </w:rPr>
              <w:t>券</w:t>
            </w:r>
            <w:proofErr w:type="gramEnd"/>
            <w:r w:rsidRPr="005C6484">
              <w:rPr>
                <w:rFonts w:ascii="標楷體" w:hAnsi="標楷體" w:hint="eastAsia"/>
                <w:sz w:val="24"/>
                <w:szCs w:val="24"/>
              </w:rPr>
              <w:t>、因投資所衍生之外匯交易、貨幣市場基金之定期存款續存、貨幣市場基金以外之其他類型基金之現金部位管理等</w:t>
            </w:r>
            <w:proofErr w:type="gramStart"/>
            <w:r w:rsidRPr="005C6484">
              <w:rPr>
                <w:rFonts w:ascii="標楷體" w:hAnsi="標楷體" w:hint="eastAsia"/>
                <w:sz w:val="24"/>
                <w:szCs w:val="24"/>
              </w:rPr>
              <w:t>得免填四大</w:t>
            </w:r>
            <w:proofErr w:type="gramEnd"/>
            <w:r w:rsidRPr="005C6484">
              <w:rPr>
                <w:rFonts w:ascii="標楷體" w:hAnsi="標楷體" w:hint="eastAsia"/>
                <w:sz w:val="24"/>
                <w:szCs w:val="24"/>
              </w:rPr>
              <w:t>流程報表。</w:t>
            </w:r>
          </w:p>
          <w:p w:rsidR="005C791F" w:rsidRPr="005C6484" w:rsidRDefault="005C791F" w:rsidP="003439E3">
            <w:pPr>
              <w:ind w:left="480" w:hangingChars="200" w:hanging="480"/>
              <w:jc w:val="both"/>
              <w:rPr>
                <w:rFonts w:ascii="標楷體" w:hAnsi="標楷體"/>
                <w:sz w:val="24"/>
                <w:szCs w:val="24"/>
              </w:rPr>
            </w:pPr>
            <w:r w:rsidRPr="005C6484">
              <w:rPr>
                <w:rFonts w:ascii="標楷體" w:hAnsi="標楷體" w:hint="eastAsia"/>
                <w:sz w:val="24"/>
                <w:szCs w:val="24"/>
              </w:rPr>
              <w:t>二、為使證券投資信託事業與所兼營期貨信託事業之相關內控作業可趨一致性，考量期貨信託</w:t>
            </w:r>
            <w:r w:rsidRPr="005C6484">
              <w:rPr>
                <w:rFonts w:ascii="標楷體" w:hAnsi="標楷體" w:cs="細明體" w:hint="eastAsia"/>
                <w:sz w:val="24"/>
                <w:szCs w:val="24"/>
              </w:rPr>
              <w:t>基金</w:t>
            </w:r>
            <w:r w:rsidRPr="005C6484">
              <w:rPr>
                <w:rFonts w:ascii="標楷體" w:hAnsi="標楷體" w:hint="eastAsia"/>
                <w:sz w:val="24"/>
                <w:szCs w:val="24"/>
              </w:rPr>
              <w:t>交易/投資型態，參考前揭投信事業「基金投資四大流程簡化範本」，修正說明事項第五點，對於有價證券之出借及還</w:t>
            </w:r>
            <w:proofErr w:type="gramStart"/>
            <w:r w:rsidRPr="005C6484">
              <w:rPr>
                <w:rFonts w:ascii="標楷體" w:hAnsi="標楷體" w:hint="eastAsia"/>
                <w:sz w:val="24"/>
                <w:szCs w:val="24"/>
              </w:rPr>
              <w:t>券</w:t>
            </w:r>
            <w:proofErr w:type="gramEnd"/>
            <w:r w:rsidRPr="005C6484">
              <w:rPr>
                <w:rFonts w:ascii="標楷體" w:hAnsi="標楷體" w:hint="eastAsia"/>
                <w:sz w:val="24"/>
                <w:szCs w:val="24"/>
              </w:rPr>
              <w:t>、因交易/投資所衍生之外匯交易、現金部位管理及保證金出入金作業等</w:t>
            </w:r>
            <w:proofErr w:type="gramStart"/>
            <w:r w:rsidRPr="005C6484">
              <w:rPr>
                <w:rFonts w:ascii="標楷體" w:hAnsi="標楷體" w:hint="eastAsia"/>
                <w:sz w:val="24"/>
                <w:szCs w:val="24"/>
              </w:rPr>
              <w:t>得免填四大</w:t>
            </w:r>
            <w:proofErr w:type="gramEnd"/>
            <w:r w:rsidRPr="005C6484">
              <w:rPr>
                <w:rFonts w:ascii="標楷體" w:hAnsi="標楷體" w:hint="eastAsia"/>
                <w:sz w:val="24"/>
                <w:szCs w:val="24"/>
              </w:rPr>
              <w:t>流程報表。匯率避險交易得於</w:t>
            </w:r>
            <w:r w:rsidRPr="005C6484">
              <w:rPr>
                <w:rFonts w:ascii="Arial" w:hAnsi="標楷體" w:cs="Arial" w:hint="eastAsia"/>
                <w:sz w:val="24"/>
                <w:szCs w:val="24"/>
              </w:rPr>
              <w:t>交易</w:t>
            </w:r>
            <w:r w:rsidRPr="005C6484">
              <w:rPr>
                <w:rFonts w:ascii="標楷體" w:hAnsi="標楷體" w:cs="細明體" w:hint="eastAsia"/>
                <w:sz w:val="24"/>
                <w:szCs w:val="24"/>
              </w:rPr>
              <w:t>/</w:t>
            </w:r>
            <w:r w:rsidRPr="005C6484">
              <w:rPr>
                <w:rFonts w:ascii="標楷體" w:hAnsi="標楷體" w:hint="eastAsia"/>
                <w:sz w:val="24"/>
                <w:szCs w:val="24"/>
              </w:rPr>
              <w:t xml:space="preserve">投資決定書說明投資分析基礎及根據。 </w:t>
            </w:r>
          </w:p>
          <w:p w:rsidR="005C791F" w:rsidRPr="005C6484" w:rsidRDefault="005C791F" w:rsidP="003439E3">
            <w:pPr>
              <w:ind w:leftChars="-10" w:left="452" w:rightChars="-25" w:right="-70" w:hangingChars="200" w:hanging="480"/>
              <w:rPr>
                <w:rFonts w:ascii="標楷體" w:hAnsi="標楷體" w:cs="細明體"/>
                <w:sz w:val="24"/>
                <w:szCs w:val="24"/>
              </w:rPr>
            </w:pPr>
            <w:r w:rsidRPr="005C6484">
              <w:rPr>
                <w:rFonts w:ascii="標楷體" w:hAnsi="標楷體" w:cs="細明體" w:hint="eastAsia"/>
                <w:sz w:val="24"/>
                <w:szCs w:val="24"/>
              </w:rPr>
              <w:t>三、因台灣與海外期貨主要交易地區、如歐洲與美國之間存在相當時差；遇有較大幅度之市場變化，或特殊事件發生時，交易/投資之時效性往往落後很多，</w:t>
            </w:r>
            <w:proofErr w:type="gramStart"/>
            <w:r w:rsidRPr="005C6484">
              <w:rPr>
                <w:rFonts w:ascii="標楷體" w:hAnsi="標楷體" w:cs="細明體" w:hint="eastAsia"/>
                <w:sz w:val="24"/>
                <w:szCs w:val="24"/>
              </w:rPr>
              <w:t>爰</w:t>
            </w:r>
            <w:proofErr w:type="gramEnd"/>
            <w:r w:rsidRPr="005C6484">
              <w:rPr>
                <w:rFonts w:ascii="標楷體" w:hAnsi="標楷體" w:cs="細明體" w:hint="eastAsia"/>
                <w:sz w:val="24"/>
                <w:szCs w:val="24"/>
              </w:rPr>
              <w:t>參考投信事業「基金投</w:t>
            </w:r>
            <w:r w:rsidRPr="005C6484">
              <w:rPr>
                <w:rFonts w:ascii="標楷體" w:hAnsi="標楷體" w:cs="細明體" w:hint="eastAsia"/>
                <w:sz w:val="24"/>
                <w:szCs w:val="24"/>
              </w:rPr>
              <w:lastRenderedPageBreak/>
              <w:t>資四大流程簡化範本」，基金經理人得基於時效，就國外衍生性商品或有價證券等交易，於公司營業時間外，交易/投資標的公司發生重大訊息或市場發生重大變化，致影響交易/投資標的價格變動時，經理人得以電子郵件方式傳送交易/投資分析報告及投資決定書予權責主管並取得其同意後，將交易指示以電子郵件傳送予交易室主管執行，並於公司營業時間內完成投資分析報告、決定及執行紀錄之書面文件。期貨信託事業應於內部控制制度中明定上開特殊情形之適用時段、認定標準及作業程序。故於第一點後段增訂「複核程序公司得依內部控制制度所訂之分層負責辦法，適當授權予相關人員決行」規範。</w:t>
            </w:r>
          </w:p>
          <w:p w:rsidR="005C791F" w:rsidRPr="005C6484" w:rsidRDefault="005C791F" w:rsidP="003439E3">
            <w:pPr>
              <w:ind w:left="480" w:hangingChars="200" w:hanging="480"/>
              <w:jc w:val="both"/>
              <w:rPr>
                <w:rFonts w:ascii="標楷體" w:hAnsi="標楷體" w:cs="細明體"/>
                <w:sz w:val="24"/>
                <w:szCs w:val="24"/>
              </w:rPr>
            </w:pPr>
            <w:r w:rsidRPr="005C6484">
              <w:rPr>
                <w:rFonts w:ascii="標楷體" w:hAnsi="標楷體" w:cs="細明體" w:hint="eastAsia"/>
                <w:sz w:val="24"/>
                <w:szCs w:val="24"/>
              </w:rPr>
              <w:t>四、期貨保證金</w:t>
            </w:r>
            <w:proofErr w:type="gramStart"/>
            <w:r w:rsidRPr="005C6484">
              <w:rPr>
                <w:rFonts w:ascii="標楷體" w:hAnsi="標楷體" w:cs="細明體" w:hint="eastAsia"/>
                <w:sz w:val="24"/>
                <w:szCs w:val="24"/>
              </w:rPr>
              <w:t>出入金雖為</w:t>
            </w:r>
            <w:proofErr w:type="gramEnd"/>
            <w:r w:rsidRPr="005C6484">
              <w:rPr>
                <w:rFonts w:ascii="標楷體" w:hAnsi="標楷體" w:cs="細明體" w:hint="eastAsia"/>
                <w:sz w:val="24"/>
                <w:szCs w:val="24"/>
              </w:rPr>
              <w:t>期貨交易不可或缺之一環，但就本質上來說，較接近交易前置與後續之金流程序，與期貨操作之交易性質有較大之區隔，因此非屬交易所產生保證金出入金之相關內容雖未明列於說明事項，但</w:t>
            </w:r>
            <w:proofErr w:type="gramStart"/>
            <w:r w:rsidRPr="005C6484">
              <w:rPr>
                <w:rFonts w:ascii="標楷體" w:hAnsi="標楷體" w:cs="細明體" w:hint="eastAsia"/>
                <w:sz w:val="24"/>
                <w:szCs w:val="24"/>
              </w:rPr>
              <w:t>實際上期信基金</w:t>
            </w:r>
            <w:proofErr w:type="gramEnd"/>
            <w:r w:rsidRPr="005C6484">
              <w:rPr>
                <w:rFonts w:ascii="標楷體" w:hAnsi="標楷體" w:cs="細明體" w:hint="eastAsia"/>
                <w:sz w:val="24"/>
                <w:szCs w:val="24"/>
              </w:rPr>
              <w:t>之四大流程，仍將調度資金之保證金出入金納入投資分析、投資決定與投資執行之環節，作業相當瑣碎且複雜，故於說明事項</w:t>
            </w:r>
            <w:r w:rsidRPr="005C6484">
              <w:rPr>
                <w:rFonts w:ascii="標楷體" w:hAnsi="標楷體" w:cs="細明體" w:hint="eastAsia"/>
                <w:sz w:val="24"/>
                <w:szCs w:val="24"/>
              </w:rPr>
              <w:lastRenderedPageBreak/>
              <w:t>第五點增列保證金出入金得以免填交易/投資決定書。</w:t>
            </w:r>
          </w:p>
        </w:tc>
      </w:tr>
    </w:tbl>
    <w:p w:rsidR="005C791F" w:rsidRPr="005C6484" w:rsidRDefault="005C791F" w:rsidP="005C791F">
      <w:pPr>
        <w:spacing w:afterLines="50" w:after="180" w:line="400" w:lineRule="exact"/>
        <w:jc w:val="center"/>
        <w:rPr>
          <w:rFonts w:ascii="標楷體" w:hAnsi="標楷體"/>
          <w:sz w:val="32"/>
          <w:szCs w:val="24"/>
        </w:rPr>
      </w:pPr>
      <w:r w:rsidRPr="005C6484">
        <w:rPr>
          <w:rFonts w:ascii="標楷體" w:hAnsi="標楷體"/>
          <w:sz w:val="24"/>
          <w:szCs w:val="24"/>
        </w:rPr>
        <w:lastRenderedPageBreak/>
        <w:br w:type="page"/>
      </w:r>
      <w:r w:rsidRPr="005C6484">
        <w:rPr>
          <w:rFonts w:ascii="標楷體" w:hAnsi="標楷體" w:hint="eastAsia"/>
          <w:sz w:val="32"/>
          <w:szCs w:val="24"/>
        </w:rPr>
        <w:lastRenderedPageBreak/>
        <w:t>「期貨信託基金交易/投資執行紀錄」修正對照表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260"/>
        <w:gridCol w:w="3260"/>
      </w:tblGrid>
      <w:tr w:rsidR="005C791F" w:rsidRPr="005C6484" w:rsidTr="003439E3">
        <w:tc>
          <w:tcPr>
            <w:tcW w:w="3227"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修正後規定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現行規定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cs="Calibri"/>
                <w:sz w:val="24"/>
                <w:szCs w:val="24"/>
              </w:rPr>
            </w:pPr>
            <w:r w:rsidRPr="005C6484">
              <w:rPr>
                <w:rFonts w:ascii="標楷體" w:hAnsi="標楷體" w:hint="eastAsia"/>
                <w:sz w:val="24"/>
                <w:szCs w:val="24"/>
              </w:rPr>
              <w:t>說  明</w:t>
            </w:r>
          </w:p>
        </w:tc>
      </w:tr>
      <w:tr w:rsidR="005C791F" w:rsidRPr="005C6484" w:rsidTr="003439E3">
        <w:tc>
          <w:tcPr>
            <w:tcW w:w="3227"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rPr>
                <w:sz w:val="24"/>
                <w:szCs w:val="24"/>
              </w:rPr>
            </w:pPr>
            <w:r w:rsidRPr="005C6484">
              <w:rPr>
                <w:rFonts w:hint="eastAsia"/>
                <w:sz w:val="24"/>
                <w:szCs w:val="24"/>
              </w:rPr>
              <w:t>說明：</w:t>
            </w:r>
          </w:p>
          <w:p w:rsidR="005C791F" w:rsidRPr="005C6484" w:rsidRDefault="005C791F" w:rsidP="005C791F">
            <w:pPr>
              <w:numPr>
                <w:ilvl w:val="0"/>
                <w:numId w:val="2"/>
              </w:numPr>
              <w:rPr>
                <w:sz w:val="24"/>
                <w:szCs w:val="24"/>
              </w:rPr>
            </w:pPr>
            <w:r w:rsidRPr="005C6484">
              <w:rPr>
                <w:rFonts w:hint="eastAsia"/>
                <w:sz w:val="24"/>
                <w:szCs w:val="24"/>
              </w:rPr>
              <w:t>本執行紀錄由交易員、</w:t>
            </w:r>
            <w:r w:rsidRPr="005C6484">
              <w:rPr>
                <w:rFonts w:ascii="標楷體" w:hAnsi="標楷體" w:hint="eastAsia"/>
                <w:color w:val="000000"/>
                <w:sz w:val="24"/>
                <w:szCs w:val="24"/>
              </w:rPr>
              <w:t>複核人員</w:t>
            </w:r>
            <w:r w:rsidRPr="005C6484">
              <w:rPr>
                <w:rFonts w:hint="eastAsia"/>
                <w:sz w:val="24"/>
                <w:szCs w:val="24"/>
              </w:rPr>
              <w:t>及總經理（或權責主管）負責。</w:t>
            </w:r>
            <w:r w:rsidRPr="005C6484">
              <w:rPr>
                <w:rFonts w:hint="eastAsia"/>
                <w:color w:val="FF0000"/>
                <w:sz w:val="24"/>
                <w:szCs w:val="24"/>
                <w:u w:val="single"/>
              </w:rPr>
              <w:t>複核程序公司得依內部控制制度所訂之分層負責辦法，適當授權予相關人員決行。</w:t>
            </w:r>
          </w:p>
          <w:p w:rsidR="005C791F" w:rsidRPr="005C6484" w:rsidRDefault="005C791F" w:rsidP="003439E3">
            <w:pPr>
              <w:ind w:left="480" w:hangingChars="200" w:hanging="480"/>
              <w:rPr>
                <w:sz w:val="24"/>
                <w:szCs w:val="24"/>
              </w:rPr>
            </w:pPr>
            <w:r w:rsidRPr="005C6484">
              <w:rPr>
                <w:rFonts w:hint="eastAsia"/>
                <w:sz w:val="24"/>
                <w:szCs w:val="24"/>
              </w:rPr>
              <w:t>二、如基金</w:t>
            </w:r>
            <w:proofErr w:type="gramStart"/>
            <w:r w:rsidRPr="005C6484">
              <w:rPr>
                <w:rFonts w:hint="eastAsia"/>
                <w:sz w:val="24"/>
                <w:szCs w:val="24"/>
              </w:rPr>
              <w:t>採</w:t>
            </w:r>
            <w:proofErr w:type="gramEnd"/>
            <w:r w:rsidRPr="005C6484">
              <w:rPr>
                <w:rFonts w:hint="eastAsia"/>
                <w:sz w:val="24"/>
                <w:szCs w:val="24"/>
              </w:rPr>
              <w:t>量化交易，「決定書所列」欄內容僅需註記策略</w:t>
            </w:r>
            <w:r w:rsidRPr="005C6484">
              <w:rPr>
                <w:rFonts w:hint="eastAsia"/>
                <w:sz w:val="24"/>
                <w:szCs w:val="24"/>
              </w:rPr>
              <w:t>/</w:t>
            </w:r>
            <w:r w:rsidRPr="005C6484">
              <w:rPr>
                <w:rFonts w:hint="eastAsia"/>
                <w:sz w:val="24"/>
                <w:szCs w:val="24"/>
              </w:rPr>
              <w:t>邏輯、單位。</w:t>
            </w:r>
          </w:p>
          <w:p w:rsidR="005C791F" w:rsidRPr="005C6484" w:rsidRDefault="005C791F" w:rsidP="003439E3">
            <w:pPr>
              <w:ind w:left="480" w:hangingChars="200" w:hanging="480"/>
              <w:rPr>
                <w:sz w:val="24"/>
                <w:szCs w:val="24"/>
              </w:rPr>
            </w:pPr>
            <w:r w:rsidRPr="005C6484">
              <w:rPr>
                <w:rFonts w:hint="eastAsia"/>
                <w:sz w:val="24"/>
                <w:szCs w:val="24"/>
              </w:rPr>
              <w:t>三、買進開放式基金時，僅需註記決定買入金額，賣出開放式基金時，僅需註記決定賣出單位。</w:t>
            </w:r>
          </w:p>
          <w:p w:rsidR="005C791F" w:rsidRPr="005C6484" w:rsidRDefault="005C791F" w:rsidP="003439E3">
            <w:pPr>
              <w:spacing w:line="360" w:lineRule="exact"/>
              <w:ind w:left="480" w:hangingChars="200" w:hanging="480"/>
              <w:rPr>
                <w:rFonts w:ascii="標楷體" w:hAnsi="標楷體"/>
                <w:color w:val="FF0000"/>
                <w:sz w:val="24"/>
                <w:szCs w:val="24"/>
              </w:rPr>
            </w:pPr>
            <w:r w:rsidRPr="005C6484">
              <w:rPr>
                <w:rFonts w:ascii="標楷體" w:hAnsi="標楷體" w:hint="eastAsia"/>
                <w:color w:val="FF0000"/>
                <w:sz w:val="24"/>
                <w:szCs w:val="24"/>
                <w:u w:val="single"/>
              </w:rPr>
              <w:t>四、有價證券之出借及還</w:t>
            </w:r>
            <w:proofErr w:type="gramStart"/>
            <w:r w:rsidRPr="005C6484">
              <w:rPr>
                <w:rFonts w:ascii="標楷體" w:hAnsi="標楷體" w:hint="eastAsia"/>
                <w:color w:val="FF0000"/>
                <w:sz w:val="24"/>
                <w:szCs w:val="24"/>
                <w:u w:val="single"/>
              </w:rPr>
              <w:t>券</w:t>
            </w:r>
            <w:proofErr w:type="gramEnd"/>
            <w:r w:rsidRPr="005C6484">
              <w:rPr>
                <w:rFonts w:ascii="標楷體" w:hAnsi="標楷體" w:hint="eastAsia"/>
                <w:color w:val="FF0000"/>
                <w:sz w:val="24"/>
                <w:szCs w:val="24"/>
                <w:u w:val="single"/>
              </w:rPr>
              <w:t>、</w:t>
            </w:r>
            <w:r w:rsidRPr="005C6484">
              <w:rPr>
                <w:rFonts w:ascii="Arial" w:hAnsi="標楷體" w:cs="Arial" w:hint="eastAsia"/>
                <w:color w:val="FF0000"/>
                <w:sz w:val="24"/>
                <w:szCs w:val="24"/>
                <w:u w:val="single"/>
              </w:rPr>
              <w:t>因交易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投資所衍生之外匯交易</w:t>
            </w:r>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現金部位管理</w:t>
            </w:r>
            <w:r w:rsidRPr="005C6484">
              <w:rPr>
                <w:rFonts w:ascii="標楷體" w:hAnsi="標楷體" w:cs="Arial" w:hint="eastAsia"/>
                <w:color w:val="FF0000"/>
                <w:sz w:val="24"/>
                <w:szCs w:val="24"/>
                <w:u w:val="single"/>
              </w:rPr>
              <w:t>、保證金</w:t>
            </w:r>
            <w:r w:rsidRPr="005C6484">
              <w:rPr>
                <w:rFonts w:ascii="Arial" w:hAnsi="標楷體" w:cs="Arial" w:hint="eastAsia"/>
                <w:color w:val="FF0000"/>
                <w:sz w:val="24"/>
                <w:szCs w:val="24"/>
                <w:u w:val="single"/>
              </w:rPr>
              <w:t>出入金</w:t>
            </w:r>
            <w:r w:rsidRPr="005C6484">
              <w:rPr>
                <w:rFonts w:ascii="標楷體" w:hAnsi="標楷體" w:hint="eastAsia"/>
                <w:color w:val="FF0000"/>
                <w:sz w:val="24"/>
                <w:szCs w:val="24"/>
              </w:rPr>
              <w:t>，</w:t>
            </w:r>
            <w:proofErr w:type="gramStart"/>
            <w:r w:rsidRPr="005C6484">
              <w:rPr>
                <w:rFonts w:ascii="Arial" w:hAnsi="標楷體" w:cs="Arial" w:hint="eastAsia"/>
                <w:color w:val="FF0000"/>
                <w:sz w:val="24"/>
                <w:szCs w:val="24"/>
                <w:u w:val="single"/>
              </w:rPr>
              <w:t>得免填交易</w:t>
            </w:r>
            <w:proofErr w:type="gramEnd"/>
            <w:r w:rsidRPr="005C6484">
              <w:rPr>
                <w:rFonts w:ascii="標楷體" w:hAnsi="標楷體" w:cs="Arial" w:hint="eastAsia"/>
                <w:color w:val="FF0000"/>
                <w:sz w:val="24"/>
                <w:szCs w:val="24"/>
                <w:u w:val="single"/>
              </w:rPr>
              <w:t>/</w:t>
            </w:r>
            <w:r w:rsidRPr="005C6484">
              <w:rPr>
                <w:rFonts w:ascii="Arial" w:hAnsi="標楷體" w:cs="Arial" w:hint="eastAsia"/>
                <w:color w:val="FF0000"/>
                <w:sz w:val="24"/>
                <w:szCs w:val="24"/>
                <w:u w:val="single"/>
              </w:rPr>
              <w:t>投資執行紀錄。</w:t>
            </w:r>
          </w:p>
          <w:p w:rsidR="005C791F" w:rsidRPr="005C6484" w:rsidRDefault="005C791F" w:rsidP="003439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rPr>
                <w:sz w:val="24"/>
                <w:szCs w:val="24"/>
              </w:rPr>
            </w:pPr>
            <w:r w:rsidRPr="005C6484">
              <w:rPr>
                <w:rFonts w:hint="eastAsia"/>
                <w:sz w:val="24"/>
                <w:szCs w:val="24"/>
              </w:rPr>
              <w:t>說明：</w:t>
            </w:r>
          </w:p>
          <w:p w:rsidR="005C791F" w:rsidRPr="005C6484" w:rsidRDefault="005C791F" w:rsidP="005C791F">
            <w:pPr>
              <w:numPr>
                <w:ilvl w:val="0"/>
                <w:numId w:val="3"/>
              </w:numPr>
              <w:ind w:left="482" w:hangingChars="201" w:hanging="482"/>
              <w:rPr>
                <w:sz w:val="24"/>
                <w:szCs w:val="24"/>
              </w:rPr>
            </w:pPr>
            <w:r w:rsidRPr="005C6484">
              <w:rPr>
                <w:rFonts w:hint="eastAsia"/>
                <w:sz w:val="24"/>
                <w:szCs w:val="24"/>
              </w:rPr>
              <w:t>本執行紀錄由交易員、</w:t>
            </w:r>
            <w:r w:rsidRPr="005C6484">
              <w:rPr>
                <w:rFonts w:ascii="標楷體" w:hAnsi="標楷體" w:hint="eastAsia"/>
                <w:color w:val="000000"/>
                <w:sz w:val="24"/>
                <w:szCs w:val="24"/>
              </w:rPr>
              <w:t>複核人員</w:t>
            </w:r>
            <w:r w:rsidRPr="005C6484">
              <w:rPr>
                <w:rFonts w:hint="eastAsia"/>
                <w:sz w:val="24"/>
                <w:szCs w:val="24"/>
              </w:rPr>
              <w:t>及總經理（或權責主管）負責。</w:t>
            </w:r>
          </w:p>
          <w:p w:rsidR="005C791F" w:rsidRPr="005C6484" w:rsidRDefault="005C791F" w:rsidP="003439E3">
            <w:pPr>
              <w:ind w:left="482" w:hangingChars="201" w:hanging="482"/>
              <w:rPr>
                <w:sz w:val="24"/>
                <w:szCs w:val="24"/>
              </w:rPr>
            </w:pPr>
          </w:p>
          <w:p w:rsidR="005C791F" w:rsidRPr="005C6484" w:rsidRDefault="005C791F" w:rsidP="003439E3">
            <w:pPr>
              <w:ind w:left="482" w:hangingChars="201" w:hanging="482"/>
              <w:rPr>
                <w:sz w:val="24"/>
                <w:szCs w:val="24"/>
              </w:rPr>
            </w:pPr>
          </w:p>
          <w:p w:rsidR="005C791F" w:rsidRPr="005C6484" w:rsidRDefault="005C791F" w:rsidP="003439E3">
            <w:pPr>
              <w:ind w:left="482" w:hangingChars="201" w:hanging="482"/>
              <w:rPr>
                <w:sz w:val="24"/>
                <w:szCs w:val="24"/>
              </w:rPr>
            </w:pPr>
          </w:p>
          <w:p w:rsidR="005C791F" w:rsidRPr="005C6484" w:rsidRDefault="005C791F" w:rsidP="003439E3">
            <w:pPr>
              <w:ind w:left="482" w:hangingChars="201" w:hanging="482"/>
              <w:rPr>
                <w:sz w:val="24"/>
                <w:szCs w:val="24"/>
              </w:rPr>
            </w:pPr>
            <w:r w:rsidRPr="005C6484">
              <w:rPr>
                <w:rFonts w:hint="eastAsia"/>
                <w:sz w:val="24"/>
                <w:szCs w:val="24"/>
              </w:rPr>
              <w:t>二、如基金</w:t>
            </w:r>
            <w:proofErr w:type="gramStart"/>
            <w:r w:rsidRPr="005C6484">
              <w:rPr>
                <w:rFonts w:hint="eastAsia"/>
                <w:sz w:val="24"/>
                <w:szCs w:val="24"/>
              </w:rPr>
              <w:t>採</w:t>
            </w:r>
            <w:proofErr w:type="gramEnd"/>
            <w:r w:rsidRPr="005C6484">
              <w:rPr>
                <w:rFonts w:hint="eastAsia"/>
                <w:sz w:val="24"/>
                <w:szCs w:val="24"/>
              </w:rPr>
              <w:t>量化交易，「決定書所列」欄內容僅需註記策略</w:t>
            </w:r>
            <w:r w:rsidRPr="005C6484">
              <w:rPr>
                <w:rFonts w:hint="eastAsia"/>
                <w:sz w:val="24"/>
                <w:szCs w:val="24"/>
              </w:rPr>
              <w:t>/</w:t>
            </w:r>
            <w:r w:rsidRPr="005C6484">
              <w:rPr>
                <w:rFonts w:hint="eastAsia"/>
                <w:sz w:val="24"/>
                <w:szCs w:val="24"/>
              </w:rPr>
              <w:t>邏輯、單位。</w:t>
            </w:r>
          </w:p>
          <w:p w:rsidR="005C791F" w:rsidRPr="005C6484" w:rsidRDefault="005C791F" w:rsidP="003439E3">
            <w:pPr>
              <w:ind w:left="482" w:hangingChars="201" w:hanging="482"/>
              <w:rPr>
                <w:sz w:val="24"/>
                <w:szCs w:val="24"/>
              </w:rPr>
            </w:pPr>
            <w:r w:rsidRPr="005C6484">
              <w:rPr>
                <w:rFonts w:hint="eastAsia"/>
                <w:sz w:val="24"/>
                <w:szCs w:val="24"/>
              </w:rPr>
              <w:t>三、買進開放式基金時，僅需註記決定買入金額，賣出開放式基金時，僅需註記決定賣出單位。</w:t>
            </w:r>
          </w:p>
          <w:p w:rsidR="005C791F" w:rsidRPr="005C6484" w:rsidRDefault="005C791F" w:rsidP="003439E3">
            <w:pPr>
              <w:spacing w:line="360" w:lineRule="exact"/>
              <w:ind w:left="480" w:hangingChars="200" w:hanging="480"/>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一、依據105.11.30金管</w:t>
            </w:r>
            <w:proofErr w:type="gramStart"/>
            <w:r w:rsidRPr="005C6484">
              <w:rPr>
                <w:rFonts w:ascii="標楷體" w:hAnsi="標楷體" w:cs="細明體" w:hint="eastAsia"/>
                <w:sz w:val="24"/>
                <w:szCs w:val="24"/>
              </w:rPr>
              <w:t>證投字</w:t>
            </w:r>
            <w:proofErr w:type="gramEnd"/>
            <w:r w:rsidRPr="005C6484">
              <w:rPr>
                <w:rFonts w:ascii="標楷體" w:hAnsi="標楷體" w:cs="細明體" w:hint="eastAsia"/>
                <w:sz w:val="24"/>
                <w:szCs w:val="24"/>
              </w:rPr>
              <w:t>第1050042576號令及附件、金管</w:t>
            </w:r>
            <w:proofErr w:type="gramStart"/>
            <w:r w:rsidRPr="005C6484">
              <w:rPr>
                <w:rFonts w:ascii="標楷體" w:hAnsi="標楷體" w:cs="細明體" w:hint="eastAsia"/>
                <w:sz w:val="24"/>
                <w:szCs w:val="24"/>
              </w:rPr>
              <w:t>證投字</w:t>
            </w:r>
            <w:proofErr w:type="gramEnd"/>
            <w:r w:rsidRPr="005C6484">
              <w:rPr>
                <w:rFonts w:ascii="標楷體" w:hAnsi="標楷體" w:cs="細明體" w:hint="eastAsia"/>
                <w:sz w:val="24"/>
                <w:szCs w:val="24"/>
              </w:rPr>
              <w:t>第10500425763號函及105.12.8</w:t>
            </w:r>
            <w:proofErr w:type="gramStart"/>
            <w:r w:rsidRPr="005C6484">
              <w:rPr>
                <w:rFonts w:ascii="標楷體" w:hAnsi="標楷體" w:cs="細明體" w:hint="eastAsia"/>
                <w:sz w:val="24"/>
                <w:szCs w:val="24"/>
              </w:rPr>
              <w:t>中信顧字第10500055472號</w:t>
            </w:r>
            <w:proofErr w:type="gramEnd"/>
            <w:r w:rsidRPr="005C6484">
              <w:rPr>
                <w:rFonts w:ascii="標楷體" w:hAnsi="標楷體" w:cs="細明體" w:hint="eastAsia"/>
                <w:sz w:val="24"/>
                <w:szCs w:val="24"/>
              </w:rPr>
              <w:t>函之「基金投資四大流程簡化範本」，對於有價證券之出借及還</w:t>
            </w:r>
            <w:proofErr w:type="gramStart"/>
            <w:r w:rsidRPr="005C6484">
              <w:rPr>
                <w:rFonts w:ascii="標楷體" w:hAnsi="標楷體" w:cs="細明體" w:hint="eastAsia"/>
                <w:sz w:val="24"/>
                <w:szCs w:val="24"/>
              </w:rPr>
              <w:t>券</w:t>
            </w:r>
            <w:proofErr w:type="gramEnd"/>
            <w:r w:rsidRPr="005C6484">
              <w:rPr>
                <w:rFonts w:ascii="標楷體" w:hAnsi="標楷體" w:cs="細明體" w:hint="eastAsia"/>
                <w:sz w:val="24"/>
                <w:szCs w:val="24"/>
              </w:rPr>
              <w:t>、因投資所衍生之外匯交易、貨幣市場基金之定期存款續存、貨幣市場基金以外之其他類型基金之現金部位管理等</w:t>
            </w:r>
            <w:proofErr w:type="gramStart"/>
            <w:r w:rsidRPr="005C6484">
              <w:rPr>
                <w:rFonts w:ascii="標楷體" w:hAnsi="標楷體" w:cs="細明體" w:hint="eastAsia"/>
                <w:sz w:val="24"/>
                <w:szCs w:val="24"/>
              </w:rPr>
              <w:t>得免填四大</w:t>
            </w:r>
            <w:proofErr w:type="gramEnd"/>
            <w:r w:rsidRPr="005C6484">
              <w:rPr>
                <w:rFonts w:ascii="標楷體" w:hAnsi="標楷體" w:cs="細明體" w:hint="eastAsia"/>
                <w:sz w:val="24"/>
                <w:szCs w:val="24"/>
              </w:rPr>
              <w:t>流程報表。</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二、為使證券投資信託事業與所兼營期貨信託事業之相關內控作業可趨一致性，考量期貨信託基金交易/投資型態，參考前揭投信事業「基金投資四大流程簡化範本」，增訂說明事項第四點，對於有價證券之出借及還</w:t>
            </w:r>
            <w:proofErr w:type="gramStart"/>
            <w:r w:rsidRPr="005C6484">
              <w:rPr>
                <w:rFonts w:ascii="標楷體" w:hAnsi="標楷體" w:cs="細明體" w:hint="eastAsia"/>
                <w:sz w:val="24"/>
                <w:szCs w:val="24"/>
              </w:rPr>
              <w:t>券</w:t>
            </w:r>
            <w:proofErr w:type="gramEnd"/>
            <w:r w:rsidRPr="005C6484">
              <w:rPr>
                <w:rFonts w:ascii="標楷體" w:hAnsi="標楷體" w:cs="細明體" w:hint="eastAsia"/>
                <w:sz w:val="24"/>
                <w:szCs w:val="24"/>
              </w:rPr>
              <w:t>、因交易/投資所衍生之外匯交易、現金部位管理及保證金出入金作業等</w:t>
            </w:r>
            <w:proofErr w:type="gramStart"/>
            <w:r w:rsidRPr="005C6484">
              <w:rPr>
                <w:rFonts w:ascii="標楷體" w:hAnsi="標楷體" w:cs="細明體" w:hint="eastAsia"/>
                <w:sz w:val="24"/>
                <w:szCs w:val="24"/>
              </w:rPr>
              <w:t>得免填四大</w:t>
            </w:r>
            <w:proofErr w:type="gramEnd"/>
            <w:r w:rsidRPr="005C6484">
              <w:rPr>
                <w:rFonts w:ascii="標楷體" w:hAnsi="標楷體" w:cs="細明體" w:hint="eastAsia"/>
                <w:sz w:val="24"/>
                <w:szCs w:val="24"/>
              </w:rPr>
              <w:t>流程報表。</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三、因台灣與海外期貨主要交易地區、如歐洲與美國之間存在相當時差；遇有較大幅度之市場變化，或特殊事件發生時，交易/投資之時效性往往落後很多，</w:t>
            </w:r>
            <w:proofErr w:type="gramStart"/>
            <w:r w:rsidRPr="005C6484">
              <w:rPr>
                <w:rFonts w:ascii="標楷體" w:hAnsi="標楷體" w:cs="細明體" w:hint="eastAsia"/>
                <w:sz w:val="24"/>
                <w:szCs w:val="24"/>
              </w:rPr>
              <w:t>爰</w:t>
            </w:r>
            <w:proofErr w:type="gramEnd"/>
            <w:r w:rsidRPr="005C6484">
              <w:rPr>
                <w:rFonts w:ascii="標楷體" w:hAnsi="標楷體" w:cs="細明體" w:hint="eastAsia"/>
                <w:sz w:val="24"/>
                <w:szCs w:val="24"/>
              </w:rPr>
              <w:t>參考投信事業「基金投資四大流程簡化範本」，基金經理人得基於時效，就國外衍生性商品或有價證</w:t>
            </w:r>
            <w:r w:rsidRPr="005C6484">
              <w:rPr>
                <w:rFonts w:ascii="標楷體" w:hAnsi="標楷體" w:cs="細明體" w:hint="eastAsia"/>
                <w:sz w:val="24"/>
                <w:szCs w:val="24"/>
              </w:rPr>
              <w:lastRenderedPageBreak/>
              <w:t>券等交易，於公司營業時間外，交易/投資標的公司發生重大訊息或市場發生重大變化，致影響交易/投資標的價格變動時，經理人得以電子郵件方式傳送交易/投資分析報告及投資決定書予權責主管並取得其同意後，將交易指示以電子郵件傳送予交易室主管執行，並於公司營業時間內完成投資分析報告、決定及執行紀錄之書面文件。期貨信託事業應於內部控制制度中明定上開特殊情形之適用時段、認定標準及作業程序。故於第一點後段增訂「複核程序公司得依內部控制制度所訂之分層負責辦法，適當授權予相關人員決行」規範。</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四、期貨保證金</w:t>
            </w:r>
            <w:proofErr w:type="gramStart"/>
            <w:r w:rsidRPr="005C6484">
              <w:rPr>
                <w:rFonts w:ascii="標楷體" w:hAnsi="標楷體" w:cs="細明體" w:hint="eastAsia"/>
                <w:sz w:val="24"/>
                <w:szCs w:val="24"/>
              </w:rPr>
              <w:t>出入金雖為</w:t>
            </w:r>
            <w:proofErr w:type="gramEnd"/>
            <w:r w:rsidRPr="005C6484">
              <w:rPr>
                <w:rFonts w:ascii="標楷體" w:hAnsi="標楷體" w:cs="細明體" w:hint="eastAsia"/>
                <w:sz w:val="24"/>
                <w:szCs w:val="24"/>
              </w:rPr>
              <w:t>期貨交易不可或缺之一環，但就本質上來說，較接近交易前置與後續之金流程序，與期貨操作之交易性質有較大之區隔，因此非屬交易所產生保證金出入金之相關內容雖未明列於說明，但</w:t>
            </w:r>
            <w:proofErr w:type="gramStart"/>
            <w:r w:rsidRPr="005C6484">
              <w:rPr>
                <w:rFonts w:ascii="標楷體" w:hAnsi="標楷體" w:cs="細明體" w:hint="eastAsia"/>
                <w:sz w:val="24"/>
                <w:szCs w:val="24"/>
              </w:rPr>
              <w:t>實際上期信基金</w:t>
            </w:r>
            <w:proofErr w:type="gramEnd"/>
            <w:r w:rsidRPr="005C6484">
              <w:rPr>
                <w:rFonts w:ascii="標楷體" w:hAnsi="標楷體" w:cs="細明體" w:hint="eastAsia"/>
                <w:sz w:val="24"/>
                <w:szCs w:val="24"/>
              </w:rPr>
              <w:t>之四大流程，仍將調度資金之保證金出入金納入投資分析、投資決定與投資執行之環節，作業相當瑣碎且複雜，故於說明事項第四點增列保證金出入金得以免填交易/投資執行紀錄。</w:t>
            </w:r>
          </w:p>
        </w:tc>
      </w:tr>
    </w:tbl>
    <w:p w:rsidR="005C791F" w:rsidRPr="005C6484" w:rsidRDefault="005C791F" w:rsidP="005C791F">
      <w:pPr>
        <w:spacing w:afterLines="50" w:after="180" w:line="400" w:lineRule="exact"/>
        <w:jc w:val="center"/>
        <w:rPr>
          <w:rFonts w:ascii="標楷體" w:hAnsi="標楷體"/>
          <w:sz w:val="32"/>
          <w:szCs w:val="24"/>
        </w:rPr>
      </w:pPr>
      <w:r w:rsidRPr="005C6484">
        <w:rPr>
          <w:rFonts w:ascii="標楷體" w:hAnsi="標楷體"/>
          <w:sz w:val="24"/>
          <w:szCs w:val="24"/>
        </w:rPr>
        <w:lastRenderedPageBreak/>
        <w:br w:type="page"/>
      </w:r>
      <w:r w:rsidRPr="005C6484">
        <w:rPr>
          <w:rFonts w:ascii="標楷體" w:hAnsi="標楷體" w:hint="eastAsia"/>
          <w:sz w:val="32"/>
          <w:szCs w:val="24"/>
        </w:rPr>
        <w:lastRenderedPageBreak/>
        <w:t>「期貨信託基金交易/投資檢討報告」修正對照表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260"/>
        <w:gridCol w:w="3260"/>
      </w:tblGrid>
      <w:tr w:rsidR="005C791F" w:rsidRPr="005C6484" w:rsidTr="003439E3">
        <w:tc>
          <w:tcPr>
            <w:tcW w:w="3227"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修正後規定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sz w:val="24"/>
                <w:szCs w:val="24"/>
              </w:rPr>
            </w:pPr>
            <w:r w:rsidRPr="005C6484">
              <w:rPr>
                <w:rFonts w:ascii="標楷體" w:hAnsi="標楷體" w:hint="eastAsia"/>
                <w:sz w:val="24"/>
                <w:szCs w:val="24"/>
              </w:rPr>
              <w:t>現行規定</w:t>
            </w: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480" w:hangingChars="200" w:hanging="480"/>
              <w:jc w:val="center"/>
              <w:rPr>
                <w:rFonts w:ascii="標楷體" w:hAnsi="標楷體" w:cs="Calibri"/>
                <w:sz w:val="24"/>
                <w:szCs w:val="24"/>
              </w:rPr>
            </w:pPr>
            <w:r w:rsidRPr="005C6484">
              <w:rPr>
                <w:rFonts w:ascii="標楷體" w:hAnsi="標楷體" w:hint="eastAsia"/>
                <w:sz w:val="24"/>
                <w:szCs w:val="24"/>
              </w:rPr>
              <w:t>說  明</w:t>
            </w:r>
          </w:p>
        </w:tc>
      </w:tr>
      <w:tr w:rsidR="005C791F" w:rsidRPr="005C6484" w:rsidTr="003439E3">
        <w:tc>
          <w:tcPr>
            <w:tcW w:w="3227"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ind w:left="480" w:hangingChars="200" w:hanging="480"/>
              <w:rPr>
                <w:b/>
                <w:color w:val="0000FF"/>
                <w:sz w:val="24"/>
                <w:szCs w:val="24"/>
              </w:rPr>
            </w:pPr>
            <w:r w:rsidRPr="005C6484">
              <w:rPr>
                <w:rFonts w:hint="eastAsia"/>
                <w:sz w:val="24"/>
                <w:szCs w:val="24"/>
              </w:rPr>
              <w:t>一、本檢討報告由基金經理人、部門主管（或複核人員）及總經理（或權責主管）負責。</w:t>
            </w:r>
            <w:r w:rsidRPr="005C6484">
              <w:rPr>
                <w:rFonts w:hint="eastAsia"/>
                <w:color w:val="FF0000"/>
                <w:sz w:val="24"/>
                <w:szCs w:val="24"/>
                <w:u w:val="single"/>
              </w:rPr>
              <w:t>複核程序公司得依內部控制制度所訂之分層負責辦法，適當授權予相關人員決行。</w:t>
            </w:r>
          </w:p>
          <w:p w:rsidR="005C791F" w:rsidRPr="005C6484" w:rsidRDefault="005C791F" w:rsidP="003439E3">
            <w:pPr>
              <w:tabs>
                <w:tab w:val="num" w:pos="567"/>
              </w:tabs>
              <w:spacing w:line="400" w:lineRule="exact"/>
              <w:ind w:left="480" w:hangingChars="200" w:hanging="480"/>
              <w:jc w:val="both"/>
              <w:rPr>
                <w:sz w:val="24"/>
                <w:szCs w:val="24"/>
              </w:rPr>
            </w:pPr>
            <w:r w:rsidRPr="005C6484">
              <w:rPr>
                <w:rFonts w:hint="eastAsia"/>
                <w:sz w:val="24"/>
                <w:szCs w:val="24"/>
              </w:rPr>
              <w:t xml:space="preserve"> </w:t>
            </w:r>
            <w:r w:rsidRPr="005C6484">
              <w:rPr>
                <w:rFonts w:hint="eastAsia"/>
                <w:sz w:val="24"/>
                <w:szCs w:val="24"/>
              </w:rPr>
              <w:t>二、基金於相關法令所定投資範圍及投資限額內進行有價證券交易者，公司內部應檢視該基金每月績效與週轉率，檢討該基金週轉率高時之績效是否優於週轉率低時之績效（與上個月比較），如無，應提出改善方案。</w:t>
            </w:r>
          </w:p>
          <w:p w:rsidR="005C791F" w:rsidRPr="005C6484" w:rsidRDefault="005C791F" w:rsidP="003439E3">
            <w:pPr>
              <w:ind w:left="480" w:hangingChars="200" w:hanging="480"/>
              <w:rPr>
                <w:rFonts w:ascii="標楷體" w:hAnsi="標楷體"/>
                <w:sz w:val="24"/>
                <w:szCs w:val="24"/>
              </w:rPr>
            </w:pPr>
            <w:r w:rsidRPr="005C6484">
              <w:rPr>
                <w:rFonts w:hint="eastAsia"/>
                <w:sz w:val="24"/>
                <w:szCs w:val="24"/>
              </w:rPr>
              <w:t>三、基金交易</w:t>
            </w:r>
            <w:r w:rsidRPr="005C6484">
              <w:rPr>
                <w:rFonts w:hint="eastAsia"/>
                <w:sz w:val="24"/>
                <w:szCs w:val="24"/>
              </w:rPr>
              <w:t>/</w:t>
            </w:r>
            <w:r w:rsidRPr="005C6484">
              <w:rPr>
                <w:rFonts w:hint="eastAsia"/>
                <w:sz w:val="24"/>
                <w:szCs w:val="24"/>
              </w:rPr>
              <w:t>投資損失達一定比率（依公司所定之比率）時，基金經理人應提出檢討報告供內部</w:t>
            </w:r>
            <w:r w:rsidRPr="005C6484">
              <w:rPr>
                <w:rFonts w:ascii="標楷體" w:hAnsi="標楷體" w:hint="eastAsia"/>
                <w:sz w:val="24"/>
                <w:szCs w:val="24"/>
              </w:rPr>
              <w:t>查核。</w:t>
            </w:r>
          </w:p>
          <w:p w:rsidR="005C791F" w:rsidRPr="005C6484" w:rsidRDefault="005C791F" w:rsidP="003439E3">
            <w:pPr>
              <w:ind w:left="480" w:hangingChars="200" w:hanging="480"/>
              <w:rPr>
                <w:rFonts w:ascii="標楷體" w:hAnsi="標楷體"/>
                <w:color w:val="FF0000"/>
                <w:sz w:val="24"/>
                <w:szCs w:val="24"/>
                <w:u w:val="single"/>
              </w:rPr>
            </w:pPr>
            <w:r w:rsidRPr="005C6484">
              <w:rPr>
                <w:rFonts w:ascii="標楷體" w:hAnsi="標楷體" w:hint="eastAsia"/>
                <w:color w:val="FF0000"/>
                <w:sz w:val="24"/>
                <w:szCs w:val="24"/>
                <w:u w:val="single"/>
              </w:rPr>
              <w:t>四、有價證券之出借及還</w:t>
            </w:r>
            <w:proofErr w:type="gramStart"/>
            <w:r w:rsidRPr="005C6484">
              <w:rPr>
                <w:rFonts w:ascii="標楷體" w:hAnsi="標楷體" w:hint="eastAsia"/>
                <w:color w:val="FF0000"/>
                <w:sz w:val="24"/>
                <w:szCs w:val="24"/>
                <w:u w:val="single"/>
              </w:rPr>
              <w:t>券</w:t>
            </w:r>
            <w:proofErr w:type="gramEnd"/>
            <w:r w:rsidRPr="005C6484">
              <w:rPr>
                <w:rFonts w:ascii="標楷體" w:hAnsi="標楷體" w:hint="eastAsia"/>
                <w:color w:val="FF0000"/>
                <w:sz w:val="24"/>
                <w:szCs w:val="24"/>
                <w:u w:val="single"/>
              </w:rPr>
              <w:t>、因交易/投資所衍生之外匯交易、現金部位管理、保證金出入金，</w:t>
            </w:r>
            <w:proofErr w:type="gramStart"/>
            <w:r w:rsidRPr="005C6484">
              <w:rPr>
                <w:rFonts w:ascii="標楷體" w:hAnsi="標楷體" w:hint="eastAsia"/>
                <w:color w:val="FF0000"/>
                <w:sz w:val="24"/>
                <w:szCs w:val="24"/>
                <w:u w:val="single"/>
              </w:rPr>
              <w:t>得免填</w:t>
            </w:r>
            <w:r w:rsidRPr="005C6484">
              <w:rPr>
                <w:rFonts w:ascii="Arial" w:hAnsi="標楷體" w:cs="Arial" w:hint="eastAsia"/>
                <w:color w:val="FF0000"/>
                <w:sz w:val="24"/>
                <w:szCs w:val="24"/>
                <w:u w:val="single"/>
              </w:rPr>
              <w:t>檢討</w:t>
            </w:r>
            <w:proofErr w:type="gramEnd"/>
            <w:r w:rsidRPr="005C6484">
              <w:rPr>
                <w:rFonts w:ascii="Arial" w:hAnsi="標楷體" w:cs="Arial" w:hint="eastAsia"/>
                <w:color w:val="FF0000"/>
                <w:sz w:val="24"/>
                <w:szCs w:val="24"/>
                <w:u w:val="single"/>
              </w:rPr>
              <w:t>報告</w:t>
            </w:r>
            <w:r w:rsidRPr="005C6484">
              <w:rPr>
                <w:rFonts w:ascii="標楷體" w:hAnsi="標楷體" w:hint="eastAsia"/>
                <w:color w:val="FF0000"/>
                <w:sz w:val="24"/>
                <w:szCs w:val="24"/>
                <w:u w:val="single"/>
              </w:rPr>
              <w:t>。</w:t>
            </w:r>
          </w:p>
          <w:p w:rsidR="005C791F" w:rsidRPr="005C6484" w:rsidRDefault="005C791F" w:rsidP="003439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tcPr>
          <w:p w:rsidR="005C791F" w:rsidRPr="005C6484" w:rsidRDefault="005C791F" w:rsidP="003439E3">
            <w:pPr>
              <w:ind w:left="480" w:hangingChars="200" w:hanging="480"/>
              <w:rPr>
                <w:sz w:val="24"/>
                <w:szCs w:val="24"/>
              </w:rPr>
            </w:pPr>
            <w:r w:rsidRPr="005C6484">
              <w:rPr>
                <w:rFonts w:hint="eastAsia"/>
                <w:sz w:val="24"/>
                <w:szCs w:val="24"/>
              </w:rPr>
              <w:t>一、本檢討報告由基金經理人、部門主管（或複核人員）及總經理（或權責主管）負責。</w:t>
            </w:r>
          </w:p>
          <w:p w:rsidR="005C791F" w:rsidRPr="005C6484" w:rsidRDefault="005C791F" w:rsidP="003439E3">
            <w:pPr>
              <w:ind w:left="480" w:hangingChars="200" w:hanging="480"/>
              <w:rPr>
                <w:sz w:val="24"/>
                <w:szCs w:val="24"/>
              </w:rPr>
            </w:pPr>
          </w:p>
          <w:p w:rsidR="005C791F" w:rsidRPr="005C6484" w:rsidRDefault="005C791F" w:rsidP="003439E3">
            <w:pPr>
              <w:ind w:left="480" w:hangingChars="200" w:hanging="480"/>
              <w:rPr>
                <w:sz w:val="24"/>
                <w:szCs w:val="24"/>
              </w:rPr>
            </w:pPr>
          </w:p>
          <w:p w:rsidR="005C791F" w:rsidRPr="005C6484" w:rsidRDefault="005C791F" w:rsidP="003439E3">
            <w:pPr>
              <w:ind w:left="480" w:hangingChars="200" w:hanging="480"/>
              <w:rPr>
                <w:sz w:val="24"/>
                <w:szCs w:val="24"/>
              </w:rPr>
            </w:pPr>
          </w:p>
          <w:p w:rsidR="005C791F" w:rsidRPr="005C6484" w:rsidRDefault="005C791F" w:rsidP="003439E3">
            <w:pPr>
              <w:tabs>
                <w:tab w:val="num" w:pos="567"/>
              </w:tabs>
              <w:spacing w:line="400" w:lineRule="exact"/>
              <w:ind w:left="480" w:hangingChars="200" w:hanging="480"/>
              <w:jc w:val="both"/>
              <w:rPr>
                <w:sz w:val="24"/>
                <w:szCs w:val="24"/>
              </w:rPr>
            </w:pPr>
            <w:r w:rsidRPr="005C6484">
              <w:rPr>
                <w:rFonts w:hint="eastAsia"/>
                <w:sz w:val="24"/>
                <w:szCs w:val="24"/>
              </w:rPr>
              <w:t>二、基金於相關法令所定投資範圍及投資限額內進行有價證券交易者，公司內部應檢視該基金每月績效與週轉率，檢討該基金週轉率高時之績效是否優於週轉率低時之績效（與上個月比較），如無，應提出改善方案。</w:t>
            </w:r>
          </w:p>
          <w:p w:rsidR="005C791F" w:rsidRPr="005C6484" w:rsidRDefault="005C791F" w:rsidP="003439E3">
            <w:pPr>
              <w:ind w:left="480" w:hangingChars="200" w:hanging="480"/>
              <w:rPr>
                <w:rFonts w:ascii="標楷體" w:hAnsi="標楷體"/>
                <w:sz w:val="24"/>
                <w:szCs w:val="24"/>
              </w:rPr>
            </w:pPr>
            <w:r w:rsidRPr="005C6484">
              <w:rPr>
                <w:rFonts w:hint="eastAsia"/>
                <w:sz w:val="24"/>
                <w:szCs w:val="24"/>
              </w:rPr>
              <w:t>三、基金交易</w:t>
            </w:r>
            <w:r w:rsidRPr="005C6484">
              <w:rPr>
                <w:rFonts w:ascii="標楷體" w:hAnsi="標楷體" w:hint="eastAsia"/>
                <w:sz w:val="24"/>
                <w:szCs w:val="24"/>
              </w:rPr>
              <w:t>/</w:t>
            </w:r>
            <w:r w:rsidRPr="005C6484">
              <w:rPr>
                <w:rFonts w:hint="eastAsia"/>
                <w:sz w:val="24"/>
                <w:szCs w:val="24"/>
              </w:rPr>
              <w:t>投資損失達一定比率（依公司所定之比率）時，基金經理人應提出檢討報告供內部</w:t>
            </w:r>
            <w:r w:rsidRPr="005C6484">
              <w:rPr>
                <w:rFonts w:ascii="標楷體" w:hAnsi="標楷體" w:hint="eastAsia"/>
                <w:sz w:val="24"/>
                <w:szCs w:val="24"/>
              </w:rPr>
              <w:t>查核。</w:t>
            </w:r>
          </w:p>
          <w:p w:rsidR="005C791F" w:rsidRPr="005C6484" w:rsidRDefault="005C791F" w:rsidP="003439E3">
            <w:pPr>
              <w:ind w:leftChars="100" w:left="760" w:hangingChars="200" w:hanging="480"/>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一、依據105.11.30金管</w:t>
            </w:r>
            <w:proofErr w:type="gramStart"/>
            <w:r w:rsidRPr="005C6484">
              <w:rPr>
                <w:rFonts w:ascii="標楷體" w:hAnsi="標楷體" w:cs="細明體" w:hint="eastAsia"/>
                <w:sz w:val="24"/>
                <w:szCs w:val="24"/>
              </w:rPr>
              <w:t>證投字</w:t>
            </w:r>
            <w:proofErr w:type="gramEnd"/>
            <w:r w:rsidRPr="005C6484">
              <w:rPr>
                <w:rFonts w:ascii="標楷體" w:hAnsi="標楷體" w:cs="細明體" w:hint="eastAsia"/>
                <w:sz w:val="24"/>
                <w:szCs w:val="24"/>
              </w:rPr>
              <w:t>第1050042576號令及附件、金管</w:t>
            </w:r>
            <w:proofErr w:type="gramStart"/>
            <w:r w:rsidRPr="005C6484">
              <w:rPr>
                <w:rFonts w:ascii="標楷體" w:hAnsi="標楷體" w:cs="細明體" w:hint="eastAsia"/>
                <w:sz w:val="24"/>
                <w:szCs w:val="24"/>
              </w:rPr>
              <w:t>證投字</w:t>
            </w:r>
            <w:proofErr w:type="gramEnd"/>
            <w:r w:rsidRPr="005C6484">
              <w:rPr>
                <w:rFonts w:ascii="標楷體" w:hAnsi="標楷體" w:cs="細明體" w:hint="eastAsia"/>
                <w:sz w:val="24"/>
                <w:szCs w:val="24"/>
              </w:rPr>
              <w:t>第10500425763號函及105.12.8</w:t>
            </w:r>
            <w:proofErr w:type="gramStart"/>
            <w:r w:rsidRPr="005C6484">
              <w:rPr>
                <w:rFonts w:ascii="標楷體" w:hAnsi="標楷體" w:cs="細明體" w:hint="eastAsia"/>
                <w:sz w:val="24"/>
                <w:szCs w:val="24"/>
              </w:rPr>
              <w:t>中信顧字第10500055472號</w:t>
            </w:r>
            <w:proofErr w:type="gramEnd"/>
            <w:r w:rsidRPr="005C6484">
              <w:rPr>
                <w:rFonts w:ascii="標楷體" w:hAnsi="標楷體" w:cs="細明體" w:hint="eastAsia"/>
                <w:sz w:val="24"/>
                <w:szCs w:val="24"/>
              </w:rPr>
              <w:t>函之「基金投資四大流程簡化範本」，對於有價證券之出借及還</w:t>
            </w:r>
            <w:proofErr w:type="gramStart"/>
            <w:r w:rsidRPr="005C6484">
              <w:rPr>
                <w:rFonts w:ascii="標楷體" w:hAnsi="標楷體" w:cs="細明體" w:hint="eastAsia"/>
                <w:sz w:val="24"/>
                <w:szCs w:val="24"/>
              </w:rPr>
              <w:t>券</w:t>
            </w:r>
            <w:proofErr w:type="gramEnd"/>
            <w:r w:rsidRPr="005C6484">
              <w:rPr>
                <w:rFonts w:ascii="標楷體" w:hAnsi="標楷體" w:cs="細明體" w:hint="eastAsia"/>
                <w:sz w:val="24"/>
                <w:szCs w:val="24"/>
              </w:rPr>
              <w:t>、因投資所衍生之外匯交易、貨幣市場基金之定期存款續存、貨幣市場基金以外之其他類型基金之現金部位管理等</w:t>
            </w:r>
            <w:proofErr w:type="gramStart"/>
            <w:r w:rsidRPr="005C6484">
              <w:rPr>
                <w:rFonts w:ascii="標楷體" w:hAnsi="標楷體" w:cs="細明體" w:hint="eastAsia"/>
                <w:sz w:val="24"/>
                <w:szCs w:val="24"/>
              </w:rPr>
              <w:t>得免填四大</w:t>
            </w:r>
            <w:proofErr w:type="gramEnd"/>
            <w:r w:rsidRPr="005C6484">
              <w:rPr>
                <w:rFonts w:ascii="標楷體" w:hAnsi="標楷體" w:cs="細明體" w:hint="eastAsia"/>
                <w:sz w:val="24"/>
                <w:szCs w:val="24"/>
              </w:rPr>
              <w:t>流程報表。</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二、為使證券投資信託事業與所兼營期貨信託事業之相關內控作業可趨一致性，考量期貨信託基金交易/投資型態，參考前揭投信事業「基金投資四大流程簡化範本」，增訂說明事項第四點，對於有價證券之出借及還</w:t>
            </w:r>
            <w:proofErr w:type="gramStart"/>
            <w:r w:rsidRPr="005C6484">
              <w:rPr>
                <w:rFonts w:ascii="標楷體" w:hAnsi="標楷體" w:cs="細明體" w:hint="eastAsia"/>
                <w:sz w:val="24"/>
                <w:szCs w:val="24"/>
              </w:rPr>
              <w:t>券</w:t>
            </w:r>
            <w:proofErr w:type="gramEnd"/>
            <w:r w:rsidRPr="005C6484">
              <w:rPr>
                <w:rFonts w:ascii="標楷體" w:hAnsi="標楷體" w:cs="細明體" w:hint="eastAsia"/>
                <w:sz w:val="24"/>
                <w:szCs w:val="24"/>
              </w:rPr>
              <w:t>、因交易/投資所衍生之外匯交易、現金部位管理及保證金出入金作業等</w:t>
            </w:r>
            <w:proofErr w:type="gramStart"/>
            <w:r w:rsidRPr="005C6484">
              <w:rPr>
                <w:rFonts w:ascii="標楷體" w:hAnsi="標楷體" w:cs="細明體" w:hint="eastAsia"/>
                <w:sz w:val="24"/>
                <w:szCs w:val="24"/>
              </w:rPr>
              <w:t>得免填四大</w:t>
            </w:r>
            <w:proofErr w:type="gramEnd"/>
            <w:r w:rsidRPr="005C6484">
              <w:rPr>
                <w:rFonts w:ascii="標楷體" w:hAnsi="標楷體" w:cs="細明體" w:hint="eastAsia"/>
                <w:sz w:val="24"/>
                <w:szCs w:val="24"/>
              </w:rPr>
              <w:t>流程報表。</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三、因台灣與海外期貨主要交易地區、如歐洲與美國之間存在相當時差；遇有較大幅度之市場變化，或特殊事件發生時，交易/投資之時效性往往落後很多，</w:t>
            </w:r>
            <w:proofErr w:type="gramStart"/>
            <w:r w:rsidRPr="005C6484">
              <w:rPr>
                <w:rFonts w:ascii="標楷體" w:hAnsi="標楷體" w:cs="細明體" w:hint="eastAsia"/>
                <w:sz w:val="24"/>
                <w:szCs w:val="24"/>
              </w:rPr>
              <w:t>爰</w:t>
            </w:r>
            <w:proofErr w:type="gramEnd"/>
            <w:r w:rsidRPr="005C6484">
              <w:rPr>
                <w:rFonts w:ascii="標楷體" w:hAnsi="標楷體" w:cs="細明體" w:hint="eastAsia"/>
                <w:sz w:val="24"/>
                <w:szCs w:val="24"/>
              </w:rPr>
              <w:t>參考投信事業「基金投資四大流程簡化範本」，基金經理人得基於時效，就國外衍生性商品或有價證</w:t>
            </w:r>
            <w:r w:rsidRPr="005C6484">
              <w:rPr>
                <w:rFonts w:ascii="標楷體" w:hAnsi="標楷體" w:cs="細明體" w:hint="eastAsia"/>
                <w:sz w:val="24"/>
                <w:szCs w:val="24"/>
              </w:rPr>
              <w:lastRenderedPageBreak/>
              <w:t>券等交易，於公司營業時間外，交易/投資標的公司發生重大訊息或市場發生重大變化，致影響交易/投資標的價格變動時，經理人得以電子郵件方式傳送交易/投資分析報告及投資決定書予權責主管並取得其同意後，將交易指示以電子郵件傳送予交易室主管執行，並於公司營業時間內完成投資分析報告、決定及執行紀錄之書面文件。期貨信託事業應於內部控制制度中明定上開特殊情形之適用時段、認定標準及作業程序。故於第一點後段增訂「複核程序公司得依內部控制制度所訂之分層負責辦法，適當授權予相關人員決行」規範。</w:t>
            </w:r>
          </w:p>
          <w:p w:rsidR="005C791F" w:rsidRPr="005C6484" w:rsidRDefault="005C791F" w:rsidP="003439E3">
            <w:pPr>
              <w:ind w:leftChars="-10" w:left="452" w:rightChars="-25" w:right="-70" w:hangingChars="200" w:hanging="480"/>
              <w:jc w:val="both"/>
              <w:rPr>
                <w:rFonts w:ascii="標楷體" w:hAnsi="標楷體" w:cs="細明體"/>
                <w:sz w:val="24"/>
                <w:szCs w:val="24"/>
              </w:rPr>
            </w:pPr>
            <w:r w:rsidRPr="005C6484">
              <w:rPr>
                <w:rFonts w:ascii="標楷體" w:hAnsi="標楷體" w:cs="細明體" w:hint="eastAsia"/>
                <w:sz w:val="24"/>
                <w:szCs w:val="24"/>
              </w:rPr>
              <w:t>四、期貨保證金</w:t>
            </w:r>
            <w:proofErr w:type="gramStart"/>
            <w:r w:rsidRPr="005C6484">
              <w:rPr>
                <w:rFonts w:ascii="標楷體" w:hAnsi="標楷體" w:cs="細明體" w:hint="eastAsia"/>
                <w:sz w:val="24"/>
                <w:szCs w:val="24"/>
              </w:rPr>
              <w:t>出入金雖為</w:t>
            </w:r>
            <w:proofErr w:type="gramEnd"/>
            <w:r w:rsidRPr="005C6484">
              <w:rPr>
                <w:rFonts w:ascii="標楷體" w:hAnsi="標楷體" w:cs="細明體" w:hint="eastAsia"/>
                <w:sz w:val="24"/>
                <w:szCs w:val="24"/>
              </w:rPr>
              <w:t>期貨交易不可或缺之一環，但就本質上來說，較接近交易前置與後續之金流程序，與期貨操作之交易性質有較大之區隔，因此非屬交易所產生保證金出入金之相關內容雖未明列於說明事項，但</w:t>
            </w:r>
            <w:proofErr w:type="gramStart"/>
            <w:r w:rsidRPr="005C6484">
              <w:rPr>
                <w:rFonts w:ascii="標楷體" w:hAnsi="標楷體" w:cs="細明體" w:hint="eastAsia"/>
                <w:sz w:val="24"/>
                <w:szCs w:val="24"/>
              </w:rPr>
              <w:t>實際上期信基金</w:t>
            </w:r>
            <w:proofErr w:type="gramEnd"/>
            <w:r w:rsidRPr="005C6484">
              <w:rPr>
                <w:rFonts w:ascii="標楷體" w:hAnsi="標楷體" w:cs="細明體" w:hint="eastAsia"/>
                <w:sz w:val="24"/>
                <w:szCs w:val="24"/>
              </w:rPr>
              <w:t>之四大流程，仍將調度資金之保證金出入金納入投資分析、投資決定與投資執行之環節，作業相當瑣碎且複雜，故於說明事項第四點增列保證金出入金得以免填交易/投資檢討報告。</w:t>
            </w:r>
          </w:p>
        </w:tc>
      </w:tr>
    </w:tbl>
    <w:p w:rsidR="001F1973" w:rsidRPr="005C791F" w:rsidRDefault="001F1973" w:rsidP="0057738C">
      <w:pPr>
        <w:ind w:left="-23" w:right="-23"/>
      </w:pPr>
    </w:p>
    <w:sectPr w:rsidR="001F1973" w:rsidRPr="005C791F" w:rsidSect="00C25D7E">
      <w:headerReference w:type="default" r:id="rId12"/>
      <w:footerReference w:type="default" r:id="rId13"/>
      <w:headerReference w:type="first" r:id="rId14"/>
      <w:footerReference w:type="first" r:id="rId15"/>
      <w:pgSz w:w="11906" w:h="16838" w:code="9"/>
      <w:pgMar w:top="1049" w:right="1134" w:bottom="1134" w:left="1134" w:header="851" w:footer="86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49A" w:rsidRDefault="00FC349A" w:rsidP="0057738C">
      <w:r>
        <w:separator/>
      </w:r>
    </w:p>
  </w:endnote>
  <w:endnote w:type="continuationSeparator" w:id="0">
    <w:p w:rsidR="00FC349A" w:rsidRDefault="00FC349A" w:rsidP="00577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pyrus">
    <w:panose1 w:val="03070502060502030205"/>
    <w:charset w:val="00"/>
    <w:family w:val="script"/>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38C" w:rsidRDefault="0057738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7738C" w:rsidRDefault="0057738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8864125"/>
      <w:docPartObj>
        <w:docPartGallery w:val="Page Numbers (Bottom of Page)"/>
        <w:docPartUnique/>
      </w:docPartObj>
    </w:sdtPr>
    <w:sdtEndPr/>
    <w:sdtContent>
      <w:p w:rsidR="0057738C" w:rsidRDefault="0057738C" w:rsidP="00757C02">
        <w:pPr>
          <w:pStyle w:val="a5"/>
          <w:jc w:val="center"/>
        </w:pPr>
        <w:r w:rsidRPr="00291F52">
          <w:rPr>
            <w:rFonts w:ascii="Arial" w:hAnsi="Arial" w:cs="Arial"/>
          </w:rPr>
          <w:fldChar w:fldCharType="begin"/>
        </w:r>
        <w:r w:rsidRPr="00291F52">
          <w:rPr>
            <w:rFonts w:ascii="Arial" w:hAnsi="Arial" w:cs="Arial"/>
          </w:rPr>
          <w:instrText>PAGE   \* MERGEFORMAT</w:instrText>
        </w:r>
        <w:r w:rsidRPr="00291F52">
          <w:rPr>
            <w:rFonts w:ascii="Arial" w:hAnsi="Arial" w:cs="Arial"/>
          </w:rPr>
          <w:fldChar w:fldCharType="separate"/>
        </w:r>
        <w:r w:rsidR="00D17A91" w:rsidRPr="00D17A91">
          <w:rPr>
            <w:rFonts w:ascii="Arial" w:hAnsi="Arial" w:cs="Arial"/>
            <w:noProof/>
            <w:lang w:val="zh-TW"/>
          </w:rPr>
          <w:t>2</w:t>
        </w:r>
        <w:r w:rsidRPr="00291F52">
          <w:rPr>
            <w:rFonts w:ascii="Arial" w:hAnsi="Arial" w:cs="Arial"/>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1F" w:rsidRDefault="005C791F">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C791F" w:rsidRDefault="005C791F">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546111"/>
      <w:docPartObj>
        <w:docPartGallery w:val="Page Numbers (Bottom of Page)"/>
        <w:docPartUnique/>
      </w:docPartObj>
    </w:sdtPr>
    <w:sdtEndPr/>
    <w:sdtContent>
      <w:p w:rsidR="005C791F" w:rsidRDefault="005C791F" w:rsidP="00757C02">
        <w:pPr>
          <w:pStyle w:val="a5"/>
          <w:jc w:val="center"/>
        </w:pPr>
        <w:r w:rsidRPr="00291F52">
          <w:rPr>
            <w:rFonts w:ascii="Arial" w:hAnsi="Arial" w:cs="Arial"/>
          </w:rPr>
          <w:fldChar w:fldCharType="begin"/>
        </w:r>
        <w:r w:rsidRPr="00291F52">
          <w:rPr>
            <w:rFonts w:ascii="Arial" w:hAnsi="Arial" w:cs="Arial"/>
          </w:rPr>
          <w:instrText>PAGE   \* MERGEFORMAT</w:instrText>
        </w:r>
        <w:r w:rsidRPr="00291F52">
          <w:rPr>
            <w:rFonts w:ascii="Arial" w:hAnsi="Arial" w:cs="Arial"/>
          </w:rPr>
          <w:fldChar w:fldCharType="separate"/>
        </w:r>
        <w:r w:rsidR="00D17A91" w:rsidRPr="00D17A91">
          <w:rPr>
            <w:rFonts w:ascii="Arial" w:hAnsi="Arial" w:cs="Arial"/>
            <w:noProof/>
            <w:lang w:val="zh-TW"/>
          </w:rPr>
          <w:t>7</w:t>
        </w:r>
        <w:r w:rsidRPr="00291F52">
          <w:rPr>
            <w:rFonts w:ascii="Arial" w:hAnsi="Arial" w:cs="Arial"/>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667050"/>
      <w:docPartObj>
        <w:docPartGallery w:val="Page Numbers (Bottom of Page)"/>
        <w:docPartUnique/>
      </w:docPartObj>
    </w:sdtPr>
    <w:sdtEndPr/>
    <w:sdtContent>
      <w:p w:rsidR="0038187A" w:rsidRPr="00C25D7E" w:rsidRDefault="006C28A7" w:rsidP="00C25D7E">
        <w:pPr>
          <w:pStyle w:val="a5"/>
          <w:jc w:val="center"/>
        </w:pPr>
        <w:r w:rsidRPr="00C25D7E">
          <w:rPr>
            <w:rFonts w:ascii="Arial" w:hAnsi="Arial" w:cs="Arial"/>
          </w:rPr>
          <w:fldChar w:fldCharType="begin"/>
        </w:r>
        <w:r w:rsidRPr="00C25D7E">
          <w:rPr>
            <w:rFonts w:ascii="Arial" w:hAnsi="Arial" w:cs="Arial"/>
          </w:rPr>
          <w:instrText>PAGE   \* MERGEFORMAT</w:instrText>
        </w:r>
        <w:r w:rsidRPr="00C25D7E">
          <w:rPr>
            <w:rFonts w:ascii="Arial" w:hAnsi="Arial" w:cs="Arial"/>
          </w:rPr>
          <w:fldChar w:fldCharType="separate"/>
        </w:r>
        <w:r w:rsidR="00D17A91" w:rsidRPr="00D17A91">
          <w:rPr>
            <w:rFonts w:ascii="Arial" w:hAnsi="Arial" w:cs="Arial"/>
            <w:noProof/>
            <w:lang w:val="zh-TW"/>
          </w:rPr>
          <w:t>14</w:t>
        </w:r>
        <w:r w:rsidRPr="00C25D7E">
          <w:rPr>
            <w:rFonts w:ascii="Arial" w:hAnsi="Arial" w:cs="Arial"/>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87A" w:rsidRDefault="00FC349A" w:rsidP="009E7EAE">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49A" w:rsidRDefault="00FC349A" w:rsidP="0057738C">
      <w:r>
        <w:separator/>
      </w:r>
    </w:p>
  </w:footnote>
  <w:footnote w:type="continuationSeparator" w:id="0">
    <w:p w:rsidR="00FC349A" w:rsidRDefault="00FC349A" w:rsidP="00577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87A" w:rsidRPr="003C56D8" w:rsidRDefault="00FC349A" w:rsidP="000766AE">
    <w:pPr>
      <w:pStyle w:val="a3"/>
      <w:tabs>
        <w:tab w:val="clear" w:pos="8306"/>
      </w:tabs>
      <w:ind w:rightChars="-319" w:right="-893"/>
      <w:jc w:val="right"/>
      <w:rPr>
        <w:rFonts w:ascii="微軟正黑體" w:eastAsia="微軟正黑體" w:hAnsi="微軟正黑體"/>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87A" w:rsidRPr="009E7EAE" w:rsidRDefault="00FC349A" w:rsidP="009E7E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845D3"/>
    <w:multiLevelType w:val="hybridMultilevel"/>
    <w:tmpl w:val="61241DD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742651D"/>
    <w:multiLevelType w:val="hybridMultilevel"/>
    <w:tmpl w:val="2854950C"/>
    <w:lvl w:ilvl="0" w:tplc="04090015">
      <w:start w:val="3"/>
      <w:numFmt w:val="taiwaneseCountingThousand"/>
      <w:lvlText w:val="%1、"/>
      <w:lvlJc w:val="left"/>
      <w:pPr>
        <w:tabs>
          <w:tab w:val="num" w:pos="480"/>
        </w:tabs>
        <w:ind w:left="480" w:hanging="48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A491CCE"/>
    <w:multiLevelType w:val="hybridMultilevel"/>
    <w:tmpl w:val="61241DD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B603895"/>
    <w:multiLevelType w:val="hybridMultilevel"/>
    <w:tmpl w:val="2854950C"/>
    <w:lvl w:ilvl="0" w:tplc="04090015">
      <w:start w:val="3"/>
      <w:numFmt w:val="taiwaneseCountingThousand"/>
      <w:lvlText w:val="%1、"/>
      <w:lvlJc w:val="left"/>
      <w:pPr>
        <w:tabs>
          <w:tab w:val="num" w:pos="480"/>
        </w:tabs>
        <w:ind w:left="480" w:hanging="48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788B3151"/>
    <w:multiLevelType w:val="hybridMultilevel"/>
    <w:tmpl w:val="2854950C"/>
    <w:lvl w:ilvl="0" w:tplc="04090015">
      <w:start w:val="3"/>
      <w:numFmt w:val="taiwaneseCountingThousand"/>
      <w:lvlText w:val="%1、"/>
      <w:lvlJc w:val="left"/>
      <w:pPr>
        <w:tabs>
          <w:tab w:val="num" w:pos="480"/>
        </w:tabs>
        <w:ind w:left="480" w:hanging="48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7E5425BD"/>
    <w:multiLevelType w:val="hybridMultilevel"/>
    <w:tmpl w:val="61241DD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27F"/>
    <w:rsid w:val="00000988"/>
    <w:rsid w:val="00013152"/>
    <w:rsid w:val="000151F9"/>
    <w:rsid w:val="00015FF8"/>
    <w:rsid w:val="00021F0E"/>
    <w:rsid w:val="00023AC9"/>
    <w:rsid w:val="00031392"/>
    <w:rsid w:val="00031E69"/>
    <w:rsid w:val="00033F22"/>
    <w:rsid w:val="0003636C"/>
    <w:rsid w:val="00036AC6"/>
    <w:rsid w:val="00037A1A"/>
    <w:rsid w:val="00037AB0"/>
    <w:rsid w:val="00042014"/>
    <w:rsid w:val="000465D1"/>
    <w:rsid w:val="0005008F"/>
    <w:rsid w:val="00051767"/>
    <w:rsid w:val="000541CF"/>
    <w:rsid w:val="00054864"/>
    <w:rsid w:val="00067254"/>
    <w:rsid w:val="000673A2"/>
    <w:rsid w:val="0007292B"/>
    <w:rsid w:val="00072B55"/>
    <w:rsid w:val="00073A35"/>
    <w:rsid w:val="00077941"/>
    <w:rsid w:val="00077F75"/>
    <w:rsid w:val="000816DD"/>
    <w:rsid w:val="00087F37"/>
    <w:rsid w:val="000902C1"/>
    <w:rsid w:val="000924BD"/>
    <w:rsid w:val="00094F0C"/>
    <w:rsid w:val="000969B7"/>
    <w:rsid w:val="000979EF"/>
    <w:rsid w:val="000A36EA"/>
    <w:rsid w:val="000A4781"/>
    <w:rsid w:val="000A51B8"/>
    <w:rsid w:val="000A54D0"/>
    <w:rsid w:val="000B12B0"/>
    <w:rsid w:val="000B1C95"/>
    <w:rsid w:val="000B24BE"/>
    <w:rsid w:val="000B2AD0"/>
    <w:rsid w:val="000B5694"/>
    <w:rsid w:val="000C0883"/>
    <w:rsid w:val="000C17AB"/>
    <w:rsid w:val="000C3A00"/>
    <w:rsid w:val="000C5289"/>
    <w:rsid w:val="000C60CC"/>
    <w:rsid w:val="000D06ED"/>
    <w:rsid w:val="000D34B4"/>
    <w:rsid w:val="000D3EB2"/>
    <w:rsid w:val="000D78D2"/>
    <w:rsid w:val="000D7F9C"/>
    <w:rsid w:val="000E1BFF"/>
    <w:rsid w:val="000E42B9"/>
    <w:rsid w:val="000E5556"/>
    <w:rsid w:val="000E6427"/>
    <w:rsid w:val="000E76F4"/>
    <w:rsid w:val="000F0F6C"/>
    <w:rsid w:val="000F13CC"/>
    <w:rsid w:val="000F1CF1"/>
    <w:rsid w:val="000F35B0"/>
    <w:rsid w:val="000F3AFD"/>
    <w:rsid w:val="000F4454"/>
    <w:rsid w:val="000F4FEB"/>
    <w:rsid w:val="000F7611"/>
    <w:rsid w:val="00102C44"/>
    <w:rsid w:val="001059EE"/>
    <w:rsid w:val="00105D1A"/>
    <w:rsid w:val="00107332"/>
    <w:rsid w:val="001104D4"/>
    <w:rsid w:val="00111704"/>
    <w:rsid w:val="001122D4"/>
    <w:rsid w:val="00113694"/>
    <w:rsid w:val="00113F77"/>
    <w:rsid w:val="00115F5B"/>
    <w:rsid w:val="00116BD4"/>
    <w:rsid w:val="00117854"/>
    <w:rsid w:val="0012239D"/>
    <w:rsid w:val="00124186"/>
    <w:rsid w:val="001303B8"/>
    <w:rsid w:val="00130B9D"/>
    <w:rsid w:val="001330DC"/>
    <w:rsid w:val="001348C9"/>
    <w:rsid w:val="0014087C"/>
    <w:rsid w:val="00141C9A"/>
    <w:rsid w:val="0014220C"/>
    <w:rsid w:val="0014239F"/>
    <w:rsid w:val="001464D1"/>
    <w:rsid w:val="00147950"/>
    <w:rsid w:val="00147ACF"/>
    <w:rsid w:val="00147B04"/>
    <w:rsid w:val="00147F85"/>
    <w:rsid w:val="00151837"/>
    <w:rsid w:val="00151A19"/>
    <w:rsid w:val="00151B8D"/>
    <w:rsid w:val="0015562F"/>
    <w:rsid w:val="00161FC4"/>
    <w:rsid w:val="00162613"/>
    <w:rsid w:val="00165EAC"/>
    <w:rsid w:val="00166B06"/>
    <w:rsid w:val="00167A1B"/>
    <w:rsid w:val="0017077E"/>
    <w:rsid w:val="00172261"/>
    <w:rsid w:val="00175053"/>
    <w:rsid w:val="001755D8"/>
    <w:rsid w:val="00176A2C"/>
    <w:rsid w:val="0017745E"/>
    <w:rsid w:val="00186F11"/>
    <w:rsid w:val="001915F7"/>
    <w:rsid w:val="00191E70"/>
    <w:rsid w:val="00192503"/>
    <w:rsid w:val="001931B8"/>
    <w:rsid w:val="00194B10"/>
    <w:rsid w:val="00196585"/>
    <w:rsid w:val="00197DE8"/>
    <w:rsid w:val="001A24C0"/>
    <w:rsid w:val="001A271C"/>
    <w:rsid w:val="001A3B3D"/>
    <w:rsid w:val="001A4484"/>
    <w:rsid w:val="001A4DC7"/>
    <w:rsid w:val="001A5F55"/>
    <w:rsid w:val="001B0B3B"/>
    <w:rsid w:val="001B0E81"/>
    <w:rsid w:val="001B100E"/>
    <w:rsid w:val="001B136F"/>
    <w:rsid w:val="001B15AD"/>
    <w:rsid w:val="001B1E75"/>
    <w:rsid w:val="001B2884"/>
    <w:rsid w:val="001B31C2"/>
    <w:rsid w:val="001C0DF6"/>
    <w:rsid w:val="001C13E8"/>
    <w:rsid w:val="001C4B3B"/>
    <w:rsid w:val="001C5336"/>
    <w:rsid w:val="001C7D8E"/>
    <w:rsid w:val="001D26D0"/>
    <w:rsid w:val="001D2AFE"/>
    <w:rsid w:val="001D2CF6"/>
    <w:rsid w:val="001D4242"/>
    <w:rsid w:val="001D538B"/>
    <w:rsid w:val="001D66FA"/>
    <w:rsid w:val="001D7BAE"/>
    <w:rsid w:val="001E1AC5"/>
    <w:rsid w:val="001E2FB4"/>
    <w:rsid w:val="001E4166"/>
    <w:rsid w:val="001E43A7"/>
    <w:rsid w:val="001E48DC"/>
    <w:rsid w:val="001E5D00"/>
    <w:rsid w:val="001E629B"/>
    <w:rsid w:val="001E7078"/>
    <w:rsid w:val="001E70FA"/>
    <w:rsid w:val="001E7445"/>
    <w:rsid w:val="001F1973"/>
    <w:rsid w:val="001F4130"/>
    <w:rsid w:val="001F6028"/>
    <w:rsid w:val="00200E06"/>
    <w:rsid w:val="002017C0"/>
    <w:rsid w:val="0020365F"/>
    <w:rsid w:val="00203BDD"/>
    <w:rsid w:val="00205122"/>
    <w:rsid w:val="002055DD"/>
    <w:rsid w:val="00206713"/>
    <w:rsid w:val="00210D9F"/>
    <w:rsid w:val="00211730"/>
    <w:rsid w:val="002157ED"/>
    <w:rsid w:val="002164D1"/>
    <w:rsid w:val="00217EEE"/>
    <w:rsid w:val="00222197"/>
    <w:rsid w:val="002263DB"/>
    <w:rsid w:val="00235BC0"/>
    <w:rsid w:val="00236032"/>
    <w:rsid w:val="00240FB4"/>
    <w:rsid w:val="0024307F"/>
    <w:rsid w:val="0024418C"/>
    <w:rsid w:val="00244BBE"/>
    <w:rsid w:val="00251B1C"/>
    <w:rsid w:val="0025262A"/>
    <w:rsid w:val="00254A21"/>
    <w:rsid w:val="00255412"/>
    <w:rsid w:val="00263A3F"/>
    <w:rsid w:val="00264A9C"/>
    <w:rsid w:val="002669F4"/>
    <w:rsid w:val="002702F9"/>
    <w:rsid w:val="00271381"/>
    <w:rsid w:val="00272B92"/>
    <w:rsid w:val="00272D91"/>
    <w:rsid w:val="002766C6"/>
    <w:rsid w:val="00277305"/>
    <w:rsid w:val="002820D7"/>
    <w:rsid w:val="002828FE"/>
    <w:rsid w:val="002849FF"/>
    <w:rsid w:val="00284B89"/>
    <w:rsid w:val="00285FF0"/>
    <w:rsid w:val="00286F92"/>
    <w:rsid w:val="0029190B"/>
    <w:rsid w:val="002932B1"/>
    <w:rsid w:val="0029530C"/>
    <w:rsid w:val="00296868"/>
    <w:rsid w:val="002A16AF"/>
    <w:rsid w:val="002A41AD"/>
    <w:rsid w:val="002A492E"/>
    <w:rsid w:val="002A4C55"/>
    <w:rsid w:val="002A4D9C"/>
    <w:rsid w:val="002A713C"/>
    <w:rsid w:val="002B223F"/>
    <w:rsid w:val="002B2439"/>
    <w:rsid w:val="002B29DA"/>
    <w:rsid w:val="002B2ADD"/>
    <w:rsid w:val="002B2EB5"/>
    <w:rsid w:val="002B6247"/>
    <w:rsid w:val="002B6AD9"/>
    <w:rsid w:val="002B6F60"/>
    <w:rsid w:val="002B7964"/>
    <w:rsid w:val="002C0760"/>
    <w:rsid w:val="002C1C88"/>
    <w:rsid w:val="002C1E2A"/>
    <w:rsid w:val="002C297C"/>
    <w:rsid w:val="002C31C3"/>
    <w:rsid w:val="002C48A1"/>
    <w:rsid w:val="002C4F93"/>
    <w:rsid w:val="002C614C"/>
    <w:rsid w:val="002D32C9"/>
    <w:rsid w:val="002D359B"/>
    <w:rsid w:val="002D3651"/>
    <w:rsid w:val="002D4E9E"/>
    <w:rsid w:val="002E15D1"/>
    <w:rsid w:val="002E2281"/>
    <w:rsid w:val="002E50E6"/>
    <w:rsid w:val="002E5937"/>
    <w:rsid w:val="002E6615"/>
    <w:rsid w:val="002F0574"/>
    <w:rsid w:val="002F0B47"/>
    <w:rsid w:val="002F1A95"/>
    <w:rsid w:val="002F64D0"/>
    <w:rsid w:val="002F7BAF"/>
    <w:rsid w:val="00300CBB"/>
    <w:rsid w:val="003058F0"/>
    <w:rsid w:val="00306719"/>
    <w:rsid w:val="003105B2"/>
    <w:rsid w:val="00310DA2"/>
    <w:rsid w:val="00310F38"/>
    <w:rsid w:val="00312D66"/>
    <w:rsid w:val="003172D8"/>
    <w:rsid w:val="0032061D"/>
    <w:rsid w:val="00320CC0"/>
    <w:rsid w:val="00327A1C"/>
    <w:rsid w:val="00327AA0"/>
    <w:rsid w:val="00331D3B"/>
    <w:rsid w:val="00336274"/>
    <w:rsid w:val="003377F7"/>
    <w:rsid w:val="003416EF"/>
    <w:rsid w:val="00342C5F"/>
    <w:rsid w:val="00342E9F"/>
    <w:rsid w:val="00343468"/>
    <w:rsid w:val="003464B9"/>
    <w:rsid w:val="0035339D"/>
    <w:rsid w:val="003550D5"/>
    <w:rsid w:val="00355510"/>
    <w:rsid w:val="00360AD4"/>
    <w:rsid w:val="003614CC"/>
    <w:rsid w:val="00364948"/>
    <w:rsid w:val="00364CC0"/>
    <w:rsid w:val="00365B02"/>
    <w:rsid w:val="00375146"/>
    <w:rsid w:val="003757B8"/>
    <w:rsid w:val="00375945"/>
    <w:rsid w:val="00376ECB"/>
    <w:rsid w:val="003811C8"/>
    <w:rsid w:val="003818F5"/>
    <w:rsid w:val="00382830"/>
    <w:rsid w:val="00384EC9"/>
    <w:rsid w:val="00387073"/>
    <w:rsid w:val="0039176D"/>
    <w:rsid w:val="0039322B"/>
    <w:rsid w:val="003953B9"/>
    <w:rsid w:val="00396B17"/>
    <w:rsid w:val="003A2245"/>
    <w:rsid w:val="003A3BA4"/>
    <w:rsid w:val="003A4035"/>
    <w:rsid w:val="003A5701"/>
    <w:rsid w:val="003A6FDC"/>
    <w:rsid w:val="003B0DA6"/>
    <w:rsid w:val="003B21C4"/>
    <w:rsid w:val="003B5683"/>
    <w:rsid w:val="003B72BC"/>
    <w:rsid w:val="003B73BE"/>
    <w:rsid w:val="003B7E3E"/>
    <w:rsid w:val="003C09D7"/>
    <w:rsid w:val="003C0CD8"/>
    <w:rsid w:val="003C2066"/>
    <w:rsid w:val="003C2C6E"/>
    <w:rsid w:val="003C36AC"/>
    <w:rsid w:val="003C6261"/>
    <w:rsid w:val="003C6A79"/>
    <w:rsid w:val="003D1F35"/>
    <w:rsid w:val="003D45E5"/>
    <w:rsid w:val="003D661E"/>
    <w:rsid w:val="003E0AD5"/>
    <w:rsid w:val="003E19CB"/>
    <w:rsid w:val="003E2480"/>
    <w:rsid w:val="003E3E99"/>
    <w:rsid w:val="003E49B9"/>
    <w:rsid w:val="003E4CCB"/>
    <w:rsid w:val="003E5B25"/>
    <w:rsid w:val="003F417E"/>
    <w:rsid w:val="003F77C6"/>
    <w:rsid w:val="00400771"/>
    <w:rsid w:val="00403A6E"/>
    <w:rsid w:val="00406FF5"/>
    <w:rsid w:val="00410678"/>
    <w:rsid w:val="00412B2E"/>
    <w:rsid w:val="00413187"/>
    <w:rsid w:val="00413D32"/>
    <w:rsid w:val="00415679"/>
    <w:rsid w:val="0041759B"/>
    <w:rsid w:val="00417AC6"/>
    <w:rsid w:val="00420D64"/>
    <w:rsid w:val="004237B7"/>
    <w:rsid w:val="00425E3F"/>
    <w:rsid w:val="00426A16"/>
    <w:rsid w:val="00427511"/>
    <w:rsid w:val="004307E6"/>
    <w:rsid w:val="00430F3C"/>
    <w:rsid w:val="0043121C"/>
    <w:rsid w:val="0043203B"/>
    <w:rsid w:val="00434892"/>
    <w:rsid w:val="004349C9"/>
    <w:rsid w:val="00436806"/>
    <w:rsid w:val="00436AAF"/>
    <w:rsid w:val="004402BA"/>
    <w:rsid w:val="00442F71"/>
    <w:rsid w:val="0044375D"/>
    <w:rsid w:val="004439DB"/>
    <w:rsid w:val="00444A01"/>
    <w:rsid w:val="004470C8"/>
    <w:rsid w:val="004566CD"/>
    <w:rsid w:val="00461F40"/>
    <w:rsid w:val="004621E9"/>
    <w:rsid w:val="00462A4C"/>
    <w:rsid w:val="00462F53"/>
    <w:rsid w:val="00464314"/>
    <w:rsid w:val="00464F64"/>
    <w:rsid w:val="00470729"/>
    <w:rsid w:val="004724B8"/>
    <w:rsid w:val="00472E04"/>
    <w:rsid w:val="00474529"/>
    <w:rsid w:val="00474677"/>
    <w:rsid w:val="00474ACC"/>
    <w:rsid w:val="00476102"/>
    <w:rsid w:val="00480D0E"/>
    <w:rsid w:val="004813D3"/>
    <w:rsid w:val="004842A3"/>
    <w:rsid w:val="00486DEA"/>
    <w:rsid w:val="00491891"/>
    <w:rsid w:val="0049281B"/>
    <w:rsid w:val="0049297E"/>
    <w:rsid w:val="00495643"/>
    <w:rsid w:val="004A11BC"/>
    <w:rsid w:val="004A302A"/>
    <w:rsid w:val="004A36D2"/>
    <w:rsid w:val="004A3EBE"/>
    <w:rsid w:val="004A4754"/>
    <w:rsid w:val="004A4AD5"/>
    <w:rsid w:val="004A7346"/>
    <w:rsid w:val="004A7D87"/>
    <w:rsid w:val="004B12D5"/>
    <w:rsid w:val="004B46AD"/>
    <w:rsid w:val="004B4A27"/>
    <w:rsid w:val="004B61A5"/>
    <w:rsid w:val="004C199B"/>
    <w:rsid w:val="004C1A0B"/>
    <w:rsid w:val="004C2A0F"/>
    <w:rsid w:val="004C2AED"/>
    <w:rsid w:val="004C30B7"/>
    <w:rsid w:val="004C4037"/>
    <w:rsid w:val="004C4D7D"/>
    <w:rsid w:val="004D0CC3"/>
    <w:rsid w:val="004D1729"/>
    <w:rsid w:val="004D2067"/>
    <w:rsid w:val="004E069D"/>
    <w:rsid w:val="004E18A9"/>
    <w:rsid w:val="004E4492"/>
    <w:rsid w:val="004E731D"/>
    <w:rsid w:val="004E7CA5"/>
    <w:rsid w:val="004F0B2B"/>
    <w:rsid w:val="004F2504"/>
    <w:rsid w:val="004F2D44"/>
    <w:rsid w:val="004F35E4"/>
    <w:rsid w:val="004F366C"/>
    <w:rsid w:val="00501F6F"/>
    <w:rsid w:val="0050622E"/>
    <w:rsid w:val="00507139"/>
    <w:rsid w:val="00507D70"/>
    <w:rsid w:val="00511BCB"/>
    <w:rsid w:val="00511CF6"/>
    <w:rsid w:val="00512E8E"/>
    <w:rsid w:val="005169BB"/>
    <w:rsid w:val="005171FD"/>
    <w:rsid w:val="005244DC"/>
    <w:rsid w:val="00525D39"/>
    <w:rsid w:val="00531B1F"/>
    <w:rsid w:val="00536DC8"/>
    <w:rsid w:val="00537028"/>
    <w:rsid w:val="00537C7B"/>
    <w:rsid w:val="00537C93"/>
    <w:rsid w:val="00537D82"/>
    <w:rsid w:val="00544425"/>
    <w:rsid w:val="005545F4"/>
    <w:rsid w:val="005562E8"/>
    <w:rsid w:val="00556EE1"/>
    <w:rsid w:val="00560558"/>
    <w:rsid w:val="00562AAF"/>
    <w:rsid w:val="00562D2B"/>
    <w:rsid w:val="00564528"/>
    <w:rsid w:val="005651C9"/>
    <w:rsid w:val="005659B3"/>
    <w:rsid w:val="00567B8A"/>
    <w:rsid w:val="0057095C"/>
    <w:rsid w:val="00573659"/>
    <w:rsid w:val="0057738C"/>
    <w:rsid w:val="00581077"/>
    <w:rsid w:val="00581245"/>
    <w:rsid w:val="00586384"/>
    <w:rsid w:val="0059538F"/>
    <w:rsid w:val="0059581A"/>
    <w:rsid w:val="00596F47"/>
    <w:rsid w:val="0059752E"/>
    <w:rsid w:val="00597F05"/>
    <w:rsid w:val="005A0317"/>
    <w:rsid w:val="005A0618"/>
    <w:rsid w:val="005A3069"/>
    <w:rsid w:val="005A4574"/>
    <w:rsid w:val="005A5C46"/>
    <w:rsid w:val="005A5C5A"/>
    <w:rsid w:val="005B02D8"/>
    <w:rsid w:val="005B1275"/>
    <w:rsid w:val="005B2A6A"/>
    <w:rsid w:val="005B32FA"/>
    <w:rsid w:val="005B3523"/>
    <w:rsid w:val="005B3A42"/>
    <w:rsid w:val="005B414C"/>
    <w:rsid w:val="005B6F9D"/>
    <w:rsid w:val="005C006F"/>
    <w:rsid w:val="005C1918"/>
    <w:rsid w:val="005C1A9D"/>
    <w:rsid w:val="005C38DD"/>
    <w:rsid w:val="005C44F6"/>
    <w:rsid w:val="005C515F"/>
    <w:rsid w:val="005C52D2"/>
    <w:rsid w:val="005C64B6"/>
    <w:rsid w:val="005C791F"/>
    <w:rsid w:val="005D1B06"/>
    <w:rsid w:val="005D39FE"/>
    <w:rsid w:val="005D6750"/>
    <w:rsid w:val="005D79C6"/>
    <w:rsid w:val="005E3451"/>
    <w:rsid w:val="005E5BFF"/>
    <w:rsid w:val="005E5D2D"/>
    <w:rsid w:val="005E6604"/>
    <w:rsid w:val="005E7540"/>
    <w:rsid w:val="005F07FC"/>
    <w:rsid w:val="005F0896"/>
    <w:rsid w:val="005F2D58"/>
    <w:rsid w:val="005F3445"/>
    <w:rsid w:val="005F4D38"/>
    <w:rsid w:val="005F5E69"/>
    <w:rsid w:val="005F6E4C"/>
    <w:rsid w:val="005F71E1"/>
    <w:rsid w:val="006006DB"/>
    <w:rsid w:val="00602AD6"/>
    <w:rsid w:val="00605634"/>
    <w:rsid w:val="006078A0"/>
    <w:rsid w:val="00610281"/>
    <w:rsid w:val="00612A81"/>
    <w:rsid w:val="006174EC"/>
    <w:rsid w:val="0062202A"/>
    <w:rsid w:val="00622A8D"/>
    <w:rsid w:val="00625AC8"/>
    <w:rsid w:val="0063048D"/>
    <w:rsid w:val="00630696"/>
    <w:rsid w:val="0063249A"/>
    <w:rsid w:val="0063357F"/>
    <w:rsid w:val="0063459A"/>
    <w:rsid w:val="006349CD"/>
    <w:rsid w:val="006362BE"/>
    <w:rsid w:val="00636D66"/>
    <w:rsid w:val="00640A68"/>
    <w:rsid w:val="00642254"/>
    <w:rsid w:val="00646883"/>
    <w:rsid w:val="00647AE9"/>
    <w:rsid w:val="006602AB"/>
    <w:rsid w:val="00662187"/>
    <w:rsid w:val="00662987"/>
    <w:rsid w:val="00665B7B"/>
    <w:rsid w:val="00667E9B"/>
    <w:rsid w:val="00671ADA"/>
    <w:rsid w:val="00671BEC"/>
    <w:rsid w:val="0067741D"/>
    <w:rsid w:val="0068122E"/>
    <w:rsid w:val="00683D72"/>
    <w:rsid w:val="006841CE"/>
    <w:rsid w:val="006849CA"/>
    <w:rsid w:val="00687BFB"/>
    <w:rsid w:val="006947AF"/>
    <w:rsid w:val="006969B0"/>
    <w:rsid w:val="00697125"/>
    <w:rsid w:val="0069745C"/>
    <w:rsid w:val="006979A8"/>
    <w:rsid w:val="006A031E"/>
    <w:rsid w:val="006A096F"/>
    <w:rsid w:val="006A2B0E"/>
    <w:rsid w:val="006A2F0C"/>
    <w:rsid w:val="006B04CC"/>
    <w:rsid w:val="006B0686"/>
    <w:rsid w:val="006B15A7"/>
    <w:rsid w:val="006B33EA"/>
    <w:rsid w:val="006B3CF7"/>
    <w:rsid w:val="006B4842"/>
    <w:rsid w:val="006B5BC4"/>
    <w:rsid w:val="006B6CCE"/>
    <w:rsid w:val="006C139F"/>
    <w:rsid w:val="006C28A7"/>
    <w:rsid w:val="006C2D62"/>
    <w:rsid w:val="006C4E04"/>
    <w:rsid w:val="006C742D"/>
    <w:rsid w:val="006D038F"/>
    <w:rsid w:val="006D49BC"/>
    <w:rsid w:val="006D4AB0"/>
    <w:rsid w:val="006D75D7"/>
    <w:rsid w:val="006E2006"/>
    <w:rsid w:val="006E43F4"/>
    <w:rsid w:val="006E4935"/>
    <w:rsid w:val="006F1D69"/>
    <w:rsid w:val="006F2397"/>
    <w:rsid w:val="00700326"/>
    <w:rsid w:val="007021E6"/>
    <w:rsid w:val="0070248D"/>
    <w:rsid w:val="007040D8"/>
    <w:rsid w:val="00707386"/>
    <w:rsid w:val="0071000E"/>
    <w:rsid w:val="007108BB"/>
    <w:rsid w:val="00711201"/>
    <w:rsid w:val="00711CF0"/>
    <w:rsid w:val="007128F6"/>
    <w:rsid w:val="00713C60"/>
    <w:rsid w:val="00714178"/>
    <w:rsid w:val="0071542B"/>
    <w:rsid w:val="00716771"/>
    <w:rsid w:val="007221CC"/>
    <w:rsid w:val="0072321A"/>
    <w:rsid w:val="007241C9"/>
    <w:rsid w:val="00725A6C"/>
    <w:rsid w:val="007266FE"/>
    <w:rsid w:val="0072776F"/>
    <w:rsid w:val="00732112"/>
    <w:rsid w:val="00732696"/>
    <w:rsid w:val="00737125"/>
    <w:rsid w:val="007415FC"/>
    <w:rsid w:val="007421E1"/>
    <w:rsid w:val="00743F69"/>
    <w:rsid w:val="007457EB"/>
    <w:rsid w:val="00745C0D"/>
    <w:rsid w:val="00745E76"/>
    <w:rsid w:val="0074679C"/>
    <w:rsid w:val="007467DB"/>
    <w:rsid w:val="00751D13"/>
    <w:rsid w:val="00754442"/>
    <w:rsid w:val="00754775"/>
    <w:rsid w:val="00757CC3"/>
    <w:rsid w:val="007607A9"/>
    <w:rsid w:val="00761CBA"/>
    <w:rsid w:val="007637CC"/>
    <w:rsid w:val="00765637"/>
    <w:rsid w:val="0077002D"/>
    <w:rsid w:val="007707D7"/>
    <w:rsid w:val="00772D04"/>
    <w:rsid w:val="0077353D"/>
    <w:rsid w:val="007752DE"/>
    <w:rsid w:val="007754B4"/>
    <w:rsid w:val="00775A1A"/>
    <w:rsid w:val="00775AE9"/>
    <w:rsid w:val="00776017"/>
    <w:rsid w:val="00776411"/>
    <w:rsid w:val="00777153"/>
    <w:rsid w:val="007777F8"/>
    <w:rsid w:val="00780A9A"/>
    <w:rsid w:val="007819FD"/>
    <w:rsid w:val="00784894"/>
    <w:rsid w:val="00784C9F"/>
    <w:rsid w:val="00786891"/>
    <w:rsid w:val="00786A4E"/>
    <w:rsid w:val="00787EB6"/>
    <w:rsid w:val="00790B5C"/>
    <w:rsid w:val="007963D2"/>
    <w:rsid w:val="0079668D"/>
    <w:rsid w:val="00797245"/>
    <w:rsid w:val="007A0C8D"/>
    <w:rsid w:val="007A2A21"/>
    <w:rsid w:val="007A2D9C"/>
    <w:rsid w:val="007A372A"/>
    <w:rsid w:val="007A5415"/>
    <w:rsid w:val="007A73B0"/>
    <w:rsid w:val="007A797E"/>
    <w:rsid w:val="007B1819"/>
    <w:rsid w:val="007B24B3"/>
    <w:rsid w:val="007B2D1B"/>
    <w:rsid w:val="007B6AC2"/>
    <w:rsid w:val="007B6ACC"/>
    <w:rsid w:val="007B7CA9"/>
    <w:rsid w:val="007C2F83"/>
    <w:rsid w:val="007C3033"/>
    <w:rsid w:val="007D0215"/>
    <w:rsid w:val="007D0973"/>
    <w:rsid w:val="007D1289"/>
    <w:rsid w:val="007D1B52"/>
    <w:rsid w:val="007D3413"/>
    <w:rsid w:val="007D41A7"/>
    <w:rsid w:val="007D4BB6"/>
    <w:rsid w:val="007D7BC4"/>
    <w:rsid w:val="007E2033"/>
    <w:rsid w:val="007E26C5"/>
    <w:rsid w:val="007E28BA"/>
    <w:rsid w:val="007E548E"/>
    <w:rsid w:val="007E631D"/>
    <w:rsid w:val="007E7B3E"/>
    <w:rsid w:val="007F0CD8"/>
    <w:rsid w:val="007F2B19"/>
    <w:rsid w:val="007F3888"/>
    <w:rsid w:val="007F4338"/>
    <w:rsid w:val="007F53E0"/>
    <w:rsid w:val="007F6BF4"/>
    <w:rsid w:val="007F7FF1"/>
    <w:rsid w:val="00801BF2"/>
    <w:rsid w:val="00803F78"/>
    <w:rsid w:val="0080490A"/>
    <w:rsid w:val="00811075"/>
    <w:rsid w:val="00814BFF"/>
    <w:rsid w:val="00815F75"/>
    <w:rsid w:val="00817323"/>
    <w:rsid w:val="008243E1"/>
    <w:rsid w:val="008244B3"/>
    <w:rsid w:val="008261AF"/>
    <w:rsid w:val="008262C5"/>
    <w:rsid w:val="0082666F"/>
    <w:rsid w:val="00832929"/>
    <w:rsid w:val="00833128"/>
    <w:rsid w:val="008346B3"/>
    <w:rsid w:val="00834946"/>
    <w:rsid w:val="00835B13"/>
    <w:rsid w:val="00837118"/>
    <w:rsid w:val="00842BE5"/>
    <w:rsid w:val="0084332D"/>
    <w:rsid w:val="00845B2E"/>
    <w:rsid w:val="00846269"/>
    <w:rsid w:val="00852227"/>
    <w:rsid w:val="008545E5"/>
    <w:rsid w:val="00855AE8"/>
    <w:rsid w:val="00855FA3"/>
    <w:rsid w:val="00856FA9"/>
    <w:rsid w:val="00857D05"/>
    <w:rsid w:val="0086071D"/>
    <w:rsid w:val="008609FF"/>
    <w:rsid w:val="00862235"/>
    <w:rsid w:val="00870B7E"/>
    <w:rsid w:val="0087203C"/>
    <w:rsid w:val="00872DFD"/>
    <w:rsid w:val="00877111"/>
    <w:rsid w:val="008775C9"/>
    <w:rsid w:val="00877F87"/>
    <w:rsid w:val="0088009A"/>
    <w:rsid w:val="008812CA"/>
    <w:rsid w:val="008823FA"/>
    <w:rsid w:val="00884426"/>
    <w:rsid w:val="008923AF"/>
    <w:rsid w:val="008923DC"/>
    <w:rsid w:val="00895013"/>
    <w:rsid w:val="008A0EAB"/>
    <w:rsid w:val="008A37A8"/>
    <w:rsid w:val="008A63C7"/>
    <w:rsid w:val="008A6F79"/>
    <w:rsid w:val="008B0D1A"/>
    <w:rsid w:val="008B114F"/>
    <w:rsid w:val="008B1186"/>
    <w:rsid w:val="008B118A"/>
    <w:rsid w:val="008B47A1"/>
    <w:rsid w:val="008C041F"/>
    <w:rsid w:val="008C04FD"/>
    <w:rsid w:val="008C155F"/>
    <w:rsid w:val="008C2A9F"/>
    <w:rsid w:val="008C4F63"/>
    <w:rsid w:val="008C5505"/>
    <w:rsid w:val="008D0D99"/>
    <w:rsid w:val="008D15C4"/>
    <w:rsid w:val="008D3B3C"/>
    <w:rsid w:val="008D4631"/>
    <w:rsid w:val="008D6211"/>
    <w:rsid w:val="008E7C24"/>
    <w:rsid w:val="008E7EA8"/>
    <w:rsid w:val="008F0D90"/>
    <w:rsid w:val="008F63BF"/>
    <w:rsid w:val="008F6458"/>
    <w:rsid w:val="00900595"/>
    <w:rsid w:val="00900990"/>
    <w:rsid w:val="00900E54"/>
    <w:rsid w:val="00902143"/>
    <w:rsid w:val="0090432E"/>
    <w:rsid w:val="009049D9"/>
    <w:rsid w:val="0090534A"/>
    <w:rsid w:val="009071C0"/>
    <w:rsid w:val="00907E8C"/>
    <w:rsid w:val="00913D6C"/>
    <w:rsid w:val="0091496F"/>
    <w:rsid w:val="00915999"/>
    <w:rsid w:val="0091641A"/>
    <w:rsid w:val="00917876"/>
    <w:rsid w:val="009204B9"/>
    <w:rsid w:val="009209E6"/>
    <w:rsid w:val="0092562F"/>
    <w:rsid w:val="0092794F"/>
    <w:rsid w:val="0093040A"/>
    <w:rsid w:val="0093142D"/>
    <w:rsid w:val="00931E58"/>
    <w:rsid w:val="00932974"/>
    <w:rsid w:val="009357A5"/>
    <w:rsid w:val="009417F2"/>
    <w:rsid w:val="009418B6"/>
    <w:rsid w:val="00942F88"/>
    <w:rsid w:val="009435E3"/>
    <w:rsid w:val="00946FC0"/>
    <w:rsid w:val="00947F1A"/>
    <w:rsid w:val="00951DB9"/>
    <w:rsid w:val="009520C4"/>
    <w:rsid w:val="0095387E"/>
    <w:rsid w:val="00956231"/>
    <w:rsid w:val="009565B5"/>
    <w:rsid w:val="0096173D"/>
    <w:rsid w:val="009716D8"/>
    <w:rsid w:val="00972638"/>
    <w:rsid w:val="00977C0A"/>
    <w:rsid w:val="0098048F"/>
    <w:rsid w:val="00981C0E"/>
    <w:rsid w:val="0098278A"/>
    <w:rsid w:val="00985693"/>
    <w:rsid w:val="009900EA"/>
    <w:rsid w:val="00993265"/>
    <w:rsid w:val="0099468E"/>
    <w:rsid w:val="00995117"/>
    <w:rsid w:val="00995DB5"/>
    <w:rsid w:val="00996678"/>
    <w:rsid w:val="009A0079"/>
    <w:rsid w:val="009A1C35"/>
    <w:rsid w:val="009A2E05"/>
    <w:rsid w:val="009A35CB"/>
    <w:rsid w:val="009A44C1"/>
    <w:rsid w:val="009A4BE0"/>
    <w:rsid w:val="009A5D9E"/>
    <w:rsid w:val="009A6601"/>
    <w:rsid w:val="009B041A"/>
    <w:rsid w:val="009B08F5"/>
    <w:rsid w:val="009B4B32"/>
    <w:rsid w:val="009C109C"/>
    <w:rsid w:val="009C2187"/>
    <w:rsid w:val="009C28EF"/>
    <w:rsid w:val="009C4400"/>
    <w:rsid w:val="009C7C14"/>
    <w:rsid w:val="009D0B3F"/>
    <w:rsid w:val="009D1F73"/>
    <w:rsid w:val="009D2452"/>
    <w:rsid w:val="009D5587"/>
    <w:rsid w:val="009D5FCD"/>
    <w:rsid w:val="009E0F79"/>
    <w:rsid w:val="009E273B"/>
    <w:rsid w:val="009E2F70"/>
    <w:rsid w:val="009E39EC"/>
    <w:rsid w:val="009F38FA"/>
    <w:rsid w:val="009F69B5"/>
    <w:rsid w:val="00A00B22"/>
    <w:rsid w:val="00A00EEF"/>
    <w:rsid w:val="00A0339A"/>
    <w:rsid w:val="00A049FE"/>
    <w:rsid w:val="00A0542A"/>
    <w:rsid w:val="00A07134"/>
    <w:rsid w:val="00A071B5"/>
    <w:rsid w:val="00A07C91"/>
    <w:rsid w:val="00A1065F"/>
    <w:rsid w:val="00A11C12"/>
    <w:rsid w:val="00A13ABF"/>
    <w:rsid w:val="00A14E7F"/>
    <w:rsid w:val="00A15CDE"/>
    <w:rsid w:val="00A16C3C"/>
    <w:rsid w:val="00A20A65"/>
    <w:rsid w:val="00A23009"/>
    <w:rsid w:val="00A26715"/>
    <w:rsid w:val="00A27404"/>
    <w:rsid w:val="00A309C7"/>
    <w:rsid w:val="00A31214"/>
    <w:rsid w:val="00A320C8"/>
    <w:rsid w:val="00A337B2"/>
    <w:rsid w:val="00A341B4"/>
    <w:rsid w:val="00A34A41"/>
    <w:rsid w:val="00A35EC4"/>
    <w:rsid w:val="00A371B1"/>
    <w:rsid w:val="00A401F0"/>
    <w:rsid w:val="00A40D58"/>
    <w:rsid w:val="00A4127F"/>
    <w:rsid w:val="00A42FC0"/>
    <w:rsid w:val="00A43850"/>
    <w:rsid w:val="00A4557C"/>
    <w:rsid w:val="00A45FC2"/>
    <w:rsid w:val="00A57AF1"/>
    <w:rsid w:val="00A57BE3"/>
    <w:rsid w:val="00A57D69"/>
    <w:rsid w:val="00A6229C"/>
    <w:rsid w:val="00A66F38"/>
    <w:rsid w:val="00A709D2"/>
    <w:rsid w:val="00A715B3"/>
    <w:rsid w:val="00A733CD"/>
    <w:rsid w:val="00A73711"/>
    <w:rsid w:val="00A73B32"/>
    <w:rsid w:val="00A747FB"/>
    <w:rsid w:val="00A756D7"/>
    <w:rsid w:val="00A757A5"/>
    <w:rsid w:val="00A82573"/>
    <w:rsid w:val="00A82A7A"/>
    <w:rsid w:val="00A84C37"/>
    <w:rsid w:val="00A90AFC"/>
    <w:rsid w:val="00A91663"/>
    <w:rsid w:val="00A9241B"/>
    <w:rsid w:val="00A92C95"/>
    <w:rsid w:val="00A935D4"/>
    <w:rsid w:val="00A9370A"/>
    <w:rsid w:val="00A93B5F"/>
    <w:rsid w:val="00A94D4C"/>
    <w:rsid w:val="00A95D83"/>
    <w:rsid w:val="00A965D6"/>
    <w:rsid w:val="00A96B72"/>
    <w:rsid w:val="00A97F9A"/>
    <w:rsid w:val="00AA0E63"/>
    <w:rsid w:val="00AA0EED"/>
    <w:rsid w:val="00AA30E5"/>
    <w:rsid w:val="00AA4690"/>
    <w:rsid w:val="00AA4FF2"/>
    <w:rsid w:val="00AA6502"/>
    <w:rsid w:val="00AA71BA"/>
    <w:rsid w:val="00AB05FD"/>
    <w:rsid w:val="00AB48E7"/>
    <w:rsid w:val="00AB4969"/>
    <w:rsid w:val="00AB63E8"/>
    <w:rsid w:val="00AC1352"/>
    <w:rsid w:val="00AC358F"/>
    <w:rsid w:val="00AC36D9"/>
    <w:rsid w:val="00AC77EB"/>
    <w:rsid w:val="00AD070D"/>
    <w:rsid w:val="00AD1D57"/>
    <w:rsid w:val="00AD262A"/>
    <w:rsid w:val="00AD3EBE"/>
    <w:rsid w:val="00AD4108"/>
    <w:rsid w:val="00AD6D33"/>
    <w:rsid w:val="00AE31B1"/>
    <w:rsid w:val="00AE3A8B"/>
    <w:rsid w:val="00AE3B01"/>
    <w:rsid w:val="00AE46AE"/>
    <w:rsid w:val="00AE4833"/>
    <w:rsid w:val="00AE4D0C"/>
    <w:rsid w:val="00AE515F"/>
    <w:rsid w:val="00AE5C4D"/>
    <w:rsid w:val="00AE6D41"/>
    <w:rsid w:val="00AF0CFE"/>
    <w:rsid w:val="00AF166C"/>
    <w:rsid w:val="00AF60FD"/>
    <w:rsid w:val="00AF70D7"/>
    <w:rsid w:val="00AF71D2"/>
    <w:rsid w:val="00AF7DE6"/>
    <w:rsid w:val="00B0197F"/>
    <w:rsid w:val="00B04891"/>
    <w:rsid w:val="00B04A02"/>
    <w:rsid w:val="00B1245B"/>
    <w:rsid w:val="00B1400D"/>
    <w:rsid w:val="00B1406A"/>
    <w:rsid w:val="00B14FA0"/>
    <w:rsid w:val="00B16215"/>
    <w:rsid w:val="00B16C25"/>
    <w:rsid w:val="00B1725A"/>
    <w:rsid w:val="00B21DFC"/>
    <w:rsid w:val="00B276D2"/>
    <w:rsid w:val="00B30027"/>
    <w:rsid w:val="00B308AD"/>
    <w:rsid w:val="00B30BD2"/>
    <w:rsid w:val="00B33B5E"/>
    <w:rsid w:val="00B343E9"/>
    <w:rsid w:val="00B35296"/>
    <w:rsid w:val="00B37BB9"/>
    <w:rsid w:val="00B405DF"/>
    <w:rsid w:val="00B412DD"/>
    <w:rsid w:val="00B44DB3"/>
    <w:rsid w:val="00B52A3B"/>
    <w:rsid w:val="00B53C71"/>
    <w:rsid w:val="00B53E59"/>
    <w:rsid w:val="00B55072"/>
    <w:rsid w:val="00B5788A"/>
    <w:rsid w:val="00B57E2C"/>
    <w:rsid w:val="00B62CD5"/>
    <w:rsid w:val="00B662C0"/>
    <w:rsid w:val="00B6729B"/>
    <w:rsid w:val="00B70AA5"/>
    <w:rsid w:val="00B73BD3"/>
    <w:rsid w:val="00B74917"/>
    <w:rsid w:val="00B75FAF"/>
    <w:rsid w:val="00B76782"/>
    <w:rsid w:val="00B7693C"/>
    <w:rsid w:val="00B8158A"/>
    <w:rsid w:val="00B8229D"/>
    <w:rsid w:val="00B827A7"/>
    <w:rsid w:val="00B86353"/>
    <w:rsid w:val="00B92047"/>
    <w:rsid w:val="00B92C56"/>
    <w:rsid w:val="00B95DFD"/>
    <w:rsid w:val="00B97D73"/>
    <w:rsid w:val="00BA45A4"/>
    <w:rsid w:val="00BA4770"/>
    <w:rsid w:val="00BA4B6C"/>
    <w:rsid w:val="00BA7BCC"/>
    <w:rsid w:val="00BB1E33"/>
    <w:rsid w:val="00BB1EED"/>
    <w:rsid w:val="00BB3001"/>
    <w:rsid w:val="00BB5B0A"/>
    <w:rsid w:val="00BB6754"/>
    <w:rsid w:val="00BC1A42"/>
    <w:rsid w:val="00BC2A66"/>
    <w:rsid w:val="00BC4E1D"/>
    <w:rsid w:val="00BC5C48"/>
    <w:rsid w:val="00BC726B"/>
    <w:rsid w:val="00BC7E9E"/>
    <w:rsid w:val="00BD4A90"/>
    <w:rsid w:val="00BD5CBC"/>
    <w:rsid w:val="00BD659A"/>
    <w:rsid w:val="00BE1081"/>
    <w:rsid w:val="00BE29CA"/>
    <w:rsid w:val="00BE3CFA"/>
    <w:rsid w:val="00BE6613"/>
    <w:rsid w:val="00BE725A"/>
    <w:rsid w:val="00BF2273"/>
    <w:rsid w:val="00BF4FEB"/>
    <w:rsid w:val="00BF534C"/>
    <w:rsid w:val="00C02EF7"/>
    <w:rsid w:val="00C036A9"/>
    <w:rsid w:val="00C03731"/>
    <w:rsid w:val="00C069E9"/>
    <w:rsid w:val="00C10B5B"/>
    <w:rsid w:val="00C12F91"/>
    <w:rsid w:val="00C16991"/>
    <w:rsid w:val="00C16EAD"/>
    <w:rsid w:val="00C21ED4"/>
    <w:rsid w:val="00C237C2"/>
    <w:rsid w:val="00C23E67"/>
    <w:rsid w:val="00C25B51"/>
    <w:rsid w:val="00C32392"/>
    <w:rsid w:val="00C333B9"/>
    <w:rsid w:val="00C35593"/>
    <w:rsid w:val="00C3617F"/>
    <w:rsid w:val="00C40A0F"/>
    <w:rsid w:val="00C4159E"/>
    <w:rsid w:val="00C42B70"/>
    <w:rsid w:val="00C44889"/>
    <w:rsid w:val="00C45934"/>
    <w:rsid w:val="00C518F8"/>
    <w:rsid w:val="00C540A9"/>
    <w:rsid w:val="00C54D9B"/>
    <w:rsid w:val="00C56521"/>
    <w:rsid w:val="00C6182A"/>
    <w:rsid w:val="00C666A9"/>
    <w:rsid w:val="00C66816"/>
    <w:rsid w:val="00C66C95"/>
    <w:rsid w:val="00C67793"/>
    <w:rsid w:val="00C70370"/>
    <w:rsid w:val="00C72EAB"/>
    <w:rsid w:val="00C73271"/>
    <w:rsid w:val="00C80773"/>
    <w:rsid w:val="00C80870"/>
    <w:rsid w:val="00C825A6"/>
    <w:rsid w:val="00C85B97"/>
    <w:rsid w:val="00C87FBC"/>
    <w:rsid w:val="00C904F2"/>
    <w:rsid w:val="00C90C2B"/>
    <w:rsid w:val="00C92059"/>
    <w:rsid w:val="00C93703"/>
    <w:rsid w:val="00C93AF6"/>
    <w:rsid w:val="00C958B2"/>
    <w:rsid w:val="00C96393"/>
    <w:rsid w:val="00CA1D46"/>
    <w:rsid w:val="00CA400D"/>
    <w:rsid w:val="00CA5848"/>
    <w:rsid w:val="00CB2848"/>
    <w:rsid w:val="00CB3AD9"/>
    <w:rsid w:val="00CB5C05"/>
    <w:rsid w:val="00CB64A7"/>
    <w:rsid w:val="00CB7BFD"/>
    <w:rsid w:val="00CC0EF6"/>
    <w:rsid w:val="00CC1D2C"/>
    <w:rsid w:val="00CC30BA"/>
    <w:rsid w:val="00CC617B"/>
    <w:rsid w:val="00CD10B0"/>
    <w:rsid w:val="00CD1402"/>
    <w:rsid w:val="00CD17E4"/>
    <w:rsid w:val="00CD18CA"/>
    <w:rsid w:val="00CD3040"/>
    <w:rsid w:val="00CD30F2"/>
    <w:rsid w:val="00CD4ECE"/>
    <w:rsid w:val="00CD5D34"/>
    <w:rsid w:val="00CE51A4"/>
    <w:rsid w:val="00CE6E70"/>
    <w:rsid w:val="00CF0FE1"/>
    <w:rsid w:val="00CF6368"/>
    <w:rsid w:val="00CF6947"/>
    <w:rsid w:val="00CF7B87"/>
    <w:rsid w:val="00D006F5"/>
    <w:rsid w:val="00D01372"/>
    <w:rsid w:val="00D02DA0"/>
    <w:rsid w:val="00D030B8"/>
    <w:rsid w:val="00D03EF8"/>
    <w:rsid w:val="00D04A81"/>
    <w:rsid w:val="00D0616A"/>
    <w:rsid w:val="00D12739"/>
    <w:rsid w:val="00D12B62"/>
    <w:rsid w:val="00D13D53"/>
    <w:rsid w:val="00D16B95"/>
    <w:rsid w:val="00D17A1C"/>
    <w:rsid w:val="00D17A91"/>
    <w:rsid w:val="00D2044F"/>
    <w:rsid w:val="00D2140F"/>
    <w:rsid w:val="00D22B62"/>
    <w:rsid w:val="00D25931"/>
    <w:rsid w:val="00D34225"/>
    <w:rsid w:val="00D36016"/>
    <w:rsid w:val="00D3612D"/>
    <w:rsid w:val="00D3662B"/>
    <w:rsid w:val="00D36A0D"/>
    <w:rsid w:val="00D412DA"/>
    <w:rsid w:val="00D442DB"/>
    <w:rsid w:val="00D44726"/>
    <w:rsid w:val="00D45A80"/>
    <w:rsid w:val="00D514B9"/>
    <w:rsid w:val="00D52587"/>
    <w:rsid w:val="00D525D2"/>
    <w:rsid w:val="00D5311A"/>
    <w:rsid w:val="00D53C1E"/>
    <w:rsid w:val="00D55D9D"/>
    <w:rsid w:val="00D61E4D"/>
    <w:rsid w:val="00D63FC9"/>
    <w:rsid w:val="00D64A24"/>
    <w:rsid w:val="00D654F3"/>
    <w:rsid w:val="00D65D9D"/>
    <w:rsid w:val="00D65DC6"/>
    <w:rsid w:val="00D66DD1"/>
    <w:rsid w:val="00D718BC"/>
    <w:rsid w:val="00D71A6A"/>
    <w:rsid w:val="00D72328"/>
    <w:rsid w:val="00D72F6D"/>
    <w:rsid w:val="00D73790"/>
    <w:rsid w:val="00D756B6"/>
    <w:rsid w:val="00D8016E"/>
    <w:rsid w:val="00D803B4"/>
    <w:rsid w:val="00D8168C"/>
    <w:rsid w:val="00D816A2"/>
    <w:rsid w:val="00D9173E"/>
    <w:rsid w:val="00D9293D"/>
    <w:rsid w:val="00D92962"/>
    <w:rsid w:val="00D95DE2"/>
    <w:rsid w:val="00D96AFD"/>
    <w:rsid w:val="00DA3C70"/>
    <w:rsid w:val="00DA4F71"/>
    <w:rsid w:val="00DA7EF5"/>
    <w:rsid w:val="00DB236B"/>
    <w:rsid w:val="00DB2378"/>
    <w:rsid w:val="00DB23AC"/>
    <w:rsid w:val="00DB2DBB"/>
    <w:rsid w:val="00DB6EF7"/>
    <w:rsid w:val="00DC136B"/>
    <w:rsid w:val="00DC2D6F"/>
    <w:rsid w:val="00DC2DD9"/>
    <w:rsid w:val="00DD011D"/>
    <w:rsid w:val="00DD06B7"/>
    <w:rsid w:val="00DD2B9E"/>
    <w:rsid w:val="00DD6D5D"/>
    <w:rsid w:val="00DD76F8"/>
    <w:rsid w:val="00DD79C5"/>
    <w:rsid w:val="00DE138F"/>
    <w:rsid w:val="00DE1881"/>
    <w:rsid w:val="00DE24D8"/>
    <w:rsid w:val="00DE36B1"/>
    <w:rsid w:val="00DE61AC"/>
    <w:rsid w:val="00DF0F5E"/>
    <w:rsid w:val="00DF2E8F"/>
    <w:rsid w:val="00DF396A"/>
    <w:rsid w:val="00DF3F5F"/>
    <w:rsid w:val="00DF550C"/>
    <w:rsid w:val="00DF68D9"/>
    <w:rsid w:val="00DF7226"/>
    <w:rsid w:val="00E0224D"/>
    <w:rsid w:val="00E02C53"/>
    <w:rsid w:val="00E0574C"/>
    <w:rsid w:val="00E05D1F"/>
    <w:rsid w:val="00E05EB2"/>
    <w:rsid w:val="00E06CF9"/>
    <w:rsid w:val="00E1055C"/>
    <w:rsid w:val="00E1128C"/>
    <w:rsid w:val="00E116A4"/>
    <w:rsid w:val="00E12EA4"/>
    <w:rsid w:val="00E13B94"/>
    <w:rsid w:val="00E2011D"/>
    <w:rsid w:val="00E23FFD"/>
    <w:rsid w:val="00E27859"/>
    <w:rsid w:val="00E27BA4"/>
    <w:rsid w:val="00E338ED"/>
    <w:rsid w:val="00E3397D"/>
    <w:rsid w:val="00E41668"/>
    <w:rsid w:val="00E41A14"/>
    <w:rsid w:val="00E45281"/>
    <w:rsid w:val="00E466CB"/>
    <w:rsid w:val="00E50C96"/>
    <w:rsid w:val="00E51298"/>
    <w:rsid w:val="00E51B64"/>
    <w:rsid w:val="00E539DB"/>
    <w:rsid w:val="00E54D88"/>
    <w:rsid w:val="00E57525"/>
    <w:rsid w:val="00E61D1E"/>
    <w:rsid w:val="00E65C13"/>
    <w:rsid w:val="00E65E5D"/>
    <w:rsid w:val="00E669F6"/>
    <w:rsid w:val="00E67E93"/>
    <w:rsid w:val="00E72074"/>
    <w:rsid w:val="00E7342E"/>
    <w:rsid w:val="00E74AE7"/>
    <w:rsid w:val="00E75576"/>
    <w:rsid w:val="00E76967"/>
    <w:rsid w:val="00E80F82"/>
    <w:rsid w:val="00E80FDC"/>
    <w:rsid w:val="00E82998"/>
    <w:rsid w:val="00E846A9"/>
    <w:rsid w:val="00E86716"/>
    <w:rsid w:val="00E87983"/>
    <w:rsid w:val="00E94743"/>
    <w:rsid w:val="00E947AA"/>
    <w:rsid w:val="00E94E27"/>
    <w:rsid w:val="00E952A1"/>
    <w:rsid w:val="00E956EC"/>
    <w:rsid w:val="00E95C30"/>
    <w:rsid w:val="00E97769"/>
    <w:rsid w:val="00EA0A1F"/>
    <w:rsid w:val="00EA2CD9"/>
    <w:rsid w:val="00EA5084"/>
    <w:rsid w:val="00EB05D2"/>
    <w:rsid w:val="00EB0F4B"/>
    <w:rsid w:val="00EB3D8D"/>
    <w:rsid w:val="00EB7016"/>
    <w:rsid w:val="00EB7918"/>
    <w:rsid w:val="00EC06F4"/>
    <w:rsid w:val="00EC36FD"/>
    <w:rsid w:val="00ED0B00"/>
    <w:rsid w:val="00ED17CE"/>
    <w:rsid w:val="00ED2879"/>
    <w:rsid w:val="00ED2B21"/>
    <w:rsid w:val="00ED7CEB"/>
    <w:rsid w:val="00EE163B"/>
    <w:rsid w:val="00EE6005"/>
    <w:rsid w:val="00EE63D5"/>
    <w:rsid w:val="00EE777E"/>
    <w:rsid w:val="00EE7C88"/>
    <w:rsid w:val="00EF0DF8"/>
    <w:rsid w:val="00EF29E4"/>
    <w:rsid w:val="00EF2B7D"/>
    <w:rsid w:val="00EF4ACA"/>
    <w:rsid w:val="00EF58F5"/>
    <w:rsid w:val="00F00A31"/>
    <w:rsid w:val="00F01544"/>
    <w:rsid w:val="00F05602"/>
    <w:rsid w:val="00F05B4D"/>
    <w:rsid w:val="00F072E0"/>
    <w:rsid w:val="00F07811"/>
    <w:rsid w:val="00F10EA2"/>
    <w:rsid w:val="00F11E3C"/>
    <w:rsid w:val="00F16D42"/>
    <w:rsid w:val="00F16ED6"/>
    <w:rsid w:val="00F17A34"/>
    <w:rsid w:val="00F2135D"/>
    <w:rsid w:val="00F218CB"/>
    <w:rsid w:val="00F22082"/>
    <w:rsid w:val="00F23D1D"/>
    <w:rsid w:val="00F24D9F"/>
    <w:rsid w:val="00F26EB9"/>
    <w:rsid w:val="00F27B71"/>
    <w:rsid w:val="00F30B02"/>
    <w:rsid w:val="00F32E9B"/>
    <w:rsid w:val="00F35A0A"/>
    <w:rsid w:val="00F36A42"/>
    <w:rsid w:val="00F36BA2"/>
    <w:rsid w:val="00F429CD"/>
    <w:rsid w:val="00F43FD9"/>
    <w:rsid w:val="00F47C27"/>
    <w:rsid w:val="00F53F18"/>
    <w:rsid w:val="00F5590B"/>
    <w:rsid w:val="00F56DCF"/>
    <w:rsid w:val="00F6086C"/>
    <w:rsid w:val="00F61B82"/>
    <w:rsid w:val="00F63144"/>
    <w:rsid w:val="00F65041"/>
    <w:rsid w:val="00F669C8"/>
    <w:rsid w:val="00F71604"/>
    <w:rsid w:val="00F71F5D"/>
    <w:rsid w:val="00F72EED"/>
    <w:rsid w:val="00F7574E"/>
    <w:rsid w:val="00F75D82"/>
    <w:rsid w:val="00F766A2"/>
    <w:rsid w:val="00F76A1C"/>
    <w:rsid w:val="00F8230A"/>
    <w:rsid w:val="00F83554"/>
    <w:rsid w:val="00F83AA1"/>
    <w:rsid w:val="00F83D69"/>
    <w:rsid w:val="00F8410F"/>
    <w:rsid w:val="00F84C14"/>
    <w:rsid w:val="00F86484"/>
    <w:rsid w:val="00F9008C"/>
    <w:rsid w:val="00F91DD5"/>
    <w:rsid w:val="00F91F03"/>
    <w:rsid w:val="00F959B3"/>
    <w:rsid w:val="00F9642C"/>
    <w:rsid w:val="00FA1B78"/>
    <w:rsid w:val="00FA2C25"/>
    <w:rsid w:val="00FA6298"/>
    <w:rsid w:val="00FA7226"/>
    <w:rsid w:val="00FB1535"/>
    <w:rsid w:val="00FB312E"/>
    <w:rsid w:val="00FB6009"/>
    <w:rsid w:val="00FC0B92"/>
    <w:rsid w:val="00FC172E"/>
    <w:rsid w:val="00FC349A"/>
    <w:rsid w:val="00FC378B"/>
    <w:rsid w:val="00FC3A60"/>
    <w:rsid w:val="00FC4E0A"/>
    <w:rsid w:val="00FC71D4"/>
    <w:rsid w:val="00FC7308"/>
    <w:rsid w:val="00FD2F6B"/>
    <w:rsid w:val="00FD6D0F"/>
    <w:rsid w:val="00FD6EAD"/>
    <w:rsid w:val="00FD75B8"/>
    <w:rsid w:val="00FE25EF"/>
    <w:rsid w:val="00FE31AA"/>
    <w:rsid w:val="00FE3247"/>
    <w:rsid w:val="00FE35AB"/>
    <w:rsid w:val="00FE3791"/>
    <w:rsid w:val="00FE63CB"/>
    <w:rsid w:val="00FE64A7"/>
    <w:rsid w:val="00FE6BBA"/>
    <w:rsid w:val="00FE725A"/>
    <w:rsid w:val="00FF101E"/>
    <w:rsid w:val="00FF1038"/>
    <w:rsid w:val="00FF15F0"/>
    <w:rsid w:val="00FF4927"/>
    <w:rsid w:val="00FF4E3A"/>
    <w:rsid w:val="00FF539F"/>
    <w:rsid w:val="00FF5A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38C"/>
    <w:pPr>
      <w:widowControl w:val="0"/>
      <w:ind w:firstLine="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738C"/>
    <w:pPr>
      <w:tabs>
        <w:tab w:val="center" w:pos="4153"/>
        <w:tab w:val="right" w:pos="8306"/>
      </w:tabs>
      <w:snapToGrid w:val="0"/>
    </w:pPr>
    <w:rPr>
      <w:sz w:val="20"/>
    </w:rPr>
  </w:style>
  <w:style w:type="character" w:customStyle="1" w:styleId="a4">
    <w:name w:val="頁首 字元"/>
    <w:basedOn w:val="a0"/>
    <w:link w:val="a3"/>
    <w:uiPriority w:val="99"/>
    <w:rsid w:val="0057738C"/>
    <w:rPr>
      <w:sz w:val="20"/>
      <w:szCs w:val="20"/>
    </w:rPr>
  </w:style>
  <w:style w:type="paragraph" w:styleId="a5">
    <w:name w:val="footer"/>
    <w:basedOn w:val="a"/>
    <w:link w:val="a6"/>
    <w:uiPriority w:val="99"/>
    <w:unhideWhenUsed/>
    <w:rsid w:val="0057738C"/>
    <w:pPr>
      <w:tabs>
        <w:tab w:val="center" w:pos="4153"/>
        <w:tab w:val="right" w:pos="8306"/>
      </w:tabs>
      <w:snapToGrid w:val="0"/>
    </w:pPr>
    <w:rPr>
      <w:sz w:val="20"/>
    </w:rPr>
  </w:style>
  <w:style w:type="character" w:customStyle="1" w:styleId="a6">
    <w:name w:val="頁尾 字元"/>
    <w:basedOn w:val="a0"/>
    <w:link w:val="a5"/>
    <w:uiPriority w:val="99"/>
    <w:rsid w:val="0057738C"/>
    <w:rPr>
      <w:sz w:val="20"/>
      <w:szCs w:val="20"/>
    </w:rPr>
  </w:style>
  <w:style w:type="character" w:styleId="a7">
    <w:name w:val="page number"/>
    <w:basedOn w:val="a0"/>
    <w:rsid w:val="005773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38C"/>
    <w:pPr>
      <w:widowControl w:val="0"/>
      <w:ind w:firstLine="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738C"/>
    <w:pPr>
      <w:tabs>
        <w:tab w:val="center" w:pos="4153"/>
        <w:tab w:val="right" w:pos="8306"/>
      </w:tabs>
      <w:snapToGrid w:val="0"/>
    </w:pPr>
    <w:rPr>
      <w:sz w:val="20"/>
    </w:rPr>
  </w:style>
  <w:style w:type="character" w:customStyle="1" w:styleId="a4">
    <w:name w:val="頁首 字元"/>
    <w:basedOn w:val="a0"/>
    <w:link w:val="a3"/>
    <w:uiPriority w:val="99"/>
    <w:rsid w:val="0057738C"/>
    <w:rPr>
      <w:sz w:val="20"/>
      <w:szCs w:val="20"/>
    </w:rPr>
  </w:style>
  <w:style w:type="paragraph" w:styleId="a5">
    <w:name w:val="footer"/>
    <w:basedOn w:val="a"/>
    <w:link w:val="a6"/>
    <w:uiPriority w:val="99"/>
    <w:unhideWhenUsed/>
    <w:rsid w:val="0057738C"/>
    <w:pPr>
      <w:tabs>
        <w:tab w:val="center" w:pos="4153"/>
        <w:tab w:val="right" w:pos="8306"/>
      </w:tabs>
      <w:snapToGrid w:val="0"/>
    </w:pPr>
    <w:rPr>
      <w:sz w:val="20"/>
    </w:rPr>
  </w:style>
  <w:style w:type="character" w:customStyle="1" w:styleId="a6">
    <w:name w:val="頁尾 字元"/>
    <w:basedOn w:val="a0"/>
    <w:link w:val="a5"/>
    <w:uiPriority w:val="99"/>
    <w:rsid w:val="0057738C"/>
    <w:rPr>
      <w:sz w:val="20"/>
      <w:szCs w:val="20"/>
    </w:rPr>
  </w:style>
  <w:style w:type="character" w:styleId="a7">
    <w:name w:val="page number"/>
    <w:basedOn w:val="a0"/>
    <w:rsid w:val="00577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1280</Words>
  <Characters>7296</Characters>
  <Application>Microsoft Office Word</Application>
  <DocSecurity>0</DocSecurity>
  <Lines>60</Lines>
  <Paragraphs>17</Paragraphs>
  <ScaleCrop>false</ScaleCrop>
  <Company/>
  <LinksUpToDate>false</LinksUpToDate>
  <CharactersWithSpaces>8559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3</cp:revision>
  <dcterms:created xsi:type="dcterms:W3CDTF">2018-01-23T09:09:00Z</dcterms:created>
  <dcterms:modified xsi:type="dcterms:W3CDTF">2018-02-06T06:02:00Z</dcterms:modified>
</cp:coreProperties>
</file>