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223" w:rsidRPr="00E616CA" w:rsidRDefault="00F77223">
      <w:pPr>
        <w:spacing w:line="200" w:lineRule="atLeast"/>
        <w:jc w:val="center"/>
        <w:rPr>
          <w:rFonts w:ascii="標楷體" w:eastAsia="標楷體" w:hAnsi="標楷體" w:hint="eastAsia"/>
          <w:b/>
          <w:color w:val="000000"/>
          <w:sz w:val="36"/>
          <w:szCs w:val="36"/>
        </w:rPr>
      </w:pPr>
      <w:bookmarkStart w:id="0" w:name="_GoBack"/>
      <w:bookmarkEnd w:id="0"/>
      <w:r w:rsidRPr="00E616CA">
        <w:rPr>
          <w:rFonts w:ascii="標楷體" w:eastAsia="標楷體" w:hAnsi="標楷體" w:hint="eastAsia"/>
          <w:b/>
          <w:color w:val="000000"/>
          <w:sz w:val="36"/>
          <w:szCs w:val="36"/>
        </w:rPr>
        <w:t>總     則</w:t>
      </w:r>
    </w:p>
    <w:p w:rsidR="00F77223" w:rsidRPr="002B150F" w:rsidRDefault="00C37E3B" w:rsidP="002B150F">
      <w:pPr>
        <w:snapToGrid w:val="0"/>
        <w:spacing w:line="500" w:lineRule="exact"/>
        <w:ind w:right="-1134"/>
        <w:jc w:val="both"/>
        <w:rPr>
          <w:rFonts w:ascii="Arial" w:eastAsia="標楷體" w:hAnsi="Arial" w:cs="Arial"/>
          <w:color w:val="000000"/>
          <w:szCs w:val="24"/>
        </w:rPr>
      </w:pPr>
      <w:proofErr w:type="gramStart"/>
      <w:r w:rsidRPr="002B150F">
        <w:rPr>
          <w:rFonts w:ascii="Arial" w:eastAsia="標楷體" w:hAnsi="標楷體" w:cs="Arial"/>
          <w:color w:val="000000"/>
          <w:szCs w:val="24"/>
        </w:rPr>
        <w:t>ㄧ</w:t>
      </w:r>
      <w:proofErr w:type="gramEnd"/>
      <w:r w:rsidRPr="002B150F">
        <w:rPr>
          <w:rFonts w:ascii="Arial" w:eastAsia="標楷體" w:hAnsi="標楷體" w:cs="Arial"/>
          <w:color w:val="000000"/>
          <w:szCs w:val="24"/>
        </w:rPr>
        <w:t>、</w:t>
      </w:r>
      <w:r w:rsidR="00F77223" w:rsidRPr="002B150F">
        <w:rPr>
          <w:rFonts w:ascii="Arial" w:eastAsia="標楷體" w:hAnsi="標楷體" w:cs="Arial"/>
          <w:color w:val="000000"/>
          <w:szCs w:val="24"/>
        </w:rPr>
        <w:t>訂定依據：</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本標準規範依據主管機關訂定之證券暨期貨市場各服務事業建立內部控制制度處理準則等相關法規編製而成。</w:t>
      </w:r>
    </w:p>
    <w:p w:rsidR="00F77223" w:rsidRDefault="002B150F" w:rsidP="002B150F">
      <w:pPr>
        <w:snapToGrid w:val="0"/>
        <w:spacing w:line="500" w:lineRule="exact"/>
        <w:jc w:val="both"/>
        <w:rPr>
          <w:rFonts w:ascii="Arial" w:eastAsia="標楷體" w:hAnsi="標楷體" w:cs="Arial" w:hint="eastAsia"/>
          <w:color w:val="000000"/>
          <w:szCs w:val="24"/>
        </w:rPr>
      </w:pPr>
      <w:r>
        <w:rPr>
          <w:rFonts w:ascii="Arial" w:eastAsia="標楷體" w:hAnsi="標楷體" w:cs="Arial" w:hint="eastAsia"/>
          <w:color w:val="000000"/>
          <w:szCs w:val="24"/>
        </w:rPr>
        <w:t>二、</w:t>
      </w:r>
      <w:r w:rsidR="00F77223" w:rsidRPr="002B150F">
        <w:rPr>
          <w:rFonts w:ascii="Arial" w:eastAsia="標楷體" w:hAnsi="標楷體" w:cs="Arial"/>
          <w:color w:val="000000"/>
          <w:szCs w:val="24"/>
        </w:rPr>
        <w:t>本標準規範之使用：</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proofErr w:type="gramStart"/>
      <w:r w:rsidRPr="002B150F">
        <w:rPr>
          <w:rFonts w:ascii="Arial" w:eastAsia="標楷體" w:hAnsi="標楷體" w:cs="Arial"/>
          <w:color w:val="000000"/>
          <w:szCs w:val="24"/>
        </w:rPr>
        <w:t>ㄧ</w:t>
      </w:r>
      <w:proofErr w:type="gramEnd"/>
      <w:r w:rsidRPr="002B150F">
        <w:rPr>
          <w:rFonts w:ascii="Arial" w:eastAsia="標楷體" w:hAnsi="Arial" w:cs="Arial"/>
          <w:color w:val="000000"/>
          <w:szCs w:val="24"/>
        </w:rPr>
        <w:t>)</w:t>
      </w:r>
      <w:r w:rsidR="00F77223" w:rsidRPr="002B150F">
        <w:rPr>
          <w:rFonts w:ascii="Arial" w:eastAsia="標楷體" w:hAnsi="標楷體" w:cs="Arial"/>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F77223" w:rsidRPr="002B150F">
        <w:rPr>
          <w:rFonts w:ascii="Arial" w:eastAsia="標楷體" w:hAnsi="標楷體" w:cs="Arial"/>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2B150F">
        <w:rPr>
          <w:rFonts w:ascii="Arial" w:eastAsia="標楷體" w:hAnsi="標楷體" w:cs="Arial"/>
          <w:color w:val="000000"/>
          <w:szCs w:val="24"/>
        </w:rPr>
        <w:t>經主管機關許可兼營期貨</w:t>
      </w:r>
      <w:r w:rsidR="001D4E4B" w:rsidRPr="002B150F">
        <w:rPr>
          <w:rFonts w:ascii="Arial" w:eastAsia="標楷體" w:hAnsi="標楷體" w:cs="Arial"/>
          <w:color w:val="000000"/>
          <w:szCs w:val="24"/>
        </w:rPr>
        <w:lastRenderedPageBreak/>
        <w:t>顧問事業之公司，如已</w:t>
      </w:r>
      <w:r w:rsidR="00F77223" w:rsidRPr="002B150F">
        <w:rPr>
          <w:rFonts w:ascii="Arial" w:eastAsia="標楷體" w:hAnsi="標楷體" w:cs="Arial"/>
          <w:color w:val="000000"/>
          <w:szCs w:val="24"/>
        </w:rPr>
        <w:t>就本標準規範所定「</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如：管理控制制度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於其本業之內部控制制度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中明定控管規範，且其內容足以涵蓋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或經修正後足以涵蓋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本標準規範所定相同循環類型之規範內容者，則回歸適用其本業之內部控制制度，無須於其兼營期貨顧問業務</w:t>
      </w:r>
      <w:r w:rsidR="001D4E4B" w:rsidRPr="002B150F">
        <w:rPr>
          <w:rFonts w:ascii="Arial" w:eastAsia="標楷體" w:hAnsi="標楷體" w:cs="Arial"/>
          <w:color w:val="000000"/>
          <w:szCs w:val="24"/>
        </w:rPr>
        <w:t>之</w:t>
      </w:r>
      <w:r w:rsidR="00F77223" w:rsidRPr="002B150F">
        <w:rPr>
          <w:rFonts w:ascii="Arial" w:eastAsia="標楷體" w:hAnsi="標楷體" w:cs="Arial"/>
          <w:color w:val="000000"/>
          <w:szCs w:val="24"/>
        </w:rPr>
        <w:t>內部控制制度中重複訂定，惟為期明確，並使公司所屬從業人員知所遵循，公司應於其就兼營期貨顧問業務所定內部控制制度之「總則」中詳細載明「</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」以外之其他循環類型係適用其本業之內部控制制度中何項循環之規定。</w:t>
      </w:r>
    </w:p>
    <w:p w:rsidR="00F77223" w:rsidRPr="002B150F" w:rsidRDefault="002B150F" w:rsidP="002B150F">
      <w:pPr>
        <w:snapToGrid w:val="0"/>
        <w:spacing w:line="500" w:lineRule="exact"/>
        <w:jc w:val="both"/>
        <w:rPr>
          <w:rFonts w:ascii="Arial" w:eastAsia="標楷體" w:hAnsi="Arial" w:cs="Arial" w:hint="eastAsia"/>
          <w:color w:val="000000"/>
          <w:szCs w:val="24"/>
        </w:rPr>
      </w:pPr>
      <w:r>
        <w:rPr>
          <w:rFonts w:ascii="Arial" w:eastAsia="標楷體" w:hAnsi="標楷體" w:cs="Arial" w:hint="eastAsia"/>
          <w:color w:val="000000"/>
          <w:szCs w:val="24"/>
        </w:rPr>
        <w:t>三、</w:t>
      </w:r>
      <w:r w:rsidR="00F77223" w:rsidRPr="002B150F">
        <w:rPr>
          <w:rFonts w:ascii="Arial" w:eastAsia="標楷體" w:hAnsi="標楷體" w:cs="Arial"/>
          <w:color w:val="000000"/>
          <w:szCs w:val="24"/>
        </w:rPr>
        <w:t>各期貨顧問事業訂立內部控制制度時，應於總則部分至少敘明下列事項：</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proofErr w:type="gramStart"/>
      <w:r w:rsidRPr="002B150F">
        <w:rPr>
          <w:rFonts w:ascii="Arial" w:eastAsia="標楷體" w:hAnsi="標楷體" w:cs="Arial"/>
          <w:color w:val="000000"/>
          <w:szCs w:val="24"/>
        </w:rPr>
        <w:t>ㄧ</w:t>
      </w:r>
      <w:proofErr w:type="gramEnd"/>
      <w:r w:rsidRPr="002B150F">
        <w:rPr>
          <w:rFonts w:ascii="Arial" w:eastAsia="標楷體" w:hAnsi="Arial" w:cs="Arial"/>
          <w:color w:val="000000"/>
          <w:szCs w:val="24"/>
        </w:rPr>
        <w:t>)</w:t>
      </w:r>
      <w:r w:rsidRPr="002B150F">
        <w:rPr>
          <w:rFonts w:ascii="Arial" w:eastAsia="標楷體" w:hAnsi="標楷體" w:cs="Arial"/>
          <w:color w:val="000000"/>
          <w:szCs w:val="24"/>
        </w:rPr>
        <w:t>訂定依據</w:t>
      </w:r>
      <w:r w:rsidRPr="002B150F">
        <w:rPr>
          <w:rFonts w:ascii="Arial" w:eastAsia="標楷體" w:hAnsi="標楷體" w:cs="Arial"/>
          <w:color w:val="000000"/>
          <w:szCs w:val="24"/>
        </w:rPr>
        <w:t>(</w:t>
      </w:r>
      <w:r w:rsidRPr="002B150F">
        <w:rPr>
          <w:rFonts w:ascii="Arial" w:eastAsia="標楷體" w:hAnsi="標楷體" w:cs="Arial"/>
          <w:color w:val="000000"/>
          <w:szCs w:val="24"/>
        </w:rPr>
        <w:t>請參閱期貨顧問事業管理規則第五條之規定</w:t>
      </w:r>
      <w:r w:rsidRPr="002B150F">
        <w:rPr>
          <w:rFonts w:ascii="Arial" w:eastAsia="標楷體" w:hAnsi="標楷體" w:cs="Arial"/>
          <w:color w:val="000000"/>
          <w:szCs w:val="24"/>
        </w:rPr>
        <w:t>)</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二</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內部控制制度之定義</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三</w:t>
      </w:r>
      <w:r w:rsidRPr="002B150F">
        <w:rPr>
          <w:rFonts w:ascii="Arial" w:eastAsia="標楷體" w:hAnsi="標楷體" w:cs="Arial"/>
          <w:color w:val="000000"/>
          <w:szCs w:val="24"/>
        </w:rPr>
        <w:t>)</w:t>
      </w:r>
      <w:r w:rsidRPr="002B150F">
        <w:rPr>
          <w:rFonts w:ascii="Arial" w:eastAsia="標楷體" w:hAnsi="標楷體" w:cs="Arial"/>
          <w:color w:val="000000"/>
          <w:szCs w:val="24"/>
        </w:rPr>
        <w:t>內部控制之組成要素</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四</w:t>
      </w:r>
      <w:r w:rsidRPr="002B150F">
        <w:rPr>
          <w:rFonts w:ascii="Arial" w:eastAsia="標楷體" w:hAnsi="標楷體" w:cs="Arial"/>
          <w:color w:val="000000"/>
          <w:szCs w:val="24"/>
        </w:rPr>
        <w:t>)</w:t>
      </w:r>
      <w:r w:rsidRPr="002B150F">
        <w:rPr>
          <w:rFonts w:ascii="Arial" w:eastAsia="標楷體" w:hAnsi="標楷體" w:cs="Arial"/>
          <w:color w:val="000000"/>
          <w:szCs w:val="24"/>
        </w:rPr>
        <w:t>公司組織結構與部門職掌</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五</w:t>
      </w:r>
      <w:r w:rsidRPr="002B150F">
        <w:rPr>
          <w:rFonts w:ascii="Arial" w:eastAsia="標楷體" w:hAnsi="標楷體" w:cs="Arial"/>
          <w:color w:val="000000"/>
          <w:szCs w:val="24"/>
        </w:rPr>
        <w:t>)</w:t>
      </w:r>
      <w:r w:rsidRPr="002B150F">
        <w:rPr>
          <w:rFonts w:ascii="Arial" w:eastAsia="標楷體" w:hAnsi="標楷體" w:cs="Arial"/>
          <w:color w:val="000000"/>
          <w:szCs w:val="24"/>
        </w:rPr>
        <w:t>業務經營原則與方針</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六</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內部控制制度之內容</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七</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內部控制制度之設計</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八</w:t>
      </w:r>
      <w:r w:rsidRPr="002B150F">
        <w:rPr>
          <w:rFonts w:ascii="Arial" w:eastAsia="標楷體" w:hAnsi="標楷體" w:cs="Arial"/>
          <w:color w:val="000000"/>
          <w:szCs w:val="24"/>
        </w:rPr>
        <w:t>)</w:t>
      </w:r>
      <w:r w:rsidRPr="002B150F">
        <w:rPr>
          <w:rFonts w:ascii="Arial" w:eastAsia="標楷體" w:hAnsi="標楷體" w:cs="Arial"/>
          <w:color w:val="000000"/>
          <w:szCs w:val="24"/>
        </w:rPr>
        <w:t>內部稽核目的</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九</w:t>
      </w:r>
      <w:r w:rsidRPr="002B150F">
        <w:rPr>
          <w:rFonts w:ascii="Arial" w:eastAsia="標楷體" w:hAnsi="標楷體" w:cs="Arial"/>
          <w:color w:val="000000"/>
          <w:szCs w:val="24"/>
        </w:rPr>
        <w:t>)</w:t>
      </w:r>
      <w:r w:rsidRPr="002B150F">
        <w:rPr>
          <w:rFonts w:ascii="Arial" w:eastAsia="標楷體" w:hAnsi="標楷體" w:cs="Arial"/>
          <w:color w:val="000000"/>
          <w:szCs w:val="24"/>
        </w:rPr>
        <w:t>內部稽核作業適用範圍</w:t>
      </w:r>
    </w:p>
    <w:p w:rsidR="00C37E3B"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w:t>
      </w:r>
      <w:r w:rsidRPr="002B150F">
        <w:rPr>
          <w:rFonts w:ascii="Arial" w:eastAsia="標楷體" w:hAnsi="標楷體" w:cs="Arial"/>
          <w:color w:val="000000"/>
          <w:szCs w:val="24"/>
        </w:rPr>
        <w:t>)</w:t>
      </w:r>
      <w:r w:rsidRPr="002B150F">
        <w:rPr>
          <w:rFonts w:ascii="Arial" w:eastAsia="標楷體" w:hAnsi="標楷體" w:cs="Arial"/>
          <w:color w:val="000000"/>
          <w:szCs w:val="24"/>
        </w:rPr>
        <w:t>內部稽核之職能</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十一</w:t>
      </w:r>
      <w:r w:rsidRPr="002B150F">
        <w:rPr>
          <w:rFonts w:ascii="Arial" w:eastAsia="標楷體" w:hAnsi="Arial" w:cs="Arial"/>
          <w:color w:val="000000"/>
          <w:szCs w:val="24"/>
        </w:rPr>
        <w:t>)</w:t>
      </w:r>
      <w:r w:rsidRPr="002B150F">
        <w:rPr>
          <w:rFonts w:ascii="Arial" w:eastAsia="標楷體" w:hAnsi="標楷體" w:cs="Arial"/>
          <w:color w:val="000000"/>
          <w:szCs w:val="24"/>
        </w:rPr>
        <w:t>內部稽核人員之職責</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十二</w:t>
      </w:r>
      <w:r w:rsidRPr="002B150F">
        <w:rPr>
          <w:rFonts w:ascii="Arial" w:eastAsia="標楷體" w:hAnsi="標楷體" w:cs="Arial"/>
          <w:color w:val="000000"/>
          <w:szCs w:val="24"/>
        </w:rPr>
        <w:t>)</w:t>
      </w:r>
      <w:r w:rsidRPr="002B150F">
        <w:rPr>
          <w:rFonts w:ascii="Arial" w:eastAsia="標楷體" w:hAnsi="標楷體" w:cs="Arial"/>
          <w:color w:val="000000"/>
          <w:szCs w:val="24"/>
        </w:rPr>
        <w:t>內部稽核人員應注意事項</w:t>
      </w:r>
    </w:p>
    <w:p w:rsidR="00F77223" w:rsidRDefault="002B150F" w:rsidP="002B150F">
      <w:pPr>
        <w:snapToGrid w:val="0"/>
        <w:spacing w:line="500" w:lineRule="exact"/>
        <w:jc w:val="both"/>
        <w:rPr>
          <w:rFonts w:ascii="Arial" w:eastAsia="標楷體" w:hAnsi="標楷體" w:cs="Arial" w:hint="eastAsia"/>
          <w:color w:val="000000"/>
          <w:szCs w:val="24"/>
        </w:rPr>
      </w:pPr>
      <w:r>
        <w:rPr>
          <w:rFonts w:ascii="Arial" w:eastAsia="標楷體" w:hAnsi="標楷體" w:cs="Arial" w:hint="eastAsia"/>
          <w:color w:val="000000"/>
          <w:szCs w:val="24"/>
        </w:rPr>
        <w:t>四、</w:t>
      </w:r>
      <w:r w:rsidR="00F77223" w:rsidRPr="002B150F">
        <w:rPr>
          <w:rFonts w:ascii="Arial" w:eastAsia="標楷體" w:hAnsi="標楷體" w:cs="Arial"/>
          <w:color w:val="000000"/>
          <w:szCs w:val="24"/>
        </w:rPr>
        <w:t>內部控制制度之定義：</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依「證券暨期貨市場各服務事業建立內部控制制度處理準則」</w:t>
      </w:r>
      <w:r w:rsidR="004765A5" w:rsidRPr="002B150F">
        <w:rPr>
          <w:rFonts w:ascii="Arial" w:eastAsia="標楷體" w:hAnsi="標楷體" w:cs="Arial"/>
          <w:color w:val="000000"/>
          <w:szCs w:val="24"/>
        </w:rPr>
        <w:t>第三條之規定，該準則所稱各服務事業，包括期貨</w:t>
      </w:r>
      <w:r w:rsidRPr="002B150F">
        <w:rPr>
          <w:rFonts w:ascii="Arial" w:eastAsia="標楷體" w:hAnsi="標楷體" w:cs="Arial"/>
          <w:color w:val="000000"/>
          <w:szCs w:val="24"/>
        </w:rPr>
        <w:t>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含期貨顧問事業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。又依該準</w:t>
      </w:r>
      <w:r w:rsidRPr="002B150F">
        <w:rPr>
          <w:rFonts w:ascii="Arial" w:eastAsia="標楷體" w:hAnsi="標楷體" w:cs="Arial"/>
          <w:color w:val="000000"/>
          <w:szCs w:val="24"/>
        </w:rPr>
        <w:t>則第四條之規定，各服務事業之</w:t>
      </w:r>
      <w:r w:rsidRPr="002B150F">
        <w:rPr>
          <w:rFonts w:ascii="Arial" w:eastAsia="標楷體" w:hAnsi="標楷體" w:cs="Arial"/>
          <w:snapToGrid w:val="0"/>
          <w:color w:val="000000"/>
          <w:kern w:val="0"/>
          <w:szCs w:val="24"/>
        </w:rPr>
        <w:t>內部控制制度係由服務</w:t>
      </w:r>
      <w:r w:rsidRPr="002B150F">
        <w:rPr>
          <w:rFonts w:ascii="Arial" w:eastAsia="標楷體" w:hAnsi="標楷體" w:cs="Arial"/>
          <w:color w:val="000000"/>
          <w:szCs w:val="24"/>
        </w:rPr>
        <w:t>事業經理人所設計，董事會通過，並由董事會、經理人及其他員工執行之管理過程，其</w:t>
      </w:r>
      <w:r w:rsidRPr="002B150F">
        <w:rPr>
          <w:rFonts w:ascii="Arial" w:eastAsia="標楷體" w:hAnsi="標楷體" w:cs="Arial"/>
          <w:snapToGrid w:val="0"/>
          <w:color w:val="000000"/>
          <w:kern w:val="0"/>
          <w:szCs w:val="24"/>
        </w:rPr>
        <w:t>目的在於促進</w:t>
      </w:r>
      <w:r w:rsidRPr="002B150F">
        <w:rPr>
          <w:rFonts w:ascii="Arial" w:eastAsia="標楷體" w:hAnsi="標楷體" w:cs="Arial"/>
          <w:color w:val="000000"/>
          <w:szCs w:val="24"/>
        </w:rPr>
        <w:t>服務</w:t>
      </w:r>
      <w:r w:rsidRPr="002B150F">
        <w:rPr>
          <w:rFonts w:ascii="Arial" w:eastAsia="標楷體" w:hAnsi="標楷體" w:cs="Arial"/>
          <w:snapToGrid w:val="0"/>
          <w:color w:val="000000"/>
          <w:kern w:val="0"/>
          <w:szCs w:val="24"/>
        </w:rPr>
        <w:t>事業之健全經營，以合理確保下列目標之達成</w:t>
      </w:r>
      <w:r w:rsidRPr="002B150F">
        <w:rPr>
          <w:rFonts w:ascii="Arial" w:eastAsia="標楷體" w:hAnsi="標楷體" w:cs="Arial"/>
          <w:color w:val="000000"/>
          <w:szCs w:val="24"/>
        </w:rPr>
        <w:t>：</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proofErr w:type="gramStart"/>
      <w:r w:rsidRPr="002B150F">
        <w:rPr>
          <w:rFonts w:ascii="Arial" w:eastAsia="標楷體" w:hAnsi="標楷體" w:cs="Arial"/>
          <w:color w:val="000000"/>
          <w:szCs w:val="24"/>
        </w:rPr>
        <w:t>ㄧ</w:t>
      </w:r>
      <w:proofErr w:type="gramEnd"/>
      <w:r w:rsidRPr="002B150F">
        <w:rPr>
          <w:rFonts w:ascii="Arial" w:eastAsia="標楷體" w:hAnsi="Arial" w:cs="Arial"/>
          <w:color w:val="000000"/>
          <w:szCs w:val="24"/>
        </w:rPr>
        <w:t>)</w:t>
      </w:r>
      <w:r w:rsidRPr="002B150F">
        <w:rPr>
          <w:rFonts w:ascii="Arial" w:eastAsia="標楷體" w:hAnsi="標楷體" w:cs="Arial"/>
          <w:color w:val="000000"/>
          <w:szCs w:val="24"/>
        </w:rPr>
        <w:t>營運之效果及效率。</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財務報導之可靠性。</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相關法令之遵循。</w:t>
      </w:r>
    </w:p>
    <w:p w:rsidR="00F77223" w:rsidRPr="002B150F" w:rsidRDefault="00F77223" w:rsidP="002B150F">
      <w:pPr>
        <w:snapToGrid w:val="0"/>
        <w:spacing w:line="500" w:lineRule="exact"/>
        <w:ind w:leftChars="204" w:left="490"/>
        <w:jc w:val="both"/>
        <w:rPr>
          <w:rFonts w:ascii="標楷體" w:eastAsia="標楷體" w:hAnsi="標楷體" w:cs="Arial"/>
          <w:color w:val="000000"/>
          <w:szCs w:val="24"/>
        </w:rPr>
      </w:pPr>
      <w:r w:rsidRPr="002B150F">
        <w:rPr>
          <w:rFonts w:ascii="標楷體" w:eastAsia="標楷體" w:hAnsi="標楷體" w:cs="Arial"/>
          <w:color w:val="000000"/>
          <w:szCs w:val="24"/>
        </w:rPr>
        <w:t>前項營運之效果及效率目標，包括獲利、績效及保障資產安全等目標；財務報導之可靠性目標，包括確保對外之財務報表係依照一般公認會計原則編製，交易經適當核准等目標。</w:t>
      </w:r>
    </w:p>
    <w:p w:rsidR="002B150F" w:rsidRPr="002B150F" w:rsidRDefault="002B150F" w:rsidP="002B150F">
      <w:pPr>
        <w:snapToGrid w:val="0"/>
        <w:spacing w:line="500" w:lineRule="exact"/>
        <w:jc w:val="both"/>
        <w:rPr>
          <w:rFonts w:ascii="Arial" w:eastAsia="標楷體" w:hAnsi="Arial" w:cs="Arial" w:hint="eastAsia"/>
          <w:color w:val="000000"/>
          <w:szCs w:val="24"/>
        </w:rPr>
      </w:pPr>
      <w:r>
        <w:rPr>
          <w:rFonts w:ascii="Arial" w:eastAsia="標楷體" w:hAnsi="標楷體" w:cs="Arial" w:hint="eastAsia"/>
          <w:color w:val="000000"/>
          <w:szCs w:val="24"/>
        </w:rPr>
        <w:t>五、</w:t>
      </w:r>
      <w:r w:rsidR="00F77223" w:rsidRPr="002B150F">
        <w:rPr>
          <w:rFonts w:ascii="Arial" w:eastAsia="標楷體" w:hAnsi="標楷體" w:cs="Arial"/>
          <w:color w:val="000000"/>
          <w:szCs w:val="24"/>
        </w:rPr>
        <w:t>內部控制制度之訂定：</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依「證券暨期貨市場各服務事業建立內部控制制度處理準則」第五條之規定，各服務事業</w:t>
      </w:r>
      <w:r w:rsidRPr="002B150F">
        <w:rPr>
          <w:rFonts w:ascii="Arial" w:hAnsi="標楷體" w:cs="Arial"/>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2B150F">
        <w:rPr>
          <w:rFonts w:ascii="Arial" w:hAnsi="標楷體" w:cs="Arial"/>
          <w:color w:val="000000"/>
          <w:sz w:val="24"/>
          <w:szCs w:val="24"/>
        </w:rPr>
        <w:t>各服務事業</w:t>
      </w:r>
      <w:r w:rsidRPr="002B150F">
        <w:rPr>
          <w:rFonts w:ascii="Arial" w:hAnsi="標楷體" w:cs="Arial"/>
          <w:color w:val="000000"/>
          <w:kern w:val="0"/>
          <w:sz w:val="24"/>
          <w:szCs w:val="24"/>
        </w:rPr>
        <w:t>已設置獨立董事者，將內部控制制度提報董事會討論時，應充分考量各獨立董事之意見，獨立董事如有反對意見或保留意見，應於董事會</w:t>
      </w:r>
      <w:proofErr w:type="gramStart"/>
      <w:r w:rsidRPr="002B150F">
        <w:rPr>
          <w:rFonts w:ascii="Arial" w:hAnsi="標楷體" w:cs="Arial"/>
          <w:color w:val="000000"/>
          <w:kern w:val="0"/>
          <w:sz w:val="24"/>
          <w:szCs w:val="24"/>
        </w:rPr>
        <w:t>議事錄載明</w:t>
      </w:r>
      <w:proofErr w:type="gramEnd"/>
      <w:r w:rsidRPr="002B150F">
        <w:rPr>
          <w:rFonts w:ascii="Arial" w:hAnsi="標楷體" w:cs="Arial"/>
          <w:color w:val="000000"/>
          <w:kern w:val="0"/>
          <w:sz w:val="24"/>
          <w:szCs w:val="24"/>
        </w:rPr>
        <w:t>。</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lastRenderedPageBreak/>
        <w:t>各服務</w:t>
      </w:r>
      <w:r w:rsidRPr="002B150F">
        <w:rPr>
          <w:rFonts w:ascii="Arial" w:hAnsi="標楷體" w:cs="Arial"/>
          <w:color w:val="000000"/>
          <w:kern w:val="0"/>
          <w:sz w:val="24"/>
          <w:szCs w:val="24"/>
        </w:rPr>
        <w:t>事業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w:t>
      </w:r>
      <w:proofErr w:type="gramStart"/>
      <w:r w:rsidRPr="002B150F">
        <w:rPr>
          <w:rFonts w:ascii="Arial" w:hAnsi="標楷體" w:cs="Arial"/>
          <w:color w:val="000000"/>
          <w:kern w:val="0"/>
          <w:sz w:val="24"/>
          <w:szCs w:val="24"/>
        </w:rPr>
        <w:t>議事錄載明</w:t>
      </w:r>
      <w:proofErr w:type="gramEnd"/>
      <w:r w:rsidRPr="002B150F">
        <w:rPr>
          <w:rFonts w:ascii="Arial" w:hAnsi="標楷體" w:cs="Arial"/>
          <w:color w:val="000000"/>
          <w:kern w:val="0"/>
          <w:sz w:val="24"/>
          <w:szCs w:val="24"/>
        </w:rPr>
        <w:t>審計委員會之決議。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六、</w:t>
      </w:r>
      <w:r w:rsidR="00F77223" w:rsidRPr="002B150F">
        <w:rPr>
          <w:rFonts w:ascii="Arial" w:eastAsia="標楷體" w:hAnsi="標楷體" w:cs="Arial"/>
          <w:color w:val="000000"/>
          <w:szCs w:val="24"/>
        </w:rPr>
        <w:t>內部控制之組成要素：</w:t>
      </w:r>
    </w:p>
    <w:p w:rsidR="00F77223" w:rsidRPr="002B150F" w:rsidRDefault="00F77223" w:rsidP="002B150F">
      <w:pPr>
        <w:pStyle w:val="3"/>
        <w:snapToGrid w:val="0"/>
        <w:spacing w:line="500" w:lineRule="exact"/>
        <w:ind w:left="0" w:firstLineChars="200" w:firstLine="480"/>
        <w:rPr>
          <w:rFonts w:ascii="Arial" w:hAnsi="Arial" w:cs="Arial"/>
          <w:color w:val="000000"/>
          <w:sz w:val="24"/>
          <w:szCs w:val="24"/>
        </w:rPr>
      </w:pPr>
      <w:r w:rsidRPr="002B150F">
        <w:rPr>
          <w:rFonts w:ascii="Arial" w:hAnsi="標楷體" w:cs="Arial"/>
          <w:color w:val="000000"/>
          <w:sz w:val="24"/>
          <w:szCs w:val="24"/>
        </w:rPr>
        <w:t>依「證券暨期貨市場各服務事業建立內部控制制度處理準則」第七條之規定，內部控制制度應包括下列組成要素：</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proofErr w:type="gramStart"/>
      <w:r w:rsidRPr="002B150F">
        <w:rPr>
          <w:rFonts w:ascii="Arial" w:eastAsia="標楷體" w:hAnsi="標楷體" w:cs="Arial"/>
          <w:color w:val="000000"/>
          <w:szCs w:val="24"/>
        </w:rPr>
        <w:t>ㄧ</w:t>
      </w:r>
      <w:proofErr w:type="gramEnd"/>
      <w:r w:rsidRPr="002B150F">
        <w:rPr>
          <w:rFonts w:ascii="Arial" w:eastAsia="標楷體" w:hAnsi="Arial" w:cs="Arial"/>
          <w:color w:val="000000"/>
          <w:szCs w:val="24"/>
        </w:rPr>
        <w:t>)</w:t>
      </w:r>
      <w:r w:rsidRPr="002B150F">
        <w:rPr>
          <w:rFonts w:ascii="Arial" w:eastAsia="標楷體" w:hAnsi="標楷體" w:cs="Arial"/>
          <w:color w:val="000000"/>
          <w:szCs w:val="24"/>
        </w:rPr>
        <w:t>控制環境：係指塑造組織文化、影響組織成員控制意識之綜合因素。影響控制環境之因素，包括組織成員之操守、價值觀及能力；董事會及監察人之監督管理及指導；董事會及經理人之管理哲學、經營風格；組織結構、權責分派及人力資源之政策與實行等。控制環境係其他組成要素之基礎。</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控制作業：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rsidR="002B150F" w:rsidRDefault="002B150F" w:rsidP="002B150F">
      <w:pPr>
        <w:snapToGrid w:val="0"/>
        <w:spacing w:line="500" w:lineRule="exact"/>
        <w:ind w:leftChars="103" w:left="657" w:hangingChars="171" w:hanging="410"/>
        <w:jc w:val="both"/>
        <w:rPr>
          <w:rFonts w:ascii="Arial" w:eastAsia="標楷體" w:hAnsi="Arial" w:cs="Arial" w:hint="eastAsia"/>
          <w:color w:val="000000"/>
          <w:szCs w:val="24"/>
        </w:rPr>
      </w:pPr>
    </w:p>
    <w:p w:rsidR="002B150F" w:rsidRDefault="002B150F" w:rsidP="002B150F">
      <w:pPr>
        <w:snapToGrid w:val="0"/>
        <w:spacing w:line="500" w:lineRule="exact"/>
        <w:ind w:leftChars="103" w:left="657" w:hangingChars="171" w:hanging="410"/>
        <w:jc w:val="both"/>
        <w:rPr>
          <w:rFonts w:ascii="Arial" w:eastAsia="標楷體" w:hAnsi="Arial" w:cs="Arial" w:hint="eastAsia"/>
          <w:color w:val="000000"/>
          <w:szCs w:val="24"/>
        </w:rPr>
      </w:pPr>
    </w:p>
    <w:p w:rsidR="00C20811" w:rsidRPr="002B150F" w:rsidRDefault="00C20811" w:rsidP="002B150F">
      <w:pPr>
        <w:snapToGrid w:val="0"/>
        <w:spacing w:line="500" w:lineRule="exact"/>
        <w:ind w:leftChars="103" w:left="657" w:hangingChars="171" w:hanging="410"/>
        <w:jc w:val="both"/>
        <w:rPr>
          <w:rFonts w:ascii="標楷體" w:eastAsia="標楷體" w:hAnsi="標楷體" w:cs="Arial"/>
          <w:color w:val="000000"/>
          <w:szCs w:val="24"/>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四</w:t>
      </w:r>
      <w:r w:rsidRPr="002B150F">
        <w:rPr>
          <w:rFonts w:ascii="Arial" w:eastAsia="標楷體" w:hAnsi="Arial" w:cs="Arial"/>
          <w:color w:val="000000"/>
          <w:szCs w:val="24"/>
        </w:rPr>
        <w:t>)</w:t>
      </w:r>
      <w:r w:rsidRPr="002B150F">
        <w:rPr>
          <w:rFonts w:ascii="Arial" w:eastAsia="標楷體" w:hAnsi="標楷體" w:cs="Arial"/>
          <w:color w:val="000000"/>
          <w:szCs w:val="24"/>
        </w:rPr>
        <w:t>資訊及溝通：所稱資訊，係指資訊系統所辨認、衡量、處理及報導之標的，包括與營運、財務報導或遵循法令等目標有關之財務或非財務資訊。所稱溝通，係指把資訊告知相關人員，包括公司內、外部溝通。內部控制制度須具備產生規劃、執行、監督</w:t>
      </w:r>
      <w:r w:rsidRPr="002B150F">
        <w:rPr>
          <w:rFonts w:ascii="標楷體" w:eastAsia="標楷體" w:hAnsi="標楷體" w:cs="Arial"/>
          <w:color w:val="000000"/>
          <w:szCs w:val="24"/>
        </w:rPr>
        <w:t>等所需資訊及提供資訊需求者適時取得資訊之機制。</w:t>
      </w:r>
    </w:p>
    <w:p w:rsidR="00B42A17" w:rsidRPr="002B150F" w:rsidRDefault="00B42A17"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五</w:t>
      </w:r>
      <w:r w:rsidRPr="002B150F">
        <w:rPr>
          <w:rFonts w:ascii="Arial" w:eastAsia="標楷體" w:hAnsi="Arial" w:cs="Arial"/>
          <w:color w:val="000000"/>
          <w:szCs w:val="24"/>
        </w:rPr>
        <w:t>)</w:t>
      </w:r>
      <w:r w:rsidRPr="002B150F">
        <w:rPr>
          <w:rFonts w:ascii="Arial" w:eastAsia="標楷體" w:hAnsi="標楷體" w:cs="Arial"/>
          <w:color w:val="000000"/>
          <w:szCs w:val="24"/>
        </w:rPr>
        <w:t>監督：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七、</w:t>
      </w:r>
      <w:r w:rsidR="00F77223" w:rsidRPr="002B150F">
        <w:rPr>
          <w:rFonts w:ascii="Arial" w:eastAsia="標楷體" w:hAnsi="標楷體" w:cs="Arial"/>
          <w:color w:val="000000"/>
          <w:szCs w:val="24"/>
        </w:rPr>
        <w:t>公司組織結構與部門職掌：</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期貨顧問事業之內部控制制度，應訂定明確之內部組織架構，並載明經理人之設置、職稱、委任與解任及職權範圍等事項。同時應考量本事業及其子公司</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依財團法人中華民國會計研究發展基金會發布之財務會計準則公報第五號及第七號之規定認定之</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整體之營運活動，設計並確實執行其內部控制制度，且應隨時檢討，以因應公司內外在環境</w:t>
      </w:r>
      <w:r w:rsidR="00892210" w:rsidRPr="002B150F">
        <w:rPr>
          <w:rFonts w:ascii="Arial" w:hAnsi="標楷體" w:cs="Arial"/>
          <w:color w:val="000000"/>
          <w:kern w:val="0"/>
          <w:sz w:val="24"/>
          <w:szCs w:val="24"/>
        </w:rPr>
        <w:t>之</w:t>
      </w:r>
      <w:r w:rsidRPr="002B150F">
        <w:rPr>
          <w:rFonts w:ascii="Arial" w:hAnsi="標楷體" w:cs="Arial"/>
          <w:color w:val="000000"/>
          <w:kern w:val="0"/>
          <w:sz w:val="24"/>
          <w:szCs w:val="24"/>
        </w:rPr>
        <w:t>變遷，</w:t>
      </w:r>
      <w:proofErr w:type="gramStart"/>
      <w:r w:rsidRPr="002B150F">
        <w:rPr>
          <w:rFonts w:ascii="Arial" w:hAnsi="標楷體" w:cs="Arial"/>
          <w:color w:val="000000"/>
          <w:kern w:val="0"/>
          <w:sz w:val="24"/>
          <w:szCs w:val="24"/>
        </w:rPr>
        <w:t>俾</w:t>
      </w:r>
      <w:proofErr w:type="gramEnd"/>
      <w:r w:rsidRPr="002B150F">
        <w:rPr>
          <w:rFonts w:ascii="Arial" w:hAnsi="標楷體" w:cs="Arial"/>
          <w:color w:val="000000"/>
          <w:kern w:val="0"/>
          <w:sz w:val="24"/>
          <w:szCs w:val="24"/>
        </w:rPr>
        <w:t>確保該制度之設計及執行持續有效</w:t>
      </w:r>
      <w:r w:rsidRPr="002B150F">
        <w:rPr>
          <w:rFonts w:ascii="Arial" w:hAnsi="Arial" w:cs="Arial"/>
          <w:color w:val="000000"/>
          <w:kern w:val="0"/>
          <w:sz w:val="24"/>
          <w:szCs w:val="24"/>
        </w:rPr>
        <w:t>(</w:t>
      </w:r>
      <w:r w:rsidRPr="002B150F">
        <w:rPr>
          <w:rFonts w:ascii="Arial" w:hAnsi="標楷體" w:cs="Arial"/>
          <w:color w:val="000000"/>
          <w:kern w:val="0"/>
          <w:sz w:val="24"/>
          <w:szCs w:val="24"/>
        </w:rPr>
        <w:t>有關各項業務之分層負責劃分，得由各期貨顧問事業於法令許可範圍內視情況調整訂定</w:t>
      </w:r>
      <w:r w:rsidRPr="002B150F">
        <w:rPr>
          <w:rFonts w:ascii="Arial" w:hAnsi="Arial" w:cs="Arial"/>
          <w:color w:val="000000"/>
          <w:kern w:val="0"/>
          <w:sz w:val="24"/>
          <w:szCs w:val="24"/>
        </w:rPr>
        <w:t>)</w:t>
      </w:r>
      <w:r w:rsidRPr="002B150F">
        <w:rPr>
          <w:rFonts w:ascii="Arial" w:hAnsi="標楷體" w:cs="Arial"/>
          <w:color w:val="000000"/>
          <w:kern w:val="0"/>
          <w:sz w:val="24"/>
          <w:szCs w:val="24"/>
        </w:rPr>
        <w:t>。</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期貨顧問事業應於內部控制制度中訂定經理人及相關人員違反</w:t>
      </w:r>
      <w:r w:rsidRPr="002B150F">
        <w:rPr>
          <w:rFonts w:ascii="Arial" w:hAnsi="標楷體" w:cs="Arial"/>
          <w:color w:val="000000"/>
          <w:sz w:val="24"/>
          <w:szCs w:val="24"/>
        </w:rPr>
        <w:t>「證券暨期貨市場各服務事業建立內部控制制度處理準則」</w:t>
      </w:r>
      <w:r w:rsidRPr="002B150F">
        <w:rPr>
          <w:rFonts w:ascii="Arial" w:hAnsi="標楷體" w:cs="Arial"/>
          <w:color w:val="000000"/>
          <w:kern w:val="0"/>
          <w:sz w:val="24"/>
          <w:szCs w:val="24"/>
        </w:rPr>
        <w:t>或同業公會訂定之</w:t>
      </w:r>
      <w:r w:rsidRPr="002B150F">
        <w:rPr>
          <w:rFonts w:ascii="Arial" w:hAnsi="標楷體" w:cs="Arial"/>
          <w:color w:val="000000"/>
          <w:sz w:val="24"/>
          <w:szCs w:val="24"/>
        </w:rPr>
        <w:t>期貨顧問事業</w:t>
      </w:r>
      <w:r w:rsidRPr="002B150F">
        <w:rPr>
          <w:rFonts w:ascii="Arial" w:hAnsi="標楷體" w:cs="Arial"/>
          <w:color w:val="000000"/>
          <w:kern w:val="0"/>
          <w:sz w:val="24"/>
          <w:szCs w:val="24"/>
        </w:rPr>
        <w:t>內部控制制度標準規範等相關規定時之處罰。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八、</w:t>
      </w:r>
      <w:r w:rsidR="00F77223" w:rsidRPr="002B150F">
        <w:rPr>
          <w:rFonts w:ascii="Arial" w:eastAsia="標楷體" w:hAnsi="標楷體" w:cs="Arial"/>
          <w:color w:val="000000"/>
          <w:szCs w:val="24"/>
        </w:rPr>
        <w:t>業務經營原則與方針：</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包括經營</w:t>
      </w:r>
      <w:r w:rsidRPr="002B150F">
        <w:rPr>
          <w:rFonts w:ascii="Arial" w:hAnsi="標楷體" w:cs="Arial"/>
          <w:color w:val="000000"/>
          <w:kern w:val="0"/>
          <w:sz w:val="24"/>
          <w:szCs w:val="24"/>
        </w:rPr>
        <w:t>業務</w:t>
      </w:r>
      <w:r w:rsidRPr="002B150F">
        <w:rPr>
          <w:rFonts w:ascii="Arial" w:hAnsi="標楷體" w:cs="Arial"/>
          <w:color w:val="000000"/>
          <w:sz w:val="24"/>
          <w:szCs w:val="24"/>
        </w:rPr>
        <w:t>內容及範圍、業務經營原則及發展方針等應予以敘明。</w:t>
      </w:r>
    </w:p>
    <w:p w:rsidR="002B150F" w:rsidRDefault="002B150F" w:rsidP="002B150F">
      <w:pPr>
        <w:snapToGrid w:val="0"/>
        <w:spacing w:line="500" w:lineRule="exact"/>
        <w:jc w:val="both"/>
        <w:rPr>
          <w:rFonts w:ascii="Arial" w:eastAsia="標楷體" w:hAnsi="標楷體" w:cs="Arial" w:hint="eastAsia"/>
          <w:color w:val="000000"/>
          <w:szCs w:val="24"/>
        </w:rPr>
      </w:pP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lastRenderedPageBreak/>
        <w:t>九、</w:t>
      </w:r>
      <w:r w:rsidR="00F77223" w:rsidRPr="002B150F">
        <w:rPr>
          <w:rFonts w:ascii="Arial" w:eastAsia="標楷體" w:hAnsi="標楷體" w:cs="Arial"/>
          <w:color w:val="000000"/>
          <w:szCs w:val="24"/>
        </w:rPr>
        <w:t>內部控制制度之內容：</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期貨</w:t>
      </w:r>
      <w:r w:rsidRPr="002B150F">
        <w:rPr>
          <w:rFonts w:ascii="Arial" w:hAnsi="標楷體" w:cs="Arial"/>
          <w:color w:val="000000"/>
          <w:kern w:val="0"/>
          <w:sz w:val="24"/>
          <w:szCs w:val="24"/>
        </w:rPr>
        <w:t>顧問事業</w:t>
      </w:r>
      <w:r w:rsidRPr="002B150F">
        <w:rPr>
          <w:rFonts w:ascii="Arial" w:hAnsi="標楷體" w:cs="Arial"/>
          <w:color w:val="000000"/>
          <w:sz w:val="24"/>
          <w:szCs w:val="24"/>
        </w:rPr>
        <w:t>之內部</w:t>
      </w:r>
      <w:r w:rsidRPr="002B150F">
        <w:rPr>
          <w:rFonts w:ascii="Arial" w:hAnsi="標楷體" w:cs="Arial"/>
          <w:color w:val="000000"/>
          <w:kern w:val="0"/>
          <w:sz w:val="24"/>
          <w:szCs w:val="24"/>
        </w:rPr>
        <w:t>控制制度，至少應訂定下列各種</w:t>
      </w:r>
      <w:r w:rsidRPr="002B150F">
        <w:rPr>
          <w:rFonts w:ascii="Arial" w:hAnsi="標楷體" w:cs="Arial"/>
          <w:color w:val="000000"/>
          <w:sz w:val="24"/>
          <w:szCs w:val="24"/>
        </w:rPr>
        <w:t>循環類型及其</w:t>
      </w:r>
      <w:r w:rsidRPr="002B150F">
        <w:rPr>
          <w:rFonts w:ascii="Arial" w:hAnsi="標楷體" w:cs="Arial"/>
          <w:color w:val="000000"/>
          <w:kern w:val="0"/>
          <w:sz w:val="24"/>
          <w:szCs w:val="24"/>
        </w:rPr>
        <w:t>控制作業：</w:t>
      </w:r>
    </w:p>
    <w:p w:rsidR="009C738C" w:rsidRPr="002B150F" w:rsidRDefault="009C738C"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kern w:val="0"/>
        </w:rPr>
        <w:t>(</w:t>
      </w:r>
      <w:proofErr w:type="gramStart"/>
      <w:r w:rsidRPr="002B150F">
        <w:rPr>
          <w:rFonts w:ascii="Arial" w:eastAsia="標楷體" w:hAnsi="標楷體" w:cs="Arial"/>
          <w:color w:val="000000"/>
          <w:kern w:val="0"/>
        </w:rPr>
        <w:t>ㄧ</w:t>
      </w:r>
      <w:proofErr w:type="gramEnd"/>
      <w:r w:rsidRPr="002B150F">
        <w:rPr>
          <w:rFonts w:ascii="Arial" w:eastAsia="標楷體" w:hAnsi="Arial" w:cs="Arial"/>
          <w:color w:val="000000"/>
          <w:kern w:val="0"/>
        </w:rPr>
        <w:t>)</w:t>
      </w:r>
      <w:r w:rsidRPr="002B150F">
        <w:rPr>
          <w:rFonts w:ascii="Arial" w:eastAsia="標楷體" w:hAnsi="標楷體" w:cs="Arial"/>
          <w:color w:val="000000"/>
        </w:rPr>
        <w:t>業務及收入循環：</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F77223"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Arial" w:cs="Arial"/>
          <w:color w:val="000000"/>
        </w:rPr>
        <w:t>1</w:t>
      </w:r>
      <w:r w:rsidR="00DF3E56" w:rsidRPr="002B150F">
        <w:rPr>
          <w:rFonts w:ascii="Arial" w:eastAsia="標楷體" w:hAnsi="Arial" w:cs="Arial"/>
          <w:color w:val="000000"/>
        </w:rPr>
        <w:t>.</w:t>
      </w:r>
      <w:r w:rsidR="00F77223" w:rsidRPr="002B150F">
        <w:rPr>
          <w:rFonts w:ascii="Arial" w:eastAsia="標楷體" w:hAnsi="標楷體" w:cs="Arial"/>
          <w:color w:val="000000"/>
        </w:rPr>
        <w:t>業務招攬。</w:t>
      </w:r>
    </w:p>
    <w:p w:rsidR="00F77223" w:rsidRPr="002B150F" w:rsidRDefault="00F50FCF"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rPr>
        <w:t>2.</w:t>
      </w:r>
      <w:r w:rsidR="00F77223" w:rsidRPr="002B150F">
        <w:rPr>
          <w:rFonts w:ascii="Arial" w:eastAsia="標楷體" w:hAnsi="標楷體" w:cs="Arial"/>
          <w:color w:val="000000"/>
        </w:rPr>
        <w:t>人員管理。</w:t>
      </w:r>
    </w:p>
    <w:p w:rsidR="003A0150"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3.</w:t>
      </w:r>
      <w:r w:rsidR="00F77223" w:rsidRPr="002B150F">
        <w:rPr>
          <w:rFonts w:ascii="Arial" w:eastAsia="標楷體" w:hAnsi="標楷體" w:cs="Arial"/>
          <w:color w:val="000000"/>
        </w:rPr>
        <w:t>營業</w:t>
      </w:r>
      <w:r w:rsidR="00F77223" w:rsidRPr="002B150F">
        <w:rPr>
          <w:rFonts w:ascii="Arial" w:eastAsia="標楷體" w:hAnsi="Arial" w:cs="Arial"/>
          <w:color w:val="000000"/>
        </w:rPr>
        <w:t>保證金。</w:t>
      </w:r>
    </w:p>
    <w:p w:rsidR="003A0150" w:rsidRPr="002B150F" w:rsidRDefault="00F50FCF"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3A0150" w:rsidRPr="002B150F">
        <w:rPr>
          <w:rFonts w:ascii="Arial" w:eastAsia="標楷體" w:hAnsi="標楷體" w:cs="Arial"/>
          <w:color w:val="000000"/>
          <w:szCs w:val="24"/>
        </w:rPr>
        <w:t>管理控制制度</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t>1.</w:t>
      </w:r>
      <w:r w:rsidRPr="002B150F">
        <w:rPr>
          <w:rFonts w:ascii="Arial" w:eastAsia="標楷體" w:hAnsi="標楷體" w:cs="Arial"/>
          <w:color w:val="000000"/>
          <w:kern w:val="0"/>
        </w:rPr>
        <w:t>印鑑</w:t>
      </w:r>
      <w:r w:rsidRPr="002B150F">
        <w:rPr>
          <w:rFonts w:ascii="Arial" w:eastAsia="標楷體" w:hAnsi="標楷體" w:cs="Arial"/>
          <w:color w:val="000000"/>
        </w:rPr>
        <w:t>使用之管理。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3A0150" w:rsidRPr="002B150F">
        <w:rPr>
          <w:rFonts w:ascii="Arial" w:eastAsia="標楷體" w:hAnsi="標楷體" w:cs="Arial"/>
          <w:color w:val="000000"/>
        </w:rPr>
        <w:t>票據領用之管理。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3A0150" w:rsidRPr="002B150F">
        <w:rPr>
          <w:rFonts w:ascii="Arial" w:eastAsia="標楷體" w:hAnsi="標楷體" w:cs="Arial"/>
          <w:color w:val="000000"/>
        </w:rPr>
        <w:t>預算之管理。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Pr="002B150F">
        <w:rPr>
          <w:rFonts w:ascii="Arial" w:eastAsia="標楷體" w:hAnsi="標楷體" w:cs="Arial"/>
          <w:color w:val="000000"/>
        </w:rPr>
        <w:t>財產之管理。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Pr="002B150F">
        <w:rPr>
          <w:rFonts w:ascii="Arial" w:eastAsia="標楷體" w:hAnsi="標楷體" w:cs="Arial"/>
          <w:color w:val="000000"/>
        </w:rPr>
        <w:t>背書保證之管理。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負債承諾及或有事項之管理。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7.</w:t>
      </w:r>
      <w:r w:rsidRPr="002B150F">
        <w:rPr>
          <w:rFonts w:ascii="Arial" w:eastAsia="標楷體" w:hAnsi="標楷體" w:cs="Arial"/>
          <w:color w:val="000000"/>
        </w:rPr>
        <w:t>職務</w:t>
      </w:r>
      <w:r w:rsidRPr="002B150F">
        <w:rPr>
          <w:rFonts w:ascii="Arial" w:eastAsia="標楷體" w:hAnsi="標楷體" w:cs="Arial"/>
          <w:color w:val="000000"/>
          <w:kern w:val="0"/>
        </w:rPr>
        <w:t>授權及代理人制度之執行。</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lastRenderedPageBreak/>
        <w:t>8.</w:t>
      </w:r>
      <w:r w:rsidRPr="002B150F">
        <w:rPr>
          <w:rFonts w:ascii="Arial" w:eastAsia="標楷體" w:hAnsi="標楷體" w:cs="Arial"/>
          <w:color w:val="000000"/>
          <w:kern w:val="0"/>
        </w:rPr>
        <w:t>財務及</w:t>
      </w:r>
      <w:r w:rsidRPr="002B150F">
        <w:rPr>
          <w:rFonts w:ascii="Arial" w:eastAsia="標楷體" w:hAnsi="標楷體" w:cs="Arial"/>
          <w:color w:val="000000"/>
        </w:rPr>
        <w:t>非財務資訊之管理。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9.</w:t>
      </w:r>
      <w:r w:rsidR="003A0150" w:rsidRPr="002B150F">
        <w:rPr>
          <w:rFonts w:ascii="Arial" w:eastAsia="標楷體" w:hAnsi="標楷體" w:cs="Arial"/>
          <w:color w:val="000000"/>
        </w:rPr>
        <w:t>關係人交易之管理。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標楷體" w:cs="Arial"/>
          <w:color w:val="000000"/>
        </w:rPr>
        <w:t>10.</w:t>
      </w:r>
      <w:r w:rsidRPr="002B150F">
        <w:rPr>
          <w:rFonts w:ascii="Arial" w:eastAsia="標楷體" w:hAnsi="標楷體" w:cs="Arial"/>
          <w:color w:val="000000"/>
        </w:rPr>
        <w:t>金融檢</w:t>
      </w:r>
      <w:r w:rsidRPr="002B150F">
        <w:rPr>
          <w:rFonts w:ascii="Arial" w:eastAsia="標楷體" w:hAnsi="標楷體" w:cs="Arial"/>
          <w:color w:val="000000"/>
          <w:szCs w:val="24"/>
        </w:rPr>
        <w:t>查報告之管理。</w:t>
      </w:r>
    </w:p>
    <w:p w:rsidR="00F77223" w:rsidRPr="002B150F" w:rsidRDefault="00B44E9B"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00F77223" w:rsidRPr="002B150F">
        <w:rPr>
          <w:rFonts w:ascii="Arial" w:eastAsia="標楷體" w:hAnsi="標楷體" w:cs="Arial"/>
          <w:color w:val="000000"/>
          <w:szCs w:val="24"/>
        </w:rPr>
        <w:t>電腦作業與資訊提供：</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事業使用電腦化資訊系統處理者，其內部控制制度除資訊部門與使用部門應明確劃分權責外，至少應包括下列控制作業：</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szCs w:val="24"/>
        </w:rPr>
        <w:t>1.</w:t>
      </w:r>
      <w:r w:rsidR="00F77223" w:rsidRPr="002B150F">
        <w:rPr>
          <w:rFonts w:ascii="Arial" w:eastAsia="標楷體" w:hAnsi="標楷體" w:cs="Arial"/>
          <w:color w:val="000000"/>
          <w:kern w:val="0"/>
          <w:szCs w:val="24"/>
        </w:rPr>
        <w:t>資</w:t>
      </w:r>
      <w:r w:rsidR="00F77223" w:rsidRPr="002B150F">
        <w:rPr>
          <w:rFonts w:ascii="Arial" w:eastAsia="標楷體" w:hAnsi="標楷體" w:cs="Arial"/>
          <w:color w:val="000000"/>
        </w:rPr>
        <w:t>訊處理部門之功能及職責劃分。</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F77223" w:rsidRPr="002B150F">
        <w:rPr>
          <w:rFonts w:ascii="Arial" w:eastAsia="標楷體" w:hAnsi="標楷體" w:cs="Arial"/>
          <w:color w:val="000000"/>
        </w:rPr>
        <w:t>系統開發及程式修改之控制。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F77223" w:rsidRPr="002B150F">
        <w:rPr>
          <w:rFonts w:ascii="Arial" w:eastAsia="標楷體" w:hAnsi="標楷體" w:cs="Arial"/>
          <w:color w:val="000000"/>
        </w:rPr>
        <w:t>編製系統文書之控制。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00F77223" w:rsidRPr="002B150F">
        <w:rPr>
          <w:rFonts w:ascii="Arial" w:eastAsia="標楷體" w:hAnsi="標楷體" w:cs="Arial"/>
          <w:color w:val="000000"/>
        </w:rPr>
        <w:t>程式及資料之存取控制。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00F77223" w:rsidRPr="002B150F">
        <w:rPr>
          <w:rFonts w:ascii="Arial" w:eastAsia="標楷體" w:hAnsi="標楷體" w:cs="Arial"/>
          <w:color w:val="000000"/>
        </w:rPr>
        <w:t>資料輸出入之控制。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資</w:t>
      </w:r>
      <w:r w:rsidR="00F77223" w:rsidRPr="002B150F">
        <w:rPr>
          <w:rFonts w:ascii="Arial" w:eastAsia="標楷體" w:hAnsi="標楷體" w:cs="Arial"/>
          <w:color w:val="000000"/>
        </w:rPr>
        <w:t>料處理之控制。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7.</w:t>
      </w:r>
      <w:r w:rsidR="00F77223" w:rsidRPr="002B150F">
        <w:rPr>
          <w:rFonts w:ascii="Arial" w:eastAsia="標楷體" w:hAnsi="標楷體" w:cs="Arial"/>
          <w:color w:val="000000"/>
        </w:rPr>
        <w:t>檔案及設備之安全控制。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8.</w:t>
      </w:r>
      <w:r w:rsidR="00F77223" w:rsidRPr="002B150F">
        <w:rPr>
          <w:rFonts w:ascii="Arial" w:eastAsia="標楷體" w:hAnsi="標楷體" w:cs="Arial"/>
          <w:color w:val="000000"/>
        </w:rPr>
        <w:t>硬體及系統軟體之購置、使用及維護之控制。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9.</w:t>
      </w:r>
      <w:r w:rsidR="00F77223" w:rsidRPr="002B150F">
        <w:rPr>
          <w:rFonts w:ascii="Arial" w:eastAsia="標楷體" w:hAnsi="標楷體" w:cs="Arial"/>
          <w:color w:val="000000"/>
        </w:rPr>
        <w:t>系統復原計畫制度及測試程序之控制。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10.</w:t>
      </w:r>
      <w:r w:rsidR="00F77223" w:rsidRPr="002B150F">
        <w:rPr>
          <w:rFonts w:ascii="Arial" w:eastAsia="標楷體" w:hAnsi="標楷體" w:cs="Arial"/>
          <w:color w:val="000000"/>
        </w:rPr>
        <w:t>資通安全檢查之控制。</w:t>
      </w:r>
    </w:p>
    <w:p w:rsidR="00F77223" w:rsidRPr="002B150F" w:rsidRDefault="008C1FAE"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11.</w:t>
      </w:r>
      <w:r w:rsidR="00F77223" w:rsidRPr="002B150F">
        <w:rPr>
          <w:rFonts w:ascii="Arial" w:eastAsia="標楷體" w:hAnsi="標楷體" w:cs="Arial"/>
          <w:color w:val="000000"/>
        </w:rPr>
        <w:t>依</w:t>
      </w:r>
      <w:proofErr w:type="gramStart"/>
      <w:r w:rsidR="00F77223" w:rsidRPr="002B150F">
        <w:rPr>
          <w:rFonts w:ascii="Arial" w:eastAsia="標楷體" w:hAnsi="標楷體" w:cs="Arial"/>
          <w:color w:val="000000"/>
        </w:rPr>
        <w:t>規</w:t>
      </w:r>
      <w:proofErr w:type="gramEnd"/>
      <w:r w:rsidR="00F77223" w:rsidRPr="002B150F">
        <w:rPr>
          <w:rFonts w:ascii="Arial" w:eastAsia="標楷體" w:hAnsi="標楷體" w:cs="Arial"/>
          <w:color w:val="000000"/>
          <w:szCs w:val="24"/>
        </w:rPr>
        <w:t>定向主管機關指定</w:t>
      </w:r>
      <w:r w:rsidR="00F77223" w:rsidRPr="002B150F">
        <w:rPr>
          <w:rFonts w:ascii="Arial" w:eastAsia="標楷體" w:hAnsi="標楷體" w:cs="Arial"/>
          <w:color w:val="000000"/>
          <w:kern w:val="0"/>
          <w:szCs w:val="24"/>
        </w:rPr>
        <w:t>網站進行公開資訊申報者，其相關作業之控制。</w:t>
      </w:r>
    </w:p>
    <w:p w:rsidR="00F77223" w:rsidRPr="002B150F" w:rsidRDefault="002B150F" w:rsidP="002B150F">
      <w:pPr>
        <w:pStyle w:val="2"/>
        <w:snapToGrid w:val="0"/>
        <w:spacing w:line="500" w:lineRule="exact"/>
        <w:ind w:left="0"/>
        <w:rPr>
          <w:rFonts w:ascii="Arial" w:hAnsi="Arial" w:cs="Arial"/>
          <w:color w:val="000000"/>
          <w:sz w:val="24"/>
          <w:szCs w:val="24"/>
        </w:rPr>
      </w:pPr>
      <w:r>
        <w:rPr>
          <w:rFonts w:ascii="Arial" w:hAnsi="標楷體" w:cs="Arial" w:hint="eastAsia"/>
          <w:color w:val="000000"/>
          <w:sz w:val="24"/>
          <w:szCs w:val="24"/>
        </w:rPr>
        <w:lastRenderedPageBreak/>
        <w:t>十、</w:t>
      </w:r>
      <w:r w:rsidR="00F77223" w:rsidRPr="002B150F">
        <w:rPr>
          <w:rFonts w:ascii="Arial" w:hAnsi="標楷體" w:cs="Arial"/>
          <w:color w:val="000000"/>
          <w:sz w:val="24"/>
          <w:szCs w:val="24"/>
        </w:rPr>
        <w:t>內部控制制度之設計：</w:t>
      </w:r>
    </w:p>
    <w:p w:rsidR="00F77223" w:rsidRPr="002B150F" w:rsidRDefault="00F77223" w:rsidP="002B150F">
      <w:pPr>
        <w:snapToGrid w:val="0"/>
        <w:spacing w:line="500" w:lineRule="exact"/>
        <w:ind w:leftChars="202" w:left="490" w:hangingChars="2" w:hanging="5"/>
        <w:jc w:val="both"/>
        <w:rPr>
          <w:rFonts w:ascii="Arial" w:eastAsia="標楷體" w:hAnsi="Arial" w:cs="Arial"/>
          <w:color w:val="000000"/>
          <w:szCs w:val="24"/>
        </w:rPr>
      </w:pPr>
      <w:r w:rsidRPr="002B150F">
        <w:rPr>
          <w:rFonts w:ascii="Arial" w:eastAsia="標楷體" w:hAnsi="標楷體" w:cs="Arial"/>
          <w:color w:val="000000"/>
          <w:szCs w:val="24"/>
        </w:rPr>
        <w:t>內部</w:t>
      </w:r>
      <w:r w:rsidRPr="002B150F">
        <w:rPr>
          <w:rFonts w:ascii="Arial" w:eastAsia="標楷體" w:hAnsi="標楷體" w:cs="Arial"/>
          <w:color w:val="000000"/>
          <w:kern w:val="0"/>
        </w:rPr>
        <w:t>控制</w:t>
      </w:r>
      <w:r w:rsidRPr="002B150F">
        <w:rPr>
          <w:rFonts w:ascii="Arial" w:eastAsia="標楷體" w:hAnsi="標楷體" w:cs="Arial"/>
          <w:color w:val="000000"/>
          <w:szCs w:val="24"/>
        </w:rPr>
        <w:t>制度之建立與設計，係</w:t>
      </w:r>
      <w:r w:rsidR="00E84358" w:rsidRPr="002B150F">
        <w:rPr>
          <w:rFonts w:ascii="Arial" w:eastAsia="標楷體" w:hAnsi="標楷體" w:cs="Arial"/>
          <w:color w:val="000000"/>
          <w:szCs w:val="24"/>
        </w:rPr>
        <w:t>針對</w:t>
      </w:r>
      <w:r w:rsidRPr="002B150F">
        <w:rPr>
          <w:rFonts w:ascii="Arial" w:eastAsia="標楷體" w:hAnsi="標楷體" w:cs="Arial"/>
          <w:color w:val="000000"/>
          <w:szCs w:val="24"/>
        </w:rPr>
        <w:t>公司</w:t>
      </w:r>
      <w:r w:rsidR="00E84358" w:rsidRPr="002B150F">
        <w:rPr>
          <w:rFonts w:ascii="Arial" w:eastAsia="標楷體" w:hAnsi="標楷體" w:cs="Arial"/>
          <w:color w:val="000000"/>
          <w:szCs w:val="24"/>
        </w:rPr>
        <w:t>之</w:t>
      </w:r>
      <w:r w:rsidRPr="002B150F">
        <w:rPr>
          <w:rFonts w:ascii="Arial" w:eastAsia="標楷體" w:hAnsi="標楷體" w:cs="Arial"/>
          <w:color w:val="000000"/>
          <w:szCs w:val="24"/>
        </w:rPr>
        <w:t>特定情況而設計。公司之</w:t>
      </w:r>
      <w:r w:rsidR="00E84358" w:rsidRPr="002B150F">
        <w:rPr>
          <w:rFonts w:ascii="Arial" w:eastAsia="標楷體" w:hAnsi="標楷體" w:cs="Arial"/>
          <w:color w:val="000000"/>
          <w:szCs w:val="24"/>
        </w:rPr>
        <w:t>管理階層、部門主管、企劃幕僚、內部稽核人員</w:t>
      </w:r>
      <w:r w:rsidRPr="002B150F">
        <w:rPr>
          <w:rFonts w:ascii="Arial" w:eastAsia="標楷體" w:hAnsi="標楷體" w:cs="Arial"/>
          <w:color w:val="000000"/>
          <w:szCs w:val="24"/>
        </w:rPr>
        <w:t>及各業務單位相關人員，應共同參與內部控制制度之設計作業：</w:t>
      </w:r>
    </w:p>
    <w:p w:rsidR="004E1505"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proofErr w:type="gramStart"/>
      <w:r w:rsidRPr="002B150F">
        <w:rPr>
          <w:rFonts w:ascii="Arial" w:eastAsia="標楷體" w:hAnsi="標楷體" w:cs="Arial"/>
          <w:color w:val="000000"/>
          <w:szCs w:val="24"/>
        </w:rPr>
        <w:t>ㄧ</w:t>
      </w:r>
      <w:proofErr w:type="gramEnd"/>
      <w:r w:rsidR="00175363" w:rsidRPr="002B150F">
        <w:rPr>
          <w:rFonts w:ascii="Arial" w:eastAsia="標楷體" w:hAnsi="Arial" w:cs="Arial"/>
          <w:color w:val="000000"/>
          <w:szCs w:val="24"/>
        </w:rPr>
        <w:t>)</w:t>
      </w:r>
      <w:r w:rsidRPr="002B150F">
        <w:rPr>
          <w:rFonts w:ascii="Arial" w:eastAsia="標楷體" w:hAnsi="標楷體" w:cs="Arial"/>
          <w:color w:val="000000"/>
          <w:szCs w:val="24"/>
        </w:rPr>
        <w:t>設計之內容包括：</w:t>
      </w:r>
    </w:p>
    <w:p w:rsidR="00F77223" w:rsidRPr="002B150F" w:rsidRDefault="004E1505"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Pr="002B150F">
        <w:rPr>
          <w:rFonts w:ascii="Arial" w:eastAsia="標楷體" w:hAnsi="標楷體" w:cs="Arial"/>
          <w:color w:val="000000"/>
          <w:szCs w:val="24"/>
        </w:rPr>
        <w:t>製</w:t>
      </w:r>
      <w:r w:rsidRPr="002B150F">
        <w:rPr>
          <w:rFonts w:ascii="Arial" w:eastAsia="標楷體" w:hAnsi="標楷體" w:cs="Arial"/>
          <w:color w:val="000000"/>
        </w:rPr>
        <w:t>訂各交易循環之作業程序。</w:t>
      </w:r>
    </w:p>
    <w:p w:rsidR="004E1505"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rPr>
        <w:t>2.</w:t>
      </w:r>
      <w:r w:rsidR="004E1505" w:rsidRPr="002B150F">
        <w:rPr>
          <w:rFonts w:ascii="Arial" w:eastAsia="標楷體" w:hAnsi="標楷體" w:cs="Arial"/>
          <w:color w:val="000000"/>
        </w:rPr>
        <w:t>設計各作業程序之控制重點。</w:t>
      </w:r>
    </w:p>
    <w:p w:rsidR="004E1505"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4E1505" w:rsidRPr="002B150F">
        <w:rPr>
          <w:rFonts w:ascii="Arial" w:eastAsia="標楷體" w:hAnsi="標楷體" w:cs="Arial"/>
          <w:color w:val="000000"/>
        </w:rPr>
        <w:t>設計使</w:t>
      </w:r>
      <w:r w:rsidR="004E1505" w:rsidRPr="002B150F">
        <w:rPr>
          <w:rFonts w:ascii="Arial" w:eastAsia="標楷體" w:hAnsi="標楷體" w:cs="Arial"/>
          <w:color w:val="000000"/>
          <w:szCs w:val="24"/>
        </w:rPr>
        <w:t>用之表單。</w:t>
      </w:r>
    </w:p>
    <w:p w:rsidR="00F77223"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設計之原則包括：</w:t>
      </w:r>
    </w:p>
    <w:p w:rsidR="00F77223"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00F77223" w:rsidRPr="002B150F">
        <w:rPr>
          <w:rFonts w:ascii="Arial" w:eastAsia="標楷體" w:hAnsi="標楷體" w:cs="Arial"/>
          <w:color w:val="000000"/>
          <w:szCs w:val="24"/>
        </w:rPr>
        <w:t>依各項</w:t>
      </w:r>
      <w:r w:rsidR="00F77223" w:rsidRPr="002B150F">
        <w:rPr>
          <w:rFonts w:ascii="Arial" w:eastAsia="標楷體" w:hAnsi="標楷體" w:cs="Arial"/>
          <w:color w:val="000000"/>
        </w:rPr>
        <w:t>業務實際需要規劃作業流程，</w:t>
      </w:r>
      <w:proofErr w:type="gramStart"/>
      <w:r w:rsidR="00F77223" w:rsidRPr="002B150F">
        <w:rPr>
          <w:rFonts w:ascii="Arial" w:eastAsia="標楷體" w:hAnsi="標楷體" w:cs="Arial"/>
          <w:color w:val="000000"/>
        </w:rPr>
        <w:t>採</w:t>
      </w:r>
      <w:proofErr w:type="gramEnd"/>
      <w:r w:rsidR="00F77223" w:rsidRPr="002B150F">
        <w:rPr>
          <w:rFonts w:ascii="Arial" w:eastAsia="標楷體" w:hAnsi="標楷體" w:cs="Arial"/>
          <w:color w:val="000000"/>
        </w:rPr>
        <w:t>分段作業。在每一流程或循環中，設定若干控制重點，以合理確保各項作業目標之達成。</w:t>
      </w:r>
    </w:p>
    <w:p w:rsidR="000B3FE3" w:rsidRPr="002B150F" w:rsidRDefault="000B3FE3" w:rsidP="00633830">
      <w:pPr>
        <w:snapToGrid w:val="0"/>
        <w:spacing w:line="500" w:lineRule="exact"/>
        <w:ind w:leftChars="273" w:left="852" w:hangingChars="82" w:hanging="197"/>
        <w:jc w:val="both"/>
        <w:rPr>
          <w:rFonts w:ascii="Arial" w:eastAsia="標楷體" w:hAnsi="Arial" w:cs="Arial"/>
          <w:color w:val="000000"/>
        </w:rPr>
      </w:pPr>
      <w:r w:rsidRPr="002B150F">
        <w:rPr>
          <w:rFonts w:ascii="Arial" w:eastAsia="標楷體" w:hAnsi="Arial" w:cs="Arial"/>
          <w:color w:val="000000"/>
        </w:rPr>
        <w:t>2.</w:t>
      </w:r>
      <w:r w:rsidRPr="002B150F">
        <w:rPr>
          <w:rFonts w:ascii="Arial" w:eastAsia="標楷體" w:hAnsi="標楷體" w:cs="Arial"/>
          <w:color w:val="000000"/>
        </w:rPr>
        <w:t>各項業務應視其性質分由不同單位或職掌處理，不由任一單位或個人全程包辦，且其職掌不應有利益衝突情形，並應符合牽制原則；如辦理資金出納者，不應兼辦帳</w:t>
      </w:r>
      <w:proofErr w:type="gramStart"/>
      <w:r w:rsidRPr="002B150F">
        <w:rPr>
          <w:rFonts w:ascii="Arial" w:eastAsia="標楷體" w:hAnsi="標楷體" w:cs="Arial"/>
          <w:color w:val="000000"/>
        </w:rPr>
        <w:t>務</w:t>
      </w:r>
      <w:proofErr w:type="gramEnd"/>
      <w:r w:rsidRPr="002B150F">
        <w:rPr>
          <w:rFonts w:ascii="Arial" w:eastAsia="標楷體" w:hAnsi="標楷體" w:cs="Arial"/>
          <w:color w:val="000000"/>
        </w:rPr>
        <w:t>，以達相互牽制及避免利益衝突之效果。</w:t>
      </w:r>
    </w:p>
    <w:p w:rsidR="000B3FE3"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0B3FE3" w:rsidRPr="002B150F">
        <w:rPr>
          <w:rFonts w:ascii="Arial" w:eastAsia="標楷體" w:hAnsi="標楷體" w:cs="Arial"/>
          <w:color w:val="000000"/>
        </w:rPr>
        <w:t>依各項作</w:t>
      </w:r>
      <w:r w:rsidR="000B3FE3" w:rsidRPr="002B150F">
        <w:rPr>
          <w:rFonts w:ascii="Arial" w:eastAsia="標楷體" w:hAnsi="標楷體" w:cs="Arial"/>
          <w:color w:val="000000"/>
          <w:szCs w:val="24"/>
        </w:rPr>
        <w:t>業之控制重點訂定內部稽核作業，其作業內容應力求表格化，</w:t>
      </w:r>
      <w:proofErr w:type="gramStart"/>
      <w:r w:rsidR="000B3FE3" w:rsidRPr="002B150F">
        <w:rPr>
          <w:rFonts w:ascii="Arial" w:eastAsia="標楷體" w:hAnsi="標楷體" w:cs="Arial"/>
          <w:color w:val="000000"/>
          <w:szCs w:val="24"/>
        </w:rPr>
        <w:t>俾</w:t>
      </w:r>
      <w:proofErr w:type="gramEnd"/>
      <w:r w:rsidR="000B3FE3" w:rsidRPr="002B150F">
        <w:rPr>
          <w:rFonts w:ascii="Arial" w:eastAsia="標楷體" w:hAnsi="標楷體" w:cs="Arial"/>
          <w:color w:val="000000"/>
          <w:szCs w:val="24"/>
        </w:rPr>
        <w:t>利稽核、追蹤及考評。</w:t>
      </w:r>
    </w:p>
    <w:p w:rsidR="00F77223" w:rsidRPr="002B150F" w:rsidRDefault="004E1505" w:rsidP="002B150F">
      <w:pPr>
        <w:pStyle w:val="2"/>
        <w:tabs>
          <w:tab w:val="left" w:pos="426"/>
        </w:tabs>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十一、</w:t>
      </w:r>
      <w:r w:rsidR="00F77223" w:rsidRPr="002B150F">
        <w:rPr>
          <w:rFonts w:ascii="Arial" w:hAnsi="標楷體" w:cs="Arial"/>
          <w:color w:val="000000"/>
          <w:sz w:val="24"/>
          <w:szCs w:val="24"/>
        </w:rPr>
        <w:t>內部稽核目的：</w:t>
      </w:r>
    </w:p>
    <w:p w:rsidR="00F77223" w:rsidRPr="00633830" w:rsidRDefault="00F77223" w:rsidP="00633830">
      <w:pPr>
        <w:snapToGrid w:val="0"/>
        <w:spacing w:line="500" w:lineRule="exact"/>
        <w:ind w:leftChars="202" w:left="490" w:hangingChars="2" w:hanging="5"/>
        <w:jc w:val="both"/>
        <w:rPr>
          <w:rFonts w:ascii="Arial" w:eastAsia="標楷體" w:hAnsi="Arial" w:cs="Arial"/>
          <w:snapToGrid w:val="0"/>
          <w:color w:val="000000"/>
          <w:kern w:val="0"/>
          <w:szCs w:val="24"/>
        </w:rPr>
      </w:pPr>
      <w:r w:rsidRPr="00633830">
        <w:rPr>
          <w:rFonts w:ascii="Arial" w:eastAsia="標楷體" w:hAnsi="標楷體" w:cs="Arial"/>
          <w:color w:val="000000"/>
          <w:szCs w:val="24"/>
        </w:rPr>
        <w:t>內部稽核之目的，在於</w:t>
      </w:r>
      <w:r w:rsidRPr="00633830">
        <w:rPr>
          <w:rFonts w:ascii="Arial" w:eastAsia="標楷體" w:hAnsi="標楷體" w:cs="Arial"/>
          <w:snapToGrid w:val="0"/>
          <w:color w:val="000000"/>
          <w:kern w:val="0"/>
          <w:szCs w:val="24"/>
        </w:rPr>
        <w:t>協助董事會及經理人檢查及覆核內部控制制度之缺失及衡量營運之效果及效率，並適時提供改進建議，以確保內部控制制度得以持續有效實施及作為檢討修正內部控制制度之依據。</w:t>
      </w:r>
    </w:p>
    <w:p w:rsidR="00633830" w:rsidRDefault="00633830" w:rsidP="002B150F">
      <w:pPr>
        <w:pStyle w:val="2"/>
        <w:snapToGrid w:val="0"/>
        <w:spacing w:line="500" w:lineRule="exact"/>
        <w:ind w:left="0"/>
        <w:rPr>
          <w:rFonts w:ascii="Arial" w:hAnsi="標楷體" w:cs="Arial" w:hint="eastAsia"/>
          <w:color w:val="000000"/>
          <w:sz w:val="24"/>
          <w:szCs w:val="24"/>
        </w:rPr>
      </w:pP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lastRenderedPageBreak/>
        <w:t>十二、</w:t>
      </w:r>
      <w:r w:rsidR="00F77223" w:rsidRPr="002B150F">
        <w:rPr>
          <w:rFonts w:ascii="Arial" w:hAnsi="標楷體" w:cs="Arial"/>
          <w:color w:val="000000"/>
          <w:sz w:val="24"/>
          <w:szCs w:val="24"/>
        </w:rPr>
        <w:t>內部稽核實施細則之項目：</w:t>
      </w:r>
    </w:p>
    <w:p w:rsidR="00F77223" w:rsidRPr="00633830" w:rsidRDefault="00343054"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Arial" w:cs="Arial"/>
          <w:color w:val="000000"/>
          <w:kern w:val="0"/>
          <w:szCs w:val="24"/>
          <w:lang w:val="zh-TW"/>
        </w:rPr>
        <w:t xml:space="preserve"> </w:t>
      </w:r>
      <w:r w:rsidR="00F77223" w:rsidRPr="00633830">
        <w:rPr>
          <w:rFonts w:ascii="Arial" w:eastAsia="標楷體" w:hAnsi="標楷體" w:cs="Arial"/>
          <w:color w:val="000000"/>
          <w:kern w:val="0"/>
          <w:szCs w:val="24"/>
          <w:lang w:val="zh-TW"/>
        </w:rPr>
        <w:t>期貨</w:t>
      </w:r>
      <w:r w:rsidR="00F77223" w:rsidRPr="00633830">
        <w:rPr>
          <w:rFonts w:ascii="Arial" w:eastAsia="標楷體" w:hAnsi="標楷體" w:cs="Arial"/>
          <w:color w:val="000000"/>
          <w:szCs w:val="24"/>
        </w:rPr>
        <w:t>顧問</w:t>
      </w:r>
      <w:r w:rsidR="00F77223" w:rsidRPr="00633830">
        <w:rPr>
          <w:rFonts w:ascii="Arial" w:eastAsia="標楷體" w:hAnsi="標楷體" w:cs="Arial"/>
          <w:color w:val="000000"/>
          <w:kern w:val="0"/>
          <w:szCs w:val="24"/>
          <w:lang w:val="zh-TW"/>
        </w:rPr>
        <w:t>事業之</w:t>
      </w:r>
      <w:r w:rsidR="00F77223" w:rsidRPr="00633830">
        <w:rPr>
          <w:rFonts w:ascii="Arial" w:eastAsia="標楷體" w:hAnsi="標楷體" w:cs="Arial"/>
          <w:color w:val="000000"/>
          <w:szCs w:val="24"/>
        </w:rPr>
        <w:t>內部稽核實施細則至少應包括下列項目：</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proofErr w:type="gramStart"/>
      <w:r w:rsidRPr="00633830">
        <w:rPr>
          <w:rFonts w:ascii="Arial" w:eastAsia="標楷體" w:hAnsi="標楷體" w:cs="Arial"/>
          <w:color w:val="000000"/>
          <w:szCs w:val="24"/>
        </w:rPr>
        <w:t>ㄧ</w:t>
      </w:r>
      <w:proofErr w:type="gramEnd"/>
      <w:r w:rsidRPr="00633830">
        <w:rPr>
          <w:rFonts w:ascii="Arial" w:eastAsia="標楷體" w:hAnsi="Arial" w:cs="Arial"/>
          <w:color w:val="000000"/>
          <w:szCs w:val="24"/>
        </w:rPr>
        <w:t>)</w:t>
      </w:r>
      <w:r w:rsidRPr="00633830">
        <w:rPr>
          <w:rFonts w:ascii="Arial" w:eastAsia="標楷體" w:hAnsi="標楷體" w:cs="Arial"/>
          <w:color w:val="000000"/>
          <w:szCs w:val="24"/>
        </w:rPr>
        <w:t>對內部控制制度進行檢查，以衡量現行政策、程序之有效性及遵循程度與其對各項營運活動之影響。</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釐定稽核項目、時間、程序及方法</w:t>
      </w:r>
      <w:r w:rsidRPr="00633830">
        <w:rPr>
          <w:rFonts w:ascii="Arial" w:eastAsia="標楷體" w:hAnsi="標楷體" w:cs="Arial"/>
          <w:color w:val="000000"/>
          <w:kern w:val="0"/>
          <w:lang w:val="zh-TW"/>
        </w:rPr>
        <w:t>。</w:t>
      </w: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十三、</w:t>
      </w:r>
      <w:r w:rsidR="00F77223" w:rsidRPr="002B150F">
        <w:rPr>
          <w:rFonts w:ascii="Arial" w:hAnsi="標楷體" w:cs="Arial"/>
          <w:color w:val="000000"/>
          <w:sz w:val="24"/>
          <w:szCs w:val="24"/>
        </w:rPr>
        <w:t>內部稽核作業適用範圍：</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proofErr w:type="gramStart"/>
      <w:r w:rsidRPr="00633830">
        <w:rPr>
          <w:rFonts w:ascii="Arial" w:eastAsia="標楷體" w:hAnsi="標楷體" w:cs="Arial"/>
          <w:color w:val="000000"/>
          <w:szCs w:val="24"/>
        </w:rPr>
        <w:t>ㄧ</w:t>
      </w:r>
      <w:proofErr w:type="gramEnd"/>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內部稽核人員辦理稽核事宜，依公司內部控制制度規定辦理。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內部稽核工作執行範圍包括公司各單位及所屬分支機構。</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內部稽核人員辦理內部稽核工作，分定期及不定期二類，定期性稽核，由內部稽核人員依公司年度稽核計畫執行；不定期性稽核，由內部稽核人員依指示或業務需要辦理。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四</w:t>
      </w:r>
      <w:r w:rsidRPr="00633830">
        <w:rPr>
          <w:rFonts w:ascii="Arial" w:eastAsia="標楷體" w:hAnsi="Arial" w:cs="Arial"/>
          <w:color w:val="000000"/>
          <w:szCs w:val="24"/>
        </w:rPr>
        <w:t>)</w:t>
      </w:r>
      <w:r w:rsidRPr="00633830">
        <w:rPr>
          <w:rFonts w:ascii="Arial" w:eastAsia="標楷體" w:hAnsi="標楷體" w:cs="Arial"/>
          <w:color w:val="000000"/>
          <w:szCs w:val="24"/>
        </w:rPr>
        <w:t>總公司應定期對其分支機構督導查核其內部稽核作業，其作業週期係每半年每家分公司至少查核乙次。</w:t>
      </w:r>
    </w:p>
    <w:p w:rsidR="00F77223" w:rsidRPr="002B150F" w:rsidRDefault="00961CF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十四、</w:t>
      </w:r>
      <w:r w:rsidR="00F77223" w:rsidRPr="002B150F">
        <w:rPr>
          <w:rFonts w:ascii="Arial" w:hAnsi="標楷體" w:cs="Arial"/>
          <w:color w:val="000000"/>
          <w:sz w:val="24"/>
          <w:szCs w:val="24"/>
        </w:rPr>
        <w:t>內部稽核之職能：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內部稽核人員應維持獨立性及客觀性以發揮稽核功能。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依據財團法人中華民國會計研究發展基金會審計準則委員會發布之審計準則公報第二十五號第四條及第五條之解釋：內部稽核係內部控制之一環，目的在協助管理階層善盡其責任，其職能如下：</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proofErr w:type="gramStart"/>
      <w:r w:rsidRPr="00633830">
        <w:rPr>
          <w:rFonts w:ascii="Arial" w:eastAsia="標楷體" w:hAnsi="標楷體" w:cs="Arial"/>
          <w:color w:val="000000"/>
          <w:szCs w:val="24"/>
        </w:rPr>
        <w:t>ㄧ</w:t>
      </w:r>
      <w:proofErr w:type="gramEnd"/>
      <w:r w:rsidRPr="00633830">
        <w:rPr>
          <w:rFonts w:ascii="Arial" w:eastAsia="標楷體" w:hAnsi="標楷體" w:cs="Arial"/>
          <w:color w:val="000000"/>
          <w:szCs w:val="24"/>
        </w:rPr>
        <w:t>)</w:t>
      </w:r>
      <w:r w:rsidRPr="00633830">
        <w:rPr>
          <w:rFonts w:ascii="Arial" w:eastAsia="標楷體" w:hAnsi="標楷體" w:cs="Arial"/>
          <w:color w:val="000000"/>
          <w:szCs w:val="24"/>
        </w:rPr>
        <w:t>檢查保護資產安全之措施是否適當。</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檢查會計及業務資訊是否可靠及完整。</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檢查各項資源之運用是否有效率。</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檢查各項營運活動是否按照既定計畫執行，並達成預期目標。</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調查內部控制是否持續有效運作，並提出改善之建議。</w:t>
      </w:r>
    </w:p>
    <w:p w:rsidR="00F77223" w:rsidRPr="002B150F" w:rsidRDefault="00DD0576"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十五、</w:t>
      </w:r>
      <w:r w:rsidR="00F77223" w:rsidRPr="002B150F">
        <w:rPr>
          <w:rFonts w:ascii="Arial" w:hAnsi="標楷體" w:cs="Arial"/>
          <w:color w:val="000000"/>
          <w:sz w:val="24"/>
          <w:szCs w:val="24"/>
        </w:rPr>
        <w:t>內部稽核之組織編制</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proofErr w:type="gramStart"/>
      <w:r w:rsidRPr="00633830">
        <w:rPr>
          <w:rFonts w:ascii="Arial" w:eastAsia="標楷體" w:hAnsi="標楷體" w:cs="Arial"/>
          <w:color w:val="000000"/>
          <w:szCs w:val="24"/>
        </w:rPr>
        <w:t>一</w:t>
      </w:r>
      <w:proofErr w:type="gramEnd"/>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設置隸屬於董事會之內部稽核單位，並依其規模、業務狀況及管理需要，配置適任及適當人數之專任內部稽核人員，應設有內部稽核主管，綜理稽核業務，其應具備領導及有效督導稽核工作之能力，職務應為專任。內部稽核主管之任免應經董事會通過。已設置獨立董事者，獨立董事如有反對意見或保留意見者，應於董事會</w:t>
      </w:r>
      <w:proofErr w:type="gramStart"/>
      <w:r w:rsidRPr="00633830">
        <w:rPr>
          <w:rFonts w:ascii="Arial" w:eastAsia="標楷體" w:hAnsi="標楷體" w:cs="Arial"/>
          <w:color w:val="000000"/>
          <w:szCs w:val="24"/>
        </w:rPr>
        <w:t>議事錄載明</w:t>
      </w:r>
      <w:proofErr w:type="gramEnd"/>
      <w:r w:rsidRPr="00633830">
        <w:rPr>
          <w:rFonts w:ascii="Arial" w:eastAsia="標楷體" w:hAnsi="標楷體" w:cs="Arial"/>
          <w:color w:val="000000"/>
          <w:szCs w:val="24"/>
        </w:rPr>
        <w:t>。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w:t>
      </w:r>
      <w:proofErr w:type="gramStart"/>
      <w:r w:rsidRPr="00633830">
        <w:rPr>
          <w:rFonts w:ascii="Arial" w:eastAsia="標楷體" w:hAnsi="標楷體" w:cs="Arial"/>
          <w:color w:val="000000"/>
          <w:szCs w:val="24"/>
        </w:rPr>
        <w:t>議事錄載明</w:t>
      </w:r>
      <w:proofErr w:type="gramEnd"/>
      <w:r w:rsidRPr="00633830">
        <w:rPr>
          <w:rFonts w:ascii="Arial" w:eastAsia="標楷體" w:hAnsi="標楷體" w:cs="Arial"/>
          <w:color w:val="000000"/>
          <w:szCs w:val="24"/>
        </w:rPr>
        <w:t>審計委員會之決議</w:t>
      </w:r>
      <w:r w:rsidR="002910C4" w:rsidRPr="00633830">
        <w:rPr>
          <w:rFonts w:ascii="Arial" w:eastAsia="標楷體" w:hAnsi="標楷體" w:cs="Arial"/>
          <w:color w:val="000000"/>
          <w:szCs w:val="24"/>
        </w:rPr>
        <w:t>，</w:t>
      </w:r>
      <w:r w:rsidRPr="00633830">
        <w:rPr>
          <w:rFonts w:ascii="Arial" w:eastAsia="標楷體" w:hAnsi="標楷體" w:cs="Arial"/>
          <w:color w:val="000000"/>
          <w:szCs w:val="24"/>
        </w:rPr>
        <w:t>且應於董事會通過之日起五日內向主管機關申報。</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內部稽核單位之人事任用、免職、升遷、獎懲、輪調及考核等，應由稽核主管簽報，報經董事長核定後辦理。但涉及其他管理、營業單位人事者，應事先洽商人事單位轉報總經理同意後，再行簽報董事長</w:t>
      </w:r>
      <w:r w:rsidRPr="002B150F">
        <w:rPr>
          <w:rFonts w:ascii="Arial" w:hAnsi="標楷體" w:cs="Arial"/>
          <w:color w:val="000000"/>
          <w:szCs w:val="24"/>
          <w:lang w:val="zh-TW"/>
        </w:rPr>
        <w:t>核定。</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十六、</w:t>
      </w:r>
      <w:r w:rsidR="00F77223" w:rsidRPr="002B150F">
        <w:rPr>
          <w:rFonts w:ascii="Arial" w:hAnsi="標楷體" w:cs="Arial"/>
          <w:color w:val="000000"/>
          <w:sz w:val="24"/>
          <w:szCs w:val="24"/>
        </w:rPr>
        <w:t>內部稽核人員之職責：</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proofErr w:type="gramStart"/>
      <w:r w:rsidRPr="00633830">
        <w:rPr>
          <w:rFonts w:ascii="Arial" w:eastAsia="標楷體" w:hAnsi="標楷體" w:cs="Arial"/>
          <w:color w:val="000000"/>
          <w:szCs w:val="24"/>
        </w:rPr>
        <w:t>ㄧ</w:t>
      </w:r>
      <w:proofErr w:type="gramEnd"/>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內部稽核人員秉承公司最高主管指揮監督，執行公司內部稽核工作。</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內部稽核人員執行工作遇有疑問時，應於獲得解釋及徹底瞭解後，方得提出處理意見。</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內部稽核人員執行工作時，如發現員工有不當情事，除與其直屬主管連</w:t>
      </w:r>
      <w:proofErr w:type="gramStart"/>
      <w:r w:rsidR="00F77223" w:rsidRPr="00633830">
        <w:rPr>
          <w:rFonts w:ascii="Arial" w:eastAsia="標楷體" w:hAnsi="標楷體" w:cs="Arial"/>
          <w:color w:val="000000"/>
          <w:szCs w:val="24"/>
        </w:rPr>
        <w:t>繫</w:t>
      </w:r>
      <w:proofErr w:type="gramEnd"/>
      <w:r w:rsidR="00F77223" w:rsidRPr="00633830">
        <w:rPr>
          <w:rFonts w:ascii="Arial" w:eastAsia="標楷體" w:hAnsi="標楷體" w:cs="Arial"/>
          <w:color w:val="000000"/>
          <w:szCs w:val="24"/>
        </w:rPr>
        <w:t>外，應即向公司最高主管報告，不得直接處理。</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內部稽核人員執行工作時，</w:t>
      </w:r>
      <w:proofErr w:type="gramStart"/>
      <w:r w:rsidR="00F77223" w:rsidRPr="00633830">
        <w:rPr>
          <w:rFonts w:ascii="Arial" w:eastAsia="標楷體" w:hAnsi="標楷體" w:cs="Arial"/>
          <w:color w:val="000000"/>
          <w:szCs w:val="24"/>
        </w:rPr>
        <w:t>得調閱</w:t>
      </w:r>
      <w:proofErr w:type="gramEnd"/>
      <w:r w:rsidR="00F77223" w:rsidRPr="00633830">
        <w:rPr>
          <w:rFonts w:ascii="Arial" w:eastAsia="標楷體" w:hAnsi="標楷體" w:cs="Arial"/>
          <w:color w:val="000000"/>
          <w:szCs w:val="24"/>
        </w:rPr>
        <w:t>一切檔案，受查單位不得拒絕或隱匿，如屬機密性之檔案，應先報准後始得調</w:t>
      </w:r>
      <w:proofErr w:type="gramStart"/>
      <w:r w:rsidR="00F77223" w:rsidRPr="00633830">
        <w:rPr>
          <w:rFonts w:ascii="Arial" w:eastAsia="標楷體" w:hAnsi="標楷體" w:cs="Arial"/>
          <w:color w:val="000000"/>
          <w:szCs w:val="24"/>
        </w:rPr>
        <w:t>閱</w:t>
      </w:r>
      <w:proofErr w:type="gramEnd"/>
      <w:r w:rsidR="00F77223" w:rsidRPr="00633830">
        <w:rPr>
          <w:rFonts w:ascii="Arial" w:eastAsia="標楷體" w:hAnsi="標楷體" w:cs="Arial"/>
          <w:color w:val="000000"/>
          <w:szCs w:val="24"/>
        </w:rPr>
        <w:t>。</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內部稽核人員對所見異常事項，應詳加調查、瞭解及持續追蹤，並據實於稽核報告及追蹤報告中揭露。</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十七、</w:t>
      </w:r>
      <w:r w:rsidR="00F77223" w:rsidRPr="002B150F">
        <w:rPr>
          <w:rFonts w:ascii="Arial" w:hAnsi="標楷體" w:cs="Arial"/>
          <w:color w:val="000000"/>
          <w:sz w:val="24"/>
          <w:szCs w:val="24"/>
        </w:rPr>
        <w:t>內部稽核人員應注意事項：</w:t>
      </w:r>
    </w:p>
    <w:p w:rsidR="00F77223" w:rsidRPr="00633830" w:rsidRDefault="008D6159"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proofErr w:type="gramStart"/>
      <w:r w:rsidRPr="00633830">
        <w:rPr>
          <w:rFonts w:ascii="Arial" w:eastAsia="標楷體" w:hAnsi="標楷體" w:cs="Arial"/>
          <w:color w:val="000000"/>
          <w:szCs w:val="24"/>
        </w:rPr>
        <w:t>ㄧ</w:t>
      </w:r>
      <w:proofErr w:type="gramEnd"/>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內部稽核人員應秉持超然獨立之精神，以客觀公正之立場，確實執行職務，</w:t>
      </w:r>
      <w:r w:rsidR="00F77223" w:rsidRPr="00633830">
        <w:rPr>
          <w:rFonts w:ascii="Arial" w:eastAsia="標楷體" w:hAnsi="標楷體" w:cs="Arial"/>
          <w:color w:val="000000"/>
          <w:kern w:val="0"/>
          <w:szCs w:val="24"/>
          <w:lang w:val="zh-TW"/>
        </w:rPr>
        <w:t>並盡專業上應有之注意，</w:t>
      </w:r>
      <w:r w:rsidR="00F77223" w:rsidRPr="00633830">
        <w:rPr>
          <w:rFonts w:ascii="Arial" w:eastAsia="標楷體" w:hAnsi="標楷體" w:cs="Arial"/>
          <w:color w:val="000000"/>
          <w:szCs w:val="24"/>
        </w:rPr>
        <w:t>除定期向監察人報告稽核業務外，稽核主管並應列席董事會報告。內部稽核人員執行業務應本誠實信用原則，並不得有下列情事：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szCs w:val="24"/>
        </w:rPr>
        <w:t>1.</w:t>
      </w:r>
      <w:r w:rsidR="00F77223" w:rsidRPr="00633830">
        <w:rPr>
          <w:rFonts w:ascii="Arial" w:eastAsia="標楷體" w:hAnsi="標楷體" w:cs="Arial"/>
          <w:color w:val="000000"/>
          <w:szCs w:val="24"/>
        </w:rPr>
        <w:t>明知公</w:t>
      </w:r>
      <w:r w:rsidR="00F77223" w:rsidRPr="00633830">
        <w:rPr>
          <w:rFonts w:ascii="Arial" w:eastAsia="標楷體" w:hAnsi="標楷體" w:cs="Arial"/>
          <w:color w:val="000000"/>
        </w:rPr>
        <w:t>司之營運活動、財務報導及相關法令遵循情況有直接損害受益人、客戶或利害關係人之情事，而予以</w:t>
      </w:r>
      <w:proofErr w:type="gramStart"/>
      <w:r w:rsidR="00F77223" w:rsidRPr="00633830">
        <w:rPr>
          <w:rFonts w:ascii="Arial" w:eastAsia="標楷體" w:hAnsi="標楷體" w:cs="Arial"/>
          <w:color w:val="000000"/>
        </w:rPr>
        <w:t>隱飾或</w:t>
      </w:r>
      <w:proofErr w:type="gramEnd"/>
      <w:r w:rsidR="00F77223" w:rsidRPr="00633830">
        <w:rPr>
          <w:rFonts w:ascii="Arial" w:eastAsia="標楷體" w:hAnsi="標楷體" w:cs="Arial"/>
          <w:color w:val="000000"/>
        </w:rPr>
        <w:t>作不實、不當之揭露。</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2.</w:t>
      </w:r>
      <w:r w:rsidR="00F77223" w:rsidRPr="00633830">
        <w:rPr>
          <w:rFonts w:ascii="Arial" w:eastAsia="標楷體" w:hAnsi="標楷體" w:cs="Arial"/>
          <w:color w:val="000000"/>
        </w:rPr>
        <w:t>因職務上之廢弛，致損及公司、受益人、客戶或利害關係人之權益等情事。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3.</w:t>
      </w:r>
      <w:r w:rsidR="00F77223" w:rsidRPr="00633830">
        <w:rPr>
          <w:rFonts w:ascii="Arial" w:eastAsia="標楷體" w:hAnsi="標楷體" w:cs="Arial"/>
          <w:color w:val="000000"/>
        </w:rPr>
        <w:t>逾越稽核職權範圍以外之行為或有其他不正當情事，意圖為自己或第三人之利益，違背其職務之行為或侵占公司資產。</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4.</w:t>
      </w:r>
      <w:r w:rsidR="00F77223" w:rsidRPr="00633830">
        <w:rPr>
          <w:rFonts w:ascii="Arial" w:eastAsia="標楷體" w:hAnsi="標楷體" w:cs="Arial"/>
          <w:color w:val="000000"/>
        </w:rPr>
        <w:t>對於以前曾服務之部門，於</w:t>
      </w:r>
      <w:proofErr w:type="gramStart"/>
      <w:r w:rsidR="00F77223" w:rsidRPr="00633830">
        <w:rPr>
          <w:rFonts w:ascii="Arial" w:eastAsia="標楷體" w:hAnsi="標楷體" w:cs="Arial"/>
          <w:color w:val="000000"/>
        </w:rPr>
        <w:t>一</w:t>
      </w:r>
      <w:proofErr w:type="gramEnd"/>
      <w:r w:rsidR="00F77223" w:rsidRPr="00633830">
        <w:rPr>
          <w:rFonts w:ascii="Arial" w:eastAsia="標楷體" w:hAnsi="標楷體" w:cs="Arial"/>
          <w:color w:val="000000"/>
        </w:rPr>
        <w:t>年內進行稽核作業。但主管機關另有規定者，不在此限。</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5.</w:t>
      </w:r>
      <w:r w:rsidR="00F77223" w:rsidRPr="00633830">
        <w:rPr>
          <w:rFonts w:ascii="Arial" w:eastAsia="標楷體" w:hAnsi="標楷體" w:cs="Arial"/>
          <w:color w:val="000000"/>
        </w:rPr>
        <w:t>與自身有利害關係或利益衝突案件未予迴避。</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6.</w:t>
      </w:r>
      <w:r w:rsidR="00F77223" w:rsidRPr="00633830">
        <w:rPr>
          <w:rFonts w:ascii="Arial" w:eastAsia="標楷體" w:hAnsi="標楷體" w:cs="Arial"/>
          <w:color w:val="000000"/>
        </w:rPr>
        <w:t>未配合辦理主管機關指示查核事項或提供相關資料。</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szCs w:val="24"/>
        </w:rPr>
      </w:pPr>
      <w:r w:rsidRPr="00633830">
        <w:rPr>
          <w:rFonts w:ascii="Arial" w:eastAsia="標楷體" w:hAnsi="Arial" w:cs="Arial"/>
          <w:color w:val="000000"/>
        </w:rPr>
        <w:t>7.</w:t>
      </w:r>
      <w:r w:rsidR="00F77223" w:rsidRPr="00633830">
        <w:rPr>
          <w:rFonts w:ascii="Arial" w:eastAsia="標楷體" w:hAnsi="標楷體" w:cs="Arial"/>
          <w:color w:val="000000"/>
        </w:rPr>
        <w:t>其他違反</w:t>
      </w:r>
      <w:r w:rsidR="00F77223" w:rsidRPr="00633830">
        <w:rPr>
          <w:rFonts w:ascii="Arial" w:eastAsia="標楷體" w:hAnsi="標楷體" w:cs="Arial"/>
          <w:color w:val="000000"/>
          <w:szCs w:val="24"/>
        </w:rPr>
        <w:t>法令或經主管機關規定不得為之行為。</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內部稽核人員應持續參加主管機關或專業機構或公司自行舉辦之內部稽核講習及各項專業課程，以提昇稽核品質及能力。</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稽核程序按稽核計畫進行，避免不必要之討論與諮詢，儘量減少影響受查單位經辦人員本身之工作，遇有不明瞭之事項，應於適當時間提出詢問，至徹底瞭解為止。</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勿與受查單位人員爭論制度上之不完備，發現錯誤情事不得當面批評，受查單位人員如有申訴或建議，應細心聆聽，勿與辯論。</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內部稽核人員應充分瞭解現行相關法令，並熟諳公司現行內部控制各種制度、規章，尚應透徹瞭解受查單位之單行辦法及特殊情況。</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六</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內部稽核人員應事前熟知受查單位之歷史背景、重要資料及以往稽核報告內容。</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七</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內部稽核人員對查核結果應予合理判斷，此項判斷應有可靠之理論依據，獲得足夠而適切之證明。</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八</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內部稽核人員執行查核工作係接觸公司第一手機密檔案資料，應嚴格保密，並應提高警覺，注意文件安全，以防失落。</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十八、</w:t>
      </w:r>
      <w:r w:rsidR="00F77223" w:rsidRPr="002B150F">
        <w:rPr>
          <w:rFonts w:ascii="Arial" w:hAnsi="標楷體" w:cs="Arial"/>
          <w:color w:val="000000"/>
          <w:sz w:val="24"/>
          <w:szCs w:val="24"/>
        </w:rPr>
        <w:t>年度稽核計畫</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hAnsi="Arial" w:cs="Arial"/>
          <w:color w:val="000000"/>
          <w:szCs w:val="24"/>
        </w:rPr>
        <w:t>(</w:t>
      </w:r>
      <w:proofErr w:type="gramStart"/>
      <w:r w:rsidRPr="002B150F">
        <w:rPr>
          <w:rFonts w:ascii="Arial" w:hAnsi="標楷體" w:cs="Arial"/>
          <w:color w:val="000000"/>
          <w:szCs w:val="24"/>
        </w:rPr>
        <w:t>一</w:t>
      </w:r>
      <w:proofErr w:type="gramEnd"/>
      <w:r w:rsidRPr="002B150F">
        <w:rPr>
          <w:rFonts w:ascii="Arial" w:hAnsi="Arial" w:cs="Arial"/>
          <w:color w:val="000000"/>
          <w:szCs w:val="24"/>
        </w:rPr>
        <w:t>)</w:t>
      </w:r>
      <w:r w:rsidRPr="00633830">
        <w:rPr>
          <w:rFonts w:ascii="Arial" w:eastAsia="標楷體" w:hAnsi="標楷體" w:cs="Arial"/>
          <w:color w:val="000000"/>
          <w:szCs w:val="24"/>
        </w:rPr>
        <w:t>期貨顧問事業內部稽核單位應依風險評估結果擬訂年度稽核計畫，據以檢查公司之內部控制制度。</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期貨顧問事業年度稽核計畫應經董事會通過。已設立獨立董事者，將年度稽核計畫提報董事會討論時，應充分考量各獨立董事之意見，獨立董事如有反對意見或保留意見，應於董事會</w:t>
      </w:r>
      <w:proofErr w:type="gramStart"/>
      <w:r w:rsidRPr="00633830">
        <w:rPr>
          <w:rFonts w:ascii="Arial" w:eastAsia="標楷體" w:hAnsi="標楷體" w:cs="Arial"/>
          <w:color w:val="000000"/>
          <w:szCs w:val="24"/>
        </w:rPr>
        <w:t>議事錄載明</w:t>
      </w:r>
      <w:proofErr w:type="gramEnd"/>
      <w:r w:rsidRPr="00633830">
        <w:rPr>
          <w:rFonts w:ascii="Arial" w:eastAsia="標楷體" w:hAnsi="標楷體" w:cs="Arial"/>
          <w:color w:val="000000"/>
          <w:szCs w:val="24"/>
        </w:rPr>
        <w:t>。</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期貨顧問事業應依同業公會所定格式內容、方式及申報時間向同業公會申報年度稽核計畫及其執行情形、所見異常事項改善情形。</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十九、</w:t>
      </w:r>
      <w:r w:rsidR="00F77223" w:rsidRPr="002B150F">
        <w:rPr>
          <w:rFonts w:ascii="Arial" w:hAnsi="標楷體" w:cs="Arial"/>
          <w:color w:val="000000"/>
          <w:sz w:val="24"/>
          <w:szCs w:val="24"/>
        </w:rPr>
        <w:t>稽核報告</w:t>
      </w:r>
    </w:p>
    <w:p w:rsidR="00F77223" w:rsidRPr="00633830" w:rsidRDefault="00F77223"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proofErr w:type="gramStart"/>
      <w:r w:rsidRPr="00633830">
        <w:rPr>
          <w:rFonts w:ascii="Arial" w:eastAsia="標楷體" w:hAnsi="標楷體" w:cs="Arial"/>
          <w:color w:val="000000"/>
          <w:szCs w:val="24"/>
        </w:rPr>
        <w:t>一</w:t>
      </w:r>
      <w:proofErr w:type="gramEnd"/>
      <w:r w:rsidRPr="00633830">
        <w:rPr>
          <w:rFonts w:ascii="Arial" w:eastAsia="標楷體" w:hAnsi="Arial" w:cs="Arial"/>
          <w:color w:val="000000"/>
          <w:szCs w:val="24"/>
        </w:rPr>
        <w:t>)</w:t>
      </w:r>
      <w:r w:rsidRPr="00633830">
        <w:rPr>
          <w:rFonts w:ascii="Arial" w:eastAsia="標楷體" w:hAnsi="標楷體" w:cs="Arial"/>
          <w:color w:val="000000"/>
          <w:szCs w:val="24"/>
        </w:rPr>
        <w:t>稽核報告應依規定格式填寫，包括查核日期、查核項目、查核經過內容</w:t>
      </w:r>
      <w:r w:rsidRPr="00633830">
        <w:rPr>
          <w:rFonts w:ascii="Arial" w:eastAsia="標楷體" w:hAnsi="Arial" w:cs="Arial"/>
          <w:color w:val="000000"/>
          <w:szCs w:val="24"/>
        </w:rPr>
        <w:t>(</w:t>
      </w:r>
      <w:r w:rsidRPr="00633830">
        <w:rPr>
          <w:rFonts w:ascii="Arial" w:eastAsia="標楷體" w:hAnsi="標楷體" w:cs="Arial"/>
          <w:color w:val="000000"/>
          <w:szCs w:val="24"/>
        </w:rPr>
        <w:t>所見事實、違反何種規章、所</w:t>
      </w:r>
      <w:proofErr w:type="gramStart"/>
      <w:r w:rsidRPr="00633830">
        <w:rPr>
          <w:rFonts w:ascii="Arial" w:eastAsia="標楷體" w:hAnsi="標楷體" w:cs="Arial"/>
          <w:color w:val="000000"/>
          <w:szCs w:val="24"/>
        </w:rPr>
        <w:t>採</w:t>
      </w:r>
      <w:proofErr w:type="gramEnd"/>
      <w:r w:rsidRPr="00633830">
        <w:rPr>
          <w:rFonts w:ascii="Arial" w:eastAsia="標楷體" w:hAnsi="標楷體" w:cs="Arial"/>
          <w:color w:val="000000"/>
          <w:szCs w:val="24"/>
        </w:rPr>
        <w:t>措施如何</w:t>
      </w:r>
      <w:r w:rsidRPr="00633830">
        <w:rPr>
          <w:rFonts w:ascii="Arial" w:eastAsia="標楷體" w:hAnsi="Arial" w:cs="Arial"/>
          <w:color w:val="000000"/>
          <w:szCs w:val="24"/>
        </w:rPr>
        <w:t>)</w:t>
      </w:r>
      <w:r w:rsidRPr="00633830">
        <w:rPr>
          <w:rFonts w:ascii="Arial" w:eastAsia="標楷體" w:hAnsi="標楷體" w:cs="Arial"/>
          <w:color w:val="000000"/>
          <w:szCs w:val="24"/>
        </w:rPr>
        <w:t>及改進建議等，且裝訂</w:t>
      </w:r>
      <w:proofErr w:type="gramStart"/>
      <w:r w:rsidRPr="00633830">
        <w:rPr>
          <w:rFonts w:ascii="Arial" w:eastAsia="標楷體" w:hAnsi="標楷體" w:cs="Arial"/>
          <w:color w:val="000000"/>
          <w:szCs w:val="24"/>
        </w:rPr>
        <w:t>成冊並於</w:t>
      </w:r>
      <w:proofErr w:type="gramEnd"/>
      <w:r w:rsidRPr="00633830">
        <w:rPr>
          <w:rFonts w:ascii="Arial" w:eastAsia="標楷體" w:hAnsi="標楷體" w:cs="Arial"/>
          <w:color w:val="000000"/>
          <w:szCs w:val="24"/>
        </w:rPr>
        <w:t>封面註明</w:t>
      </w:r>
      <w:proofErr w:type="gramStart"/>
      <w:r w:rsidRPr="00633830">
        <w:rPr>
          <w:rFonts w:ascii="Arial" w:eastAsia="標楷體" w:hAnsi="標楷體" w:cs="Arial"/>
          <w:color w:val="000000"/>
          <w:szCs w:val="24"/>
        </w:rPr>
        <w:t>起迄</w:t>
      </w:r>
      <w:proofErr w:type="gramEnd"/>
      <w:r w:rsidRPr="00633830">
        <w:rPr>
          <w:rFonts w:ascii="Arial" w:eastAsia="標楷體" w:hAnsi="標楷體" w:cs="Arial"/>
          <w:color w:val="000000"/>
          <w:szCs w:val="24"/>
        </w:rPr>
        <w:t>時間，妥為保管；其中稽核報告（含查核明細表）、工作底稿及相關資料至少應保存五年。但對事實未發生之查核項目得於稽核報告上註明即可，毋庸檢附相關查核明細表及工作底稿。</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稽核報告之完成期限，日查核應於查核日後二日內完成，</w:t>
      </w:r>
      <w:proofErr w:type="gramStart"/>
      <w:r w:rsidRPr="00633830">
        <w:rPr>
          <w:rFonts w:ascii="Arial" w:eastAsia="標楷體" w:hAnsi="標楷體" w:cs="Arial"/>
          <w:color w:val="000000"/>
          <w:szCs w:val="24"/>
        </w:rPr>
        <w:t>週</w:t>
      </w:r>
      <w:proofErr w:type="gramEnd"/>
      <w:r w:rsidRPr="00633830">
        <w:rPr>
          <w:rFonts w:ascii="Arial" w:eastAsia="標楷體" w:hAnsi="標楷體" w:cs="Arial"/>
          <w:color w:val="000000"/>
          <w:szCs w:val="24"/>
        </w:rPr>
        <w:t>查核應於受查期限後五日內完成，月、季、半年及年查核應於受查期限後二</w:t>
      </w:r>
      <w:proofErr w:type="gramStart"/>
      <w:r w:rsidRPr="00633830">
        <w:rPr>
          <w:rFonts w:ascii="Arial" w:eastAsia="標楷體" w:hAnsi="標楷體" w:cs="Arial"/>
          <w:color w:val="000000"/>
          <w:szCs w:val="24"/>
        </w:rPr>
        <w:t>週</w:t>
      </w:r>
      <w:proofErr w:type="gramEnd"/>
      <w:r w:rsidRPr="00633830">
        <w:rPr>
          <w:rFonts w:ascii="Arial" w:eastAsia="標楷體" w:hAnsi="標楷體" w:cs="Arial"/>
          <w:color w:val="000000"/>
          <w:szCs w:val="24"/>
        </w:rPr>
        <w:t>內完成。</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期貨顧問事業內部稽核人員應與受查單位就年度稽核項目查核結果充分溝通，對於檢查所發現之內部控制制度缺失及異常事項</w:t>
      </w:r>
      <w:r w:rsidR="00633830">
        <w:rPr>
          <w:rFonts w:ascii="Arial" w:eastAsia="標楷體" w:hAnsi="標楷體" w:cs="Arial" w:hint="eastAsia"/>
          <w:color w:val="000000"/>
          <w:szCs w:val="24"/>
        </w:rPr>
        <w:t>(</w:t>
      </w:r>
      <w:r w:rsidRPr="00633830">
        <w:rPr>
          <w:rFonts w:ascii="Arial" w:eastAsia="標楷體" w:hAnsi="標楷體" w:cs="Arial"/>
          <w:color w:val="000000"/>
          <w:szCs w:val="24"/>
        </w:rPr>
        <w:t>包括主管機關或自律機構檢查所發現、內部稽核作業所發現、內部控制制度聲明書所列、自行檢查及會計師專案審查所發現之各項缺失</w:t>
      </w:r>
      <w:r w:rsidR="00633830">
        <w:rPr>
          <w:rFonts w:ascii="Arial" w:eastAsia="標楷體" w:hAnsi="標楷體" w:cs="Arial" w:hint="eastAsia"/>
          <w:color w:val="000000"/>
          <w:szCs w:val="24"/>
        </w:rPr>
        <w:t>)</w:t>
      </w:r>
      <w:r w:rsidRPr="00633830">
        <w:rPr>
          <w:rFonts w:ascii="Arial" w:eastAsia="標楷體" w:hAnsi="標楷體" w:cs="Arial"/>
          <w:color w:val="000000"/>
          <w:szCs w:val="24"/>
        </w:rPr>
        <w:t>，應據實揭露於稽核報告，並於該報告陳核後加以追蹤，至少按季作成追蹤報告並提報董事會至改善為止，以確定相關單位業已及時採取適當之改善措施。總</w:t>
      </w:r>
      <w:proofErr w:type="gramStart"/>
      <w:r w:rsidRPr="00633830">
        <w:rPr>
          <w:rFonts w:ascii="Arial" w:eastAsia="標楷體" w:hAnsi="標楷體" w:cs="Arial"/>
          <w:color w:val="000000"/>
          <w:szCs w:val="24"/>
        </w:rPr>
        <w:t>分公司間應建立</w:t>
      </w:r>
      <w:proofErr w:type="gramEnd"/>
      <w:r w:rsidRPr="00633830">
        <w:rPr>
          <w:rFonts w:ascii="Arial" w:eastAsia="標楷體" w:hAnsi="標楷體" w:cs="Arial"/>
          <w:color w:val="000000"/>
          <w:szCs w:val="24"/>
        </w:rPr>
        <w:t>異常事項即時通報機制，以確保分公司異常事項能即時通報總公司稽核主管，且公司應將內部控制制度缺失、異常事項及改善情形，列為各部門績效考核之重要項目。</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稽核報告及追蹤報告陳核後，應於稽核項目完成之次月底前交付各監察人查閱。內部稽核人員如發現重大違規情事或公司有受重大損失之虞時，應立即作成報告陳核，並通知各監察人。如對前揭缺失事項所提改進建議不為管理階層採納，將肇致公司重大損失者，亦應作成報告陳核及通知各監察人，並通報主管機關。設有獨立董事者，應一併交付或通知獨立董事。</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分公司稽核報告應至少每月一次由總公司稽核主管彙整陳核最高主管。</w:t>
      </w:r>
    </w:p>
    <w:p w:rsidR="00F77223" w:rsidRPr="002B150F" w:rsidRDefault="00F77223" w:rsidP="002B150F">
      <w:pPr>
        <w:pStyle w:val="2"/>
        <w:tabs>
          <w:tab w:val="left" w:pos="993"/>
        </w:tabs>
        <w:snapToGrid w:val="0"/>
        <w:spacing w:line="500" w:lineRule="exact"/>
        <w:ind w:left="0"/>
        <w:rPr>
          <w:rFonts w:ascii="Arial" w:hAnsi="Arial" w:cs="Arial"/>
          <w:color w:val="000000"/>
          <w:sz w:val="24"/>
        </w:rPr>
      </w:pPr>
      <w:r w:rsidRPr="002B150F">
        <w:rPr>
          <w:rFonts w:ascii="Arial" w:cs="Arial"/>
          <w:color w:val="000000"/>
          <w:sz w:val="24"/>
        </w:rPr>
        <w:t>二十、本標準規範之用語：</w:t>
      </w:r>
    </w:p>
    <w:p w:rsidR="00F77223" w:rsidRPr="002B150F" w:rsidRDefault="00F77223" w:rsidP="00633830">
      <w:pPr>
        <w:pStyle w:val="2"/>
        <w:tabs>
          <w:tab w:val="left" w:pos="993"/>
        </w:tabs>
        <w:snapToGrid w:val="0"/>
        <w:spacing w:line="500" w:lineRule="exact"/>
        <w:ind w:firstLineChars="3" w:firstLine="7"/>
        <w:rPr>
          <w:rFonts w:ascii="Arial" w:hAnsi="Arial" w:cs="Arial"/>
          <w:color w:val="000000"/>
          <w:sz w:val="24"/>
        </w:rPr>
      </w:pPr>
      <w:r w:rsidRPr="002B150F">
        <w:rPr>
          <w:rFonts w:ascii="Arial" w:cs="Arial"/>
          <w:color w:val="000000"/>
          <w:sz w:val="24"/>
        </w:rPr>
        <w:t>為求文字精簡，本標準規範中各單位名稱簡稱如下：</w:t>
      </w:r>
    </w:p>
    <w:p w:rsidR="00C37E3B" w:rsidRPr="00633830" w:rsidRDefault="007710B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proofErr w:type="gramStart"/>
      <w:r w:rsidRPr="00633830">
        <w:rPr>
          <w:rFonts w:ascii="Arial" w:eastAsia="標楷體" w:hAnsi="標楷體" w:cs="Arial"/>
          <w:color w:val="000000"/>
          <w:szCs w:val="24"/>
        </w:rPr>
        <w:t>ㄧ</w:t>
      </w:r>
      <w:proofErr w:type="gramEnd"/>
      <w:r w:rsidRPr="00633830">
        <w:rPr>
          <w:rFonts w:ascii="Arial" w:eastAsia="標楷體" w:hAnsi="Arial" w:cs="Arial"/>
          <w:color w:val="000000"/>
          <w:szCs w:val="24"/>
        </w:rPr>
        <w:t>)</w:t>
      </w:r>
      <w:r w:rsidRPr="00633830">
        <w:rPr>
          <w:rFonts w:ascii="Arial" w:eastAsia="標楷體" w:hAnsi="標楷體" w:cs="Arial"/>
          <w:color w:val="000000"/>
        </w:rPr>
        <w:t>行政</w:t>
      </w:r>
      <w:r w:rsidRPr="00633830">
        <w:rPr>
          <w:rFonts w:ascii="Arial" w:eastAsia="標楷體" w:hAnsi="標楷體" w:cs="Arial"/>
          <w:color w:val="000000"/>
          <w:szCs w:val="24"/>
        </w:rPr>
        <w:t>院金融監督管理委員會：主管機關</w:t>
      </w:r>
    </w:p>
    <w:p w:rsidR="007710B4" w:rsidRPr="00633830" w:rsidRDefault="007710B4" w:rsidP="00633830">
      <w:pPr>
        <w:snapToGrid w:val="0"/>
        <w:spacing w:line="500" w:lineRule="exact"/>
        <w:ind w:leftChars="103" w:left="657" w:hangingChars="171" w:hanging="410"/>
        <w:jc w:val="both"/>
        <w:rPr>
          <w:rFonts w:ascii="Arial" w:eastAsia="標楷體" w:hAnsi="Arial" w:cs="Arial"/>
          <w:color w:val="000000"/>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中華民</w:t>
      </w:r>
      <w:r w:rsidRPr="00633830">
        <w:rPr>
          <w:rFonts w:ascii="Arial" w:eastAsia="標楷體" w:hAnsi="標楷體" w:cs="Arial"/>
          <w:color w:val="000000"/>
        </w:rPr>
        <w:t>國期貨業商業同業公會：同業公會</w:t>
      </w:r>
    </w:p>
    <w:p w:rsidR="00F77223" w:rsidRPr="002B150F" w:rsidRDefault="00F77223" w:rsidP="002B150F">
      <w:pPr>
        <w:pStyle w:val="2"/>
        <w:tabs>
          <w:tab w:val="left" w:pos="993"/>
        </w:tabs>
        <w:snapToGrid w:val="0"/>
        <w:spacing w:line="500" w:lineRule="exact"/>
        <w:ind w:left="0"/>
        <w:rPr>
          <w:rFonts w:ascii="Arial" w:hAnsi="Arial" w:cs="Arial"/>
          <w:color w:val="000000"/>
          <w:sz w:val="24"/>
          <w:szCs w:val="24"/>
        </w:rPr>
      </w:pPr>
    </w:p>
    <w:sectPr w:rsidR="00F77223" w:rsidRPr="002B150F">
      <w:footerReference w:type="even" r:id="rId8"/>
      <w:footerReference w:type="default" r:id="rId9"/>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497" w:rsidRDefault="00CE1497">
      <w:r>
        <w:separator/>
      </w:r>
    </w:p>
  </w:endnote>
  <w:endnote w:type="continuationSeparator" w:id="0">
    <w:p w:rsidR="00CE1497" w:rsidRDefault="00CE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0F" w:rsidRDefault="002B150F" w:rsidP="00CE149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150F" w:rsidRDefault="002B150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0F" w:rsidRPr="002B150F" w:rsidRDefault="002B150F" w:rsidP="00CE1497">
    <w:pPr>
      <w:pStyle w:val="a7"/>
      <w:framePr w:wrap="around" w:vAnchor="text" w:hAnchor="margin" w:xAlign="center" w:y="1"/>
      <w:rPr>
        <w:rStyle w:val="a8"/>
        <w:rFonts w:ascii="Arial" w:hAnsi="Arial" w:cs="Arial"/>
      </w:rPr>
    </w:pPr>
    <w:r w:rsidRPr="002B150F">
      <w:rPr>
        <w:rStyle w:val="a8"/>
        <w:rFonts w:ascii="Arial" w:hAnsi="Arial" w:cs="Arial"/>
      </w:rPr>
      <w:fldChar w:fldCharType="begin"/>
    </w:r>
    <w:r w:rsidRPr="002B150F">
      <w:rPr>
        <w:rStyle w:val="a8"/>
        <w:rFonts w:ascii="Arial" w:hAnsi="Arial" w:cs="Arial"/>
      </w:rPr>
      <w:instrText xml:space="preserve">PAGE  </w:instrText>
    </w:r>
    <w:r w:rsidRPr="002B150F">
      <w:rPr>
        <w:rStyle w:val="a8"/>
        <w:rFonts w:ascii="Arial" w:hAnsi="Arial" w:cs="Arial"/>
      </w:rPr>
      <w:fldChar w:fldCharType="separate"/>
    </w:r>
    <w:r w:rsidR="00137A5F">
      <w:rPr>
        <w:rStyle w:val="a8"/>
        <w:rFonts w:ascii="Arial" w:hAnsi="Arial" w:cs="Arial"/>
        <w:noProof/>
      </w:rPr>
      <w:t>6</w:t>
    </w:r>
    <w:r w:rsidRPr="002B150F">
      <w:rPr>
        <w:rStyle w:val="a8"/>
        <w:rFonts w:ascii="Arial" w:hAnsi="Arial" w:cs="Arial"/>
      </w:rPr>
      <w:fldChar w:fldCharType="end"/>
    </w:r>
  </w:p>
  <w:p w:rsidR="00886170" w:rsidRDefault="00C211A5" w:rsidP="00C211A5">
    <w:pPr>
      <w:pStyle w:val="a7"/>
      <w:jc w:val="center"/>
      <w:rPr>
        <w:rFonts w:eastAsia="標楷體"/>
      </w:rPr>
    </w:pPr>
    <w:r w:rsidRPr="002B150F">
      <w:rPr>
        <w:rFonts w:ascii="Arial" w:eastAsia="標楷體" w:hAnsi="Arial" w:cs="Arial"/>
        <w:sz w:val="18"/>
      </w:rPr>
      <w:t>10</w:t>
    </w:r>
    <w:r w:rsidR="006A5F6E" w:rsidRPr="002B150F">
      <w:rPr>
        <w:rFonts w:ascii="Arial" w:eastAsia="標楷體" w:hAnsi="Arial" w:cs="Arial"/>
        <w:sz w:val="18"/>
      </w:rPr>
      <w:t>2</w:t>
    </w:r>
    <w:r w:rsidRPr="002B150F">
      <w:rPr>
        <w:rFonts w:ascii="Arial" w:eastAsia="標楷體" w:hAnsi="標楷體" w:cs="Arial"/>
        <w:sz w:val="18"/>
      </w:rPr>
      <w:t>年</w:t>
    </w:r>
    <w:r w:rsidR="006A5F6E" w:rsidRPr="002B150F">
      <w:rPr>
        <w:rFonts w:ascii="Arial" w:eastAsia="標楷體" w:hAnsi="Arial" w:cs="Arial"/>
        <w:sz w:val="18"/>
      </w:rPr>
      <w:t>1</w:t>
    </w:r>
    <w:r w:rsidRPr="002B150F">
      <w:rPr>
        <w:rFonts w:ascii="Arial" w:eastAsia="標楷體" w:hAnsi="標楷體" w:cs="Arial"/>
        <w:sz w:val="18"/>
      </w:rPr>
      <w:t>月</w:t>
    </w:r>
    <w:r w:rsidRPr="002B150F">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497" w:rsidRDefault="00CE1497">
      <w:r>
        <w:separator/>
      </w:r>
    </w:p>
  </w:footnote>
  <w:footnote w:type="continuationSeparator" w:id="0">
    <w:p w:rsidR="00CE1497" w:rsidRDefault="00CE14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nsid w:val="0E2C4EEA"/>
    <w:multiLevelType w:val="hybridMultilevel"/>
    <w:tmpl w:val="22DC9A5C"/>
    <w:lvl w:ilvl="0" w:tplc="462ED47C">
      <w:start w:val="2"/>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5">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6">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8">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9">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1">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2">
    <w:nsid w:val="27BB69E1"/>
    <w:multiLevelType w:val="hybridMultilevel"/>
    <w:tmpl w:val="920C4FA2"/>
    <w:lvl w:ilvl="0" w:tplc="D6DC5F0A">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5">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6">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7">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nsid w:val="3F3A5044"/>
    <w:multiLevelType w:val="hybridMultilevel"/>
    <w:tmpl w:val="1FC2A9CA"/>
    <w:lvl w:ilvl="0" w:tplc="6E3691E8">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0">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21">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3">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9">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1">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2">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3">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4">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abstractNumId w:val="11"/>
  </w:num>
  <w:num w:numId="2">
    <w:abstractNumId w:val="0"/>
  </w:num>
  <w:num w:numId="3">
    <w:abstractNumId w:val="4"/>
  </w:num>
  <w:num w:numId="4">
    <w:abstractNumId w:val="20"/>
  </w:num>
  <w:num w:numId="5">
    <w:abstractNumId w:val="35"/>
  </w:num>
  <w:num w:numId="6">
    <w:abstractNumId w:val="29"/>
  </w:num>
  <w:num w:numId="7">
    <w:abstractNumId w:val="32"/>
  </w:num>
  <w:num w:numId="8">
    <w:abstractNumId w:val="22"/>
  </w:num>
  <w:num w:numId="9">
    <w:abstractNumId w:val="33"/>
  </w:num>
  <w:num w:numId="10">
    <w:abstractNumId w:val="25"/>
  </w:num>
  <w:num w:numId="11">
    <w:abstractNumId w:val="7"/>
  </w:num>
  <w:num w:numId="12">
    <w:abstractNumId w:val="8"/>
  </w:num>
  <w:num w:numId="13">
    <w:abstractNumId w:val="23"/>
  </w:num>
  <w:num w:numId="14">
    <w:abstractNumId w:val="15"/>
  </w:num>
  <w:num w:numId="15">
    <w:abstractNumId w:val="6"/>
  </w:num>
  <w:num w:numId="16">
    <w:abstractNumId w:val="5"/>
  </w:num>
  <w:num w:numId="17">
    <w:abstractNumId w:val="17"/>
  </w:num>
  <w:num w:numId="18">
    <w:abstractNumId w:val="10"/>
  </w:num>
  <w:num w:numId="19">
    <w:abstractNumId w:val="19"/>
  </w:num>
  <w:num w:numId="20">
    <w:abstractNumId w:val="28"/>
  </w:num>
  <w:num w:numId="21">
    <w:abstractNumId w:val="14"/>
  </w:num>
  <w:num w:numId="22">
    <w:abstractNumId w:val="26"/>
  </w:num>
  <w:num w:numId="23">
    <w:abstractNumId w:val="2"/>
  </w:num>
  <w:num w:numId="24">
    <w:abstractNumId w:val="27"/>
  </w:num>
  <w:num w:numId="25">
    <w:abstractNumId w:val="34"/>
  </w:num>
  <w:num w:numId="26">
    <w:abstractNumId w:val="31"/>
  </w:num>
  <w:num w:numId="27">
    <w:abstractNumId w:val="9"/>
  </w:num>
  <w:num w:numId="28">
    <w:abstractNumId w:val="1"/>
  </w:num>
  <w:num w:numId="29">
    <w:abstractNumId w:val="24"/>
  </w:num>
  <w:num w:numId="30">
    <w:abstractNumId w:val="21"/>
  </w:num>
  <w:num w:numId="31">
    <w:abstractNumId w:val="13"/>
  </w:num>
  <w:num w:numId="32">
    <w:abstractNumId w:val="16"/>
  </w:num>
  <w:num w:numId="33">
    <w:abstractNumId w:val="30"/>
  </w:num>
  <w:num w:numId="34">
    <w:abstractNumId w:val="3"/>
  </w:num>
  <w:num w:numId="35">
    <w:abstractNumId w:val="1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D05"/>
    <w:rsid w:val="0005017D"/>
    <w:rsid w:val="000B3FE3"/>
    <w:rsid w:val="000E016F"/>
    <w:rsid w:val="000F0840"/>
    <w:rsid w:val="00137A5F"/>
    <w:rsid w:val="00175363"/>
    <w:rsid w:val="001B7AAB"/>
    <w:rsid w:val="001D0658"/>
    <w:rsid w:val="001D4E4B"/>
    <w:rsid w:val="001E7C87"/>
    <w:rsid w:val="002346A4"/>
    <w:rsid w:val="002910C4"/>
    <w:rsid w:val="002B150F"/>
    <w:rsid w:val="00331883"/>
    <w:rsid w:val="00341A32"/>
    <w:rsid w:val="00343054"/>
    <w:rsid w:val="003A0150"/>
    <w:rsid w:val="003D3D05"/>
    <w:rsid w:val="004765A5"/>
    <w:rsid w:val="004A4EB6"/>
    <w:rsid w:val="004E1505"/>
    <w:rsid w:val="00570212"/>
    <w:rsid w:val="00572049"/>
    <w:rsid w:val="00633830"/>
    <w:rsid w:val="006A3CF9"/>
    <w:rsid w:val="006A5F6E"/>
    <w:rsid w:val="00713598"/>
    <w:rsid w:val="00720F89"/>
    <w:rsid w:val="007710B4"/>
    <w:rsid w:val="00826A51"/>
    <w:rsid w:val="0084252F"/>
    <w:rsid w:val="00886170"/>
    <w:rsid w:val="00892210"/>
    <w:rsid w:val="008C1FAE"/>
    <w:rsid w:val="008D6159"/>
    <w:rsid w:val="00907D70"/>
    <w:rsid w:val="0092364B"/>
    <w:rsid w:val="00953BB9"/>
    <w:rsid w:val="00955613"/>
    <w:rsid w:val="00961CFD"/>
    <w:rsid w:val="009C738C"/>
    <w:rsid w:val="00A5752C"/>
    <w:rsid w:val="00A67EB0"/>
    <w:rsid w:val="00AB249C"/>
    <w:rsid w:val="00B30AB4"/>
    <w:rsid w:val="00B32338"/>
    <w:rsid w:val="00B42A17"/>
    <w:rsid w:val="00B44E9B"/>
    <w:rsid w:val="00BF03DA"/>
    <w:rsid w:val="00C20811"/>
    <w:rsid w:val="00C211A5"/>
    <w:rsid w:val="00C37E3B"/>
    <w:rsid w:val="00C453FC"/>
    <w:rsid w:val="00CE1497"/>
    <w:rsid w:val="00DD0576"/>
    <w:rsid w:val="00DF3E56"/>
    <w:rsid w:val="00E0446B"/>
    <w:rsid w:val="00E616CA"/>
    <w:rsid w:val="00E64DA0"/>
    <w:rsid w:val="00E84358"/>
    <w:rsid w:val="00EF53DC"/>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1022</Words>
  <Characters>5827</Characters>
  <Application>Microsoft Office Word</Application>
  <DocSecurity>0</DocSecurity>
  <Lines>48</Lines>
  <Paragraphs>13</Paragraphs>
  <ScaleCrop>false</ScaleCrop>
  <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范加麟</cp:lastModifiedBy>
  <cp:revision>2</cp:revision>
  <cp:lastPrinted>2012-01-08T04:42:00Z</cp:lastPrinted>
  <dcterms:created xsi:type="dcterms:W3CDTF">2019-09-18T08:55:00Z</dcterms:created>
  <dcterms:modified xsi:type="dcterms:W3CDTF">2019-09-18T08:55:00Z</dcterms:modified>
</cp:coreProperties>
</file>